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8E39E" w14:textId="43847976" w:rsidR="00CF58D8" w:rsidRPr="00FE1A9E" w:rsidRDefault="00EB28C7" w:rsidP="00EB28C7">
      <w:pPr>
        <w:spacing w:before="200" w:after="120"/>
        <w:jc w:val="both"/>
        <w:outlineLvl w:val="0"/>
        <w:rPr>
          <w:rFonts w:ascii="Calibri" w:eastAsia="Calibri" w:hAnsi="Calibri" w:cs="Calibri"/>
          <w:bCs/>
          <w:kern w:val="28"/>
          <w:sz w:val="32"/>
          <w:szCs w:val="28"/>
        </w:rPr>
      </w:pPr>
      <w:bookmarkStart w:id="0" w:name="_Ref497738338"/>
      <w:bookmarkStart w:id="1" w:name="_Toc504737189"/>
      <w:bookmarkStart w:id="2" w:name="_Toc64635674"/>
      <w:r w:rsidRPr="00FE1A9E">
        <w:rPr>
          <w:rFonts w:ascii="Calibri" w:eastAsia="Calibri" w:hAnsi="Calibri" w:cs="Calibri"/>
          <w:bCs/>
          <w:kern w:val="28"/>
          <w:sz w:val="32"/>
          <w:szCs w:val="28"/>
        </w:rPr>
        <w:t xml:space="preserve">Status Assessment 2023 - </w:t>
      </w:r>
      <w:r w:rsidR="0097747D" w:rsidRPr="00FE1A9E">
        <w:rPr>
          <w:rFonts w:ascii="Calibri" w:eastAsia="Calibri" w:hAnsi="Calibri" w:cs="Calibri"/>
          <w:bCs/>
          <w:kern w:val="28"/>
          <w:sz w:val="32"/>
          <w:szCs w:val="28"/>
        </w:rPr>
        <w:t>Intertidal mudflats</w:t>
      </w:r>
      <w:bookmarkEnd w:id="0"/>
      <w:bookmarkEnd w:id="1"/>
      <w:bookmarkEnd w:id="2"/>
    </w:p>
    <w:tbl>
      <w:tblPr>
        <w:tblStyle w:val="TableGrid1"/>
        <w:tblW w:w="9016" w:type="dxa"/>
        <w:tblLook w:val="04A0" w:firstRow="1" w:lastRow="0" w:firstColumn="1" w:lastColumn="0" w:noHBand="0" w:noVBand="1"/>
      </w:tblPr>
      <w:tblGrid>
        <w:gridCol w:w="1073"/>
        <w:gridCol w:w="7943"/>
      </w:tblGrid>
      <w:tr w:rsidR="00CF58D8" w:rsidRPr="00FE1A9E" w14:paraId="483E94FE" w14:textId="77777777" w:rsidTr="69B8CAF8">
        <w:trPr>
          <w:trHeight w:val="300"/>
        </w:trPr>
        <w:tc>
          <w:tcPr>
            <w:tcW w:w="976" w:type="dxa"/>
            <w:shd w:val="clear" w:color="auto" w:fill="auto"/>
          </w:tcPr>
          <w:p w14:paraId="23B391D0" w14:textId="77777777" w:rsidR="00CF58D8" w:rsidRPr="00FE1A9E" w:rsidRDefault="00CF58D8" w:rsidP="124A52F7">
            <w:pPr>
              <w:spacing w:after="120"/>
              <w:jc w:val="both"/>
              <w:rPr>
                <w:rFonts w:ascii="Calibri" w:hAnsi="Calibri" w:cs="Calibri"/>
                <w:sz w:val="16"/>
                <w:szCs w:val="16"/>
                <w:lang w:val="en-GB"/>
              </w:rPr>
            </w:pPr>
            <w:r w:rsidRPr="00FE1A9E">
              <w:rPr>
                <w:rFonts w:ascii="Calibri" w:hAnsi="Calibri" w:cs="Calibri"/>
                <w:sz w:val="16"/>
                <w:szCs w:val="16"/>
                <w:lang w:val="en-GB"/>
              </w:rPr>
              <w:t>Content</w:t>
            </w:r>
          </w:p>
        </w:tc>
        <w:tc>
          <w:tcPr>
            <w:tcW w:w="8040" w:type="dxa"/>
            <w:shd w:val="clear" w:color="auto" w:fill="auto"/>
          </w:tcPr>
          <w:p w14:paraId="3AED9A20" w14:textId="77777777" w:rsidR="00CF58D8" w:rsidRPr="00FE1A9E" w:rsidRDefault="00CF58D8" w:rsidP="124A52F7">
            <w:pPr>
              <w:spacing w:after="120"/>
              <w:jc w:val="both"/>
              <w:rPr>
                <w:rFonts w:ascii="Calibri" w:hAnsi="Calibri" w:cs="Calibri"/>
                <w:lang w:val="en-GB"/>
              </w:rPr>
            </w:pPr>
            <w:r w:rsidRPr="00FE1A9E">
              <w:rPr>
                <w:rFonts w:ascii="Calibri" w:hAnsi="Calibri" w:cs="Calibri"/>
                <w:lang w:val="en-GB"/>
              </w:rPr>
              <w:t>Guidance</w:t>
            </w:r>
          </w:p>
        </w:tc>
      </w:tr>
      <w:tr w:rsidR="00CF58D8" w:rsidRPr="00FE1A9E" w14:paraId="3C26BDC5" w14:textId="77777777" w:rsidTr="69B8CAF8">
        <w:trPr>
          <w:trHeight w:val="300"/>
        </w:trPr>
        <w:tc>
          <w:tcPr>
            <w:tcW w:w="976" w:type="dxa"/>
          </w:tcPr>
          <w:p w14:paraId="23E6A62C" w14:textId="77777777" w:rsidR="00CF58D8" w:rsidRPr="00FE1A9E" w:rsidRDefault="00CF58D8" w:rsidP="124A52F7">
            <w:pPr>
              <w:spacing w:after="120"/>
              <w:jc w:val="both"/>
              <w:rPr>
                <w:rFonts w:ascii="Calibri" w:hAnsi="Calibri" w:cs="Calibri"/>
                <w:sz w:val="16"/>
                <w:szCs w:val="16"/>
                <w:lang w:val="en-GB"/>
              </w:rPr>
            </w:pPr>
            <w:r w:rsidRPr="00FE1A9E">
              <w:rPr>
                <w:rFonts w:ascii="Calibri" w:hAnsi="Calibri" w:cs="Calibri"/>
                <w:sz w:val="16"/>
                <w:szCs w:val="16"/>
                <w:lang w:val="en-GB"/>
              </w:rPr>
              <w:t>Sheet reference</w:t>
            </w:r>
          </w:p>
        </w:tc>
        <w:tc>
          <w:tcPr>
            <w:tcW w:w="8040" w:type="dxa"/>
            <w:shd w:val="clear" w:color="auto" w:fill="auto"/>
          </w:tcPr>
          <w:p w14:paraId="0B3CF243" w14:textId="0529F9CC" w:rsidR="00CF58D8" w:rsidRPr="00FE1A9E" w:rsidRDefault="3DA54F78" w:rsidP="124A52F7">
            <w:pPr>
              <w:spacing w:after="120"/>
              <w:jc w:val="both"/>
              <w:rPr>
                <w:rFonts w:ascii="Calibri" w:hAnsi="Calibri" w:cs="Calibri"/>
                <w:lang w:val="en-GB"/>
              </w:rPr>
            </w:pPr>
            <w:r w:rsidRPr="00FE1A9E">
              <w:rPr>
                <w:rFonts w:ascii="Calibri" w:hAnsi="Calibri" w:cs="Calibri"/>
                <w:b/>
                <w:bCs/>
                <w:lang w:val="en-GB"/>
              </w:rPr>
              <w:t>BDC202</w:t>
            </w:r>
            <w:r w:rsidR="00BE259D" w:rsidRPr="00FE1A9E">
              <w:rPr>
                <w:rFonts w:ascii="Calibri" w:hAnsi="Calibri" w:cs="Calibri"/>
                <w:b/>
                <w:bCs/>
                <w:lang w:val="en-GB"/>
              </w:rPr>
              <w:t>3</w:t>
            </w:r>
            <w:r w:rsidRPr="00FE1A9E">
              <w:rPr>
                <w:rFonts w:ascii="Calibri" w:hAnsi="Calibri" w:cs="Calibri"/>
                <w:b/>
                <w:bCs/>
                <w:lang w:val="en-GB"/>
              </w:rPr>
              <w:t>/Intertidal mudflats</w:t>
            </w:r>
          </w:p>
        </w:tc>
      </w:tr>
      <w:tr w:rsidR="00CF58D8" w:rsidRPr="00FE1A9E" w14:paraId="5A1EE671" w14:textId="77777777" w:rsidTr="69B8CAF8">
        <w:trPr>
          <w:trHeight w:val="300"/>
        </w:trPr>
        <w:tc>
          <w:tcPr>
            <w:tcW w:w="976" w:type="dxa"/>
          </w:tcPr>
          <w:p w14:paraId="354B08B5" w14:textId="77777777" w:rsidR="00CF58D8" w:rsidRPr="00FE1A9E" w:rsidRDefault="00CF58D8" w:rsidP="124A52F7">
            <w:pPr>
              <w:spacing w:after="120"/>
              <w:jc w:val="both"/>
              <w:rPr>
                <w:rFonts w:ascii="Calibri" w:hAnsi="Calibri" w:cs="Calibri"/>
                <w:sz w:val="16"/>
                <w:szCs w:val="16"/>
                <w:lang w:val="en-GB"/>
              </w:rPr>
            </w:pPr>
            <w:r w:rsidRPr="00FE1A9E">
              <w:rPr>
                <w:rFonts w:ascii="Calibri" w:hAnsi="Calibri" w:cs="Calibri"/>
                <w:sz w:val="16"/>
                <w:szCs w:val="16"/>
                <w:lang w:val="en-GB"/>
              </w:rPr>
              <w:t>Area Assessed</w:t>
            </w:r>
          </w:p>
        </w:tc>
        <w:tc>
          <w:tcPr>
            <w:tcW w:w="8040" w:type="dxa"/>
            <w:shd w:val="clear" w:color="auto" w:fill="auto"/>
          </w:tcPr>
          <w:p w14:paraId="2978BA45" w14:textId="77777777" w:rsidR="001950B3" w:rsidRPr="00FE1A9E" w:rsidRDefault="3DA54F78" w:rsidP="124A52F7">
            <w:pPr>
              <w:spacing w:after="120"/>
              <w:jc w:val="both"/>
              <w:rPr>
                <w:rFonts w:ascii="Calibri" w:hAnsi="Calibri" w:cs="Calibri"/>
                <w:lang w:val="en-GB"/>
              </w:rPr>
            </w:pPr>
            <w:r w:rsidRPr="00FE1A9E">
              <w:rPr>
                <w:rFonts w:ascii="Calibri" w:hAnsi="Calibri" w:cs="Calibri"/>
                <w:lang w:val="en-GB"/>
              </w:rPr>
              <w:t>OSPAR Regions where the habitat occurs: I, II, III, IV</w:t>
            </w:r>
          </w:p>
          <w:p w14:paraId="19A49618" w14:textId="178EAB9B" w:rsidR="000B1C6C" w:rsidRPr="00FE1A9E" w:rsidRDefault="3DA54F78" w:rsidP="124A52F7">
            <w:pPr>
              <w:spacing w:after="120"/>
              <w:jc w:val="both"/>
              <w:rPr>
                <w:rFonts w:ascii="Calibri" w:hAnsi="Calibri" w:cs="Calibri"/>
                <w:lang w:val="en-GB"/>
              </w:rPr>
            </w:pPr>
            <w:r w:rsidRPr="00FE1A9E">
              <w:rPr>
                <w:rFonts w:ascii="Calibri" w:hAnsi="Calibri" w:cs="Calibri"/>
                <w:lang w:val="en-GB"/>
              </w:rPr>
              <w:t>OSPAR Regions where the habitat is under threat and/or decline: I, II, III, IV</w:t>
            </w:r>
          </w:p>
        </w:tc>
      </w:tr>
      <w:tr w:rsidR="00CF58D8" w:rsidRPr="00FE1A9E" w14:paraId="68F4695E" w14:textId="77777777" w:rsidTr="69B8CAF8">
        <w:trPr>
          <w:trHeight w:val="300"/>
        </w:trPr>
        <w:tc>
          <w:tcPr>
            <w:tcW w:w="976" w:type="dxa"/>
            <w:tcBorders>
              <w:bottom w:val="single" w:sz="4" w:space="0" w:color="auto"/>
            </w:tcBorders>
          </w:tcPr>
          <w:p w14:paraId="6E7B6114"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Title</w:t>
            </w:r>
          </w:p>
        </w:tc>
        <w:tc>
          <w:tcPr>
            <w:tcW w:w="8040" w:type="dxa"/>
            <w:tcBorders>
              <w:bottom w:val="single" w:sz="4" w:space="0" w:color="auto"/>
            </w:tcBorders>
          </w:tcPr>
          <w:p w14:paraId="01565B2C" w14:textId="4D6BF3BD" w:rsidR="00CF58D8" w:rsidRPr="00FE1A9E" w:rsidRDefault="3D8DD5C6" w:rsidP="124A52F7">
            <w:pPr>
              <w:spacing w:after="120" w:line="259" w:lineRule="auto"/>
              <w:contextualSpacing/>
              <w:jc w:val="both"/>
              <w:rPr>
                <w:rFonts w:ascii="Calibri" w:hAnsi="Calibri" w:cs="Calibri"/>
                <w:lang w:val="en-GB"/>
              </w:rPr>
            </w:pPr>
            <w:r w:rsidRPr="00FE1A9E">
              <w:rPr>
                <w:rFonts w:ascii="Calibri" w:hAnsi="Calibri" w:cs="Calibri"/>
                <w:lang w:val="en-GB"/>
              </w:rPr>
              <w:t xml:space="preserve">Intertidal mudflats: </w:t>
            </w:r>
            <w:r w:rsidR="001C3B1A" w:rsidRPr="00FE1A9E">
              <w:rPr>
                <w:rFonts w:ascii="Calibri" w:hAnsi="Calibri" w:cs="Calibri"/>
                <w:lang w:val="en-GB"/>
              </w:rPr>
              <w:t>202</w:t>
            </w:r>
            <w:r w:rsidR="00BE259D" w:rsidRPr="00FE1A9E">
              <w:rPr>
                <w:rFonts w:ascii="Calibri" w:hAnsi="Calibri" w:cs="Calibri"/>
                <w:lang w:val="en-GB"/>
              </w:rPr>
              <w:t>3</w:t>
            </w:r>
            <w:r w:rsidR="001C3B1A" w:rsidRPr="00FE1A9E">
              <w:rPr>
                <w:rFonts w:ascii="Calibri" w:hAnsi="Calibri" w:cs="Calibri"/>
                <w:lang w:val="en-GB"/>
              </w:rPr>
              <w:t xml:space="preserve"> </w:t>
            </w:r>
            <w:r w:rsidRPr="00FE1A9E">
              <w:rPr>
                <w:rFonts w:ascii="Calibri" w:hAnsi="Calibri" w:cs="Calibri"/>
                <w:lang w:val="en-GB"/>
              </w:rPr>
              <w:t>status assessment</w:t>
            </w:r>
          </w:p>
        </w:tc>
      </w:tr>
      <w:tr w:rsidR="00F06C74" w:rsidRPr="00FE1A9E" w14:paraId="742605A8" w14:textId="77777777" w:rsidTr="69B8CAF8">
        <w:trPr>
          <w:trHeight w:val="300"/>
        </w:trPr>
        <w:tc>
          <w:tcPr>
            <w:tcW w:w="976" w:type="dxa"/>
          </w:tcPr>
          <w:p w14:paraId="19EF44F0" w14:textId="6EC5EA08" w:rsidR="00F06C74" w:rsidRPr="00FE1A9E" w:rsidRDefault="00F06C74" w:rsidP="00CF58D8">
            <w:pPr>
              <w:spacing w:after="120"/>
              <w:jc w:val="both"/>
              <w:rPr>
                <w:rFonts w:ascii="Calibri" w:hAnsi="Calibri" w:cs="Calibri"/>
                <w:sz w:val="16"/>
                <w:szCs w:val="16"/>
                <w:lang w:val="en-GB"/>
              </w:rPr>
            </w:pPr>
            <w:r w:rsidRPr="00FE1A9E">
              <w:rPr>
                <w:rFonts w:ascii="Calibri" w:hAnsi="Calibri" w:cs="Calibri"/>
                <w:sz w:val="16"/>
                <w:szCs w:val="16"/>
                <w:lang w:val="en-GB"/>
              </w:rPr>
              <w:t>Message clé</w:t>
            </w:r>
          </w:p>
        </w:tc>
        <w:tc>
          <w:tcPr>
            <w:tcW w:w="8040" w:type="dxa"/>
          </w:tcPr>
          <w:p w14:paraId="260D1D72" w14:textId="01813DA9" w:rsidR="00485CE1" w:rsidRPr="00FE1A9E" w:rsidRDefault="00485CE1" w:rsidP="00485CE1">
            <w:pPr>
              <w:tabs>
                <w:tab w:val="left" w:pos="357"/>
              </w:tabs>
              <w:spacing w:line="280" w:lineRule="atLeast"/>
              <w:rPr>
                <w:rFonts w:eastAsia="Times New Roman" w:cstheme="minorHAnsi"/>
                <w:lang w:val="en-GB" w:eastAsia="en-GB"/>
              </w:rPr>
            </w:pPr>
            <w:r w:rsidRPr="00FE1A9E">
              <w:rPr>
                <w:rFonts w:eastAsia="Times New Roman" w:cstheme="minorHAnsi"/>
                <w:lang w:val="en-GB" w:eastAsia="en-GB"/>
              </w:rPr>
              <w:t>Par rapport au dernier rapport de 2009, l'état des vasières intertidales est toujours médiocre dans la zone OSPAR. Alors que la distribution géographique et l'étendue de l'habitat sont généralement bonnes et stables (dans les Régions II, III et IV, - pas de données pour la Région I), l'état des vasières intertidales est médiocre en raison de multiples pressions anthrop</w:t>
            </w:r>
            <w:r w:rsidR="005B0AD3" w:rsidRPr="00FE1A9E">
              <w:rPr>
                <w:rFonts w:eastAsia="Times New Roman" w:cstheme="minorHAnsi"/>
                <w:lang w:val="en-GB" w:eastAsia="en-GB"/>
              </w:rPr>
              <w:t>iques</w:t>
            </w:r>
            <w:r w:rsidRPr="00FE1A9E">
              <w:rPr>
                <w:rFonts w:eastAsia="Times New Roman" w:cstheme="minorHAnsi"/>
                <w:lang w:val="en-GB" w:eastAsia="en-GB"/>
              </w:rPr>
              <w:t xml:space="preserve">, notamment le changement climatique, l'enrichissement en nutriments, les espèces envahissantes et les changements hydrologiques (par exemple, la construction). </w:t>
            </w:r>
          </w:p>
          <w:p w14:paraId="0B34657C" w14:textId="77777777" w:rsidR="00F06C74" w:rsidRPr="00FE1A9E" w:rsidRDefault="00F06C74" w:rsidP="2BAD0BEE">
            <w:pPr>
              <w:spacing w:after="120"/>
              <w:jc w:val="both"/>
              <w:rPr>
                <w:rFonts w:ascii="Calibri" w:hAnsi="Calibri" w:cs="Calibri"/>
                <w:lang w:val="en-GB"/>
              </w:rPr>
            </w:pPr>
          </w:p>
        </w:tc>
      </w:tr>
      <w:tr w:rsidR="00CF58D8" w:rsidRPr="00FE1A9E" w14:paraId="22C281A2" w14:textId="77777777" w:rsidTr="69B8CAF8">
        <w:trPr>
          <w:trHeight w:val="300"/>
        </w:trPr>
        <w:tc>
          <w:tcPr>
            <w:tcW w:w="976" w:type="dxa"/>
          </w:tcPr>
          <w:p w14:paraId="037B38CF"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Key message</w:t>
            </w:r>
          </w:p>
          <w:p w14:paraId="293F0D3B" w14:textId="43373ABD"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50 words maximum</w:t>
            </w:r>
          </w:p>
        </w:tc>
        <w:tc>
          <w:tcPr>
            <w:tcW w:w="8040" w:type="dxa"/>
          </w:tcPr>
          <w:p w14:paraId="62938C40" w14:textId="59BC62B9" w:rsidR="2BAD0BEE" w:rsidRPr="00FE1A9E" w:rsidRDefault="4CFF2AB9" w:rsidP="2BAD0BEE">
            <w:pPr>
              <w:spacing w:after="120"/>
              <w:jc w:val="both"/>
              <w:rPr>
                <w:rFonts w:ascii="Calibri" w:hAnsi="Calibri" w:cs="Calibri"/>
                <w:lang w:val="en-GB"/>
              </w:rPr>
            </w:pPr>
            <w:r w:rsidRPr="00FE1A9E">
              <w:rPr>
                <w:rFonts w:ascii="Calibri" w:hAnsi="Calibri" w:cs="Calibri"/>
                <w:lang w:val="en-GB"/>
              </w:rPr>
              <w:t xml:space="preserve">Compared to the last report from 2009, the status of mudflats is still poor in the OSPAR area. While the geographical distribution and extent of the habitat are generally good and stable (in Regions II, III and IV, no data for I), the condition of intertidal mudflats is poor due to </w:t>
            </w:r>
            <w:r w:rsidR="4C3384B5" w:rsidRPr="00FE1A9E">
              <w:rPr>
                <w:rFonts w:ascii="Calibri" w:hAnsi="Calibri" w:cs="Calibri"/>
                <w:lang w:val="en-GB"/>
              </w:rPr>
              <w:t xml:space="preserve">multiple </w:t>
            </w:r>
            <w:r w:rsidR="111EE217" w:rsidRPr="00FE1A9E">
              <w:rPr>
                <w:rFonts w:ascii="Calibri" w:hAnsi="Calibri" w:cs="Calibri"/>
                <w:lang w:val="en-GB"/>
              </w:rPr>
              <w:t xml:space="preserve">anthropogenic </w:t>
            </w:r>
            <w:r w:rsidRPr="00FE1A9E">
              <w:rPr>
                <w:rFonts w:ascii="Calibri" w:hAnsi="Calibri" w:cs="Calibri"/>
                <w:lang w:val="en-GB"/>
              </w:rPr>
              <w:t>pressures including climate change, nutrient enrichment</w:t>
            </w:r>
            <w:r w:rsidR="5E136EEB" w:rsidRPr="00FE1A9E">
              <w:rPr>
                <w:rFonts w:ascii="Calibri" w:hAnsi="Calibri" w:cs="Calibri"/>
                <w:lang w:val="en-GB"/>
              </w:rPr>
              <w:t>, invasive species</w:t>
            </w:r>
            <w:r w:rsidR="008A72AF" w:rsidRPr="00FE1A9E">
              <w:rPr>
                <w:rFonts w:ascii="Calibri" w:hAnsi="Calibri" w:cs="Calibri"/>
                <w:lang w:val="en-GB"/>
              </w:rPr>
              <w:t xml:space="preserve"> </w:t>
            </w:r>
            <w:r w:rsidRPr="00FE1A9E">
              <w:rPr>
                <w:rFonts w:ascii="Calibri" w:hAnsi="Calibri" w:cs="Calibri"/>
                <w:lang w:val="en-GB"/>
              </w:rPr>
              <w:t>and hydrological changes</w:t>
            </w:r>
            <w:r w:rsidR="779C18F1" w:rsidRPr="00FE1A9E">
              <w:rPr>
                <w:rFonts w:ascii="Calibri" w:hAnsi="Calibri" w:cs="Calibri"/>
                <w:lang w:val="en-GB"/>
              </w:rPr>
              <w:t xml:space="preserve"> (e.g.</w:t>
            </w:r>
            <w:r w:rsidR="009A5536" w:rsidRPr="00FE1A9E">
              <w:rPr>
                <w:rFonts w:ascii="Calibri" w:hAnsi="Calibri" w:cs="Calibri"/>
                <w:lang w:val="en-GB"/>
              </w:rPr>
              <w:t>,</w:t>
            </w:r>
            <w:r w:rsidR="779C18F1" w:rsidRPr="00FE1A9E">
              <w:rPr>
                <w:rFonts w:ascii="Calibri" w:hAnsi="Calibri" w:cs="Calibri"/>
                <w:lang w:val="en-GB"/>
              </w:rPr>
              <w:t xml:space="preserve"> construction</w:t>
            </w:r>
            <w:r w:rsidR="2D310D69" w:rsidRPr="00FE1A9E">
              <w:rPr>
                <w:rFonts w:ascii="Calibri" w:hAnsi="Calibri" w:cs="Calibri"/>
                <w:lang w:val="en-GB"/>
              </w:rPr>
              <w:t>)</w:t>
            </w:r>
            <w:r w:rsidRPr="00FE1A9E">
              <w:rPr>
                <w:rFonts w:ascii="Calibri" w:hAnsi="Calibri" w:cs="Calibri"/>
                <w:lang w:val="en-GB"/>
              </w:rPr>
              <w:t xml:space="preserve">. </w:t>
            </w:r>
          </w:p>
          <w:tbl>
            <w:tblPr>
              <w:tblStyle w:val="TableGrid1"/>
              <w:tblW w:w="0" w:type="auto"/>
              <w:tblLook w:val="04A0" w:firstRow="1" w:lastRow="0" w:firstColumn="1" w:lastColumn="0" w:noHBand="0" w:noVBand="1"/>
            </w:tblPr>
            <w:tblGrid>
              <w:gridCol w:w="2211"/>
              <w:gridCol w:w="975"/>
              <w:gridCol w:w="1030"/>
              <w:gridCol w:w="1104"/>
              <w:gridCol w:w="1089"/>
              <w:gridCol w:w="989"/>
            </w:tblGrid>
            <w:tr w:rsidR="00CF58D8" w:rsidRPr="00FE1A9E" w14:paraId="21A10C8F" w14:textId="77777777" w:rsidTr="124A52F7">
              <w:tc>
                <w:tcPr>
                  <w:tcW w:w="2211" w:type="dxa"/>
                  <w:vAlign w:val="center"/>
                </w:tcPr>
                <w:p w14:paraId="1FC2B3D6" w14:textId="77777777" w:rsidR="00CF58D8" w:rsidRPr="00FE1A9E" w:rsidRDefault="00CF58D8" w:rsidP="00CF58D8">
                  <w:pPr>
                    <w:spacing w:after="120"/>
                    <w:jc w:val="both"/>
                    <w:rPr>
                      <w:rFonts w:ascii="Calibri" w:hAnsi="Calibri" w:cs="Calibri"/>
                      <w:lang w:val="en-GB"/>
                    </w:rPr>
                  </w:pPr>
                </w:p>
                <w:p w14:paraId="0B79D55D" w14:textId="7CB95627" w:rsidR="00CF58D8" w:rsidRPr="00FE1A9E" w:rsidRDefault="78853CE4" w:rsidP="00CF58D8">
                  <w:pPr>
                    <w:spacing w:after="120"/>
                    <w:jc w:val="both"/>
                    <w:rPr>
                      <w:rFonts w:ascii="Calibri" w:hAnsi="Calibri" w:cs="Calibri"/>
                      <w:lang w:val="en-GB"/>
                    </w:rPr>
                  </w:pPr>
                  <w:r w:rsidRPr="00FE1A9E">
                    <w:rPr>
                      <w:rFonts w:ascii="Calibri" w:hAnsi="Calibri" w:cs="Calibri"/>
                      <w:lang w:val="en-GB"/>
                    </w:rPr>
                    <w:t>Intertidal mudflats</w:t>
                  </w:r>
                </w:p>
              </w:tc>
              <w:tc>
                <w:tcPr>
                  <w:tcW w:w="975" w:type="dxa"/>
                  <w:tcBorders>
                    <w:right w:val="nil"/>
                  </w:tcBorders>
                  <w:vAlign w:val="center"/>
                </w:tcPr>
                <w:p w14:paraId="5BFB023D" w14:textId="77777777" w:rsidR="00CF58D8" w:rsidRPr="00FE1A9E" w:rsidRDefault="00CF58D8" w:rsidP="00CF58D8">
                  <w:pPr>
                    <w:spacing w:after="120"/>
                    <w:jc w:val="both"/>
                    <w:rPr>
                      <w:rFonts w:ascii="Calibri" w:hAnsi="Calibri" w:cs="Calibri"/>
                      <w:lang w:val="en-GB"/>
                    </w:rPr>
                  </w:pPr>
                </w:p>
              </w:tc>
              <w:tc>
                <w:tcPr>
                  <w:tcW w:w="1030" w:type="dxa"/>
                  <w:tcBorders>
                    <w:left w:val="nil"/>
                    <w:right w:val="nil"/>
                  </w:tcBorders>
                  <w:vAlign w:val="center"/>
                </w:tcPr>
                <w:p w14:paraId="4791B381" w14:textId="77777777" w:rsidR="00CF58D8" w:rsidRPr="00FE1A9E" w:rsidRDefault="00CF58D8" w:rsidP="00CF58D8">
                  <w:pPr>
                    <w:spacing w:after="120"/>
                    <w:jc w:val="both"/>
                    <w:rPr>
                      <w:rFonts w:ascii="Calibri" w:hAnsi="Calibri" w:cs="Calibri"/>
                      <w:lang w:val="en-GB"/>
                    </w:rPr>
                  </w:pPr>
                </w:p>
              </w:tc>
              <w:tc>
                <w:tcPr>
                  <w:tcW w:w="1104" w:type="dxa"/>
                  <w:tcBorders>
                    <w:left w:val="nil"/>
                    <w:right w:val="nil"/>
                  </w:tcBorders>
                  <w:vAlign w:val="center"/>
                </w:tcPr>
                <w:p w14:paraId="3BA0316F" w14:textId="77777777" w:rsidR="00CF58D8" w:rsidRPr="00FE1A9E" w:rsidRDefault="00CF58D8" w:rsidP="00CF58D8">
                  <w:pPr>
                    <w:spacing w:after="120"/>
                    <w:jc w:val="both"/>
                    <w:rPr>
                      <w:rFonts w:ascii="Calibri" w:hAnsi="Calibri" w:cs="Calibri"/>
                      <w:lang w:val="en-GB"/>
                    </w:rPr>
                  </w:pPr>
                  <w:r w:rsidRPr="00FE1A9E">
                    <w:rPr>
                      <w:rFonts w:ascii="Calibri" w:hAnsi="Calibri" w:cs="Calibri"/>
                      <w:lang w:val="en-GB"/>
                    </w:rPr>
                    <w:t>Region</w:t>
                  </w:r>
                </w:p>
              </w:tc>
              <w:tc>
                <w:tcPr>
                  <w:tcW w:w="1089" w:type="dxa"/>
                  <w:tcBorders>
                    <w:left w:val="nil"/>
                    <w:right w:val="nil"/>
                  </w:tcBorders>
                  <w:vAlign w:val="center"/>
                </w:tcPr>
                <w:p w14:paraId="0B953370" w14:textId="77777777" w:rsidR="00CF58D8" w:rsidRPr="00FE1A9E" w:rsidRDefault="00CF58D8" w:rsidP="00CF58D8">
                  <w:pPr>
                    <w:spacing w:after="120"/>
                    <w:jc w:val="both"/>
                    <w:rPr>
                      <w:rFonts w:ascii="Calibri" w:hAnsi="Calibri" w:cs="Calibri"/>
                      <w:lang w:val="en-GB"/>
                    </w:rPr>
                  </w:pPr>
                </w:p>
              </w:tc>
              <w:tc>
                <w:tcPr>
                  <w:tcW w:w="989" w:type="dxa"/>
                  <w:tcBorders>
                    <w:left w:val="nil"/>
                  </w:tcBorders>
                  <w:vAlign w:val="center"/>
                </w:tcPr>
                <w:p w14:paraId="75E3076E" w14:textId="77777777" w:rsidR="00CF58D8" w:rsidRPr="00FE1A9E" w:rsidRDefault="00CF58D8" w:rsidP="00CF58D8">
                  <w:pPr>
                    <w:spacing w:after="120"/>
                    <w:jc w:val="both"/>
                    <w:rPr>
                      <w:rFonts w:ascii="Calibri" w:hAnsi="Calibri" w:cs="Calibri"/>
                      <w:lang w:val="en-GB"/>
                    </w:rPr>
                  </w:pPr>
                </w:p>
              </w:tc>
            </w:tr>
            <w:tr w:rsidR="00CF58D8" w:rsidRPr="00FE1A9E" w14:paraId="33D91C78" w14:textId="77777777" w:rsidTr="124A52F7">
              <w:tc>
                <w:tcPr>
                  <w:tcW w:w="2211" w:type="dxa"/>
                  <w:vAlign w:val="center"/>
                </w:tcPr>
                <w:p w14:paraId="3A6B9EB2" w14:textId="77777777" w:rsidR="00CF58D8" w:rsidRPr="00FE1A9E" w:rsidRDefault="00CF58D8" w:rsidP="00CF58D8">
                  <w:pPr>
                    <w:spacing w:after="120"/>
                    <w:jc w:val="both"/>
                    <w:rPr>
                      <w:rFonts w:ascii="Calibri" w:hAnsi="Calibri" w:cs="Calibri"/>
                      <w:lang w:val="en-GB"/>
                    </w:rPr>
                  </w:pPr>
                </w:p>
              </w:tc>
              <w:tc>
                <w:tcPr>
                  <w:tcW w:w="975" w:type="dxa"/>
                  <w:vAlign w:val="center"/>
                </w:tcPr>
                <w:p w14:paraId="4DB3D6D9" w14:textId="77777777" w:rsidR="00CF58D8" w:rsidRPr="00FE1A9E" w:rsidRDefault="00CF58D8" w:rsidP="00993B9E">
                  <w:pPr>
                    <w:spacing w:after="120"/>
                    <w:jc w:val="center"/>
                    <w:rPr>
                      <w:rFonts w:ascii="Calibri" w:hAnsi="Calibri" w:cs="Calibri"/>
                      <w:lang w:val="en-GB"/>
                    </w:rPr>
                  </w:pPr>
                  <w:r w:rsidRPr="00FE1A9E">
                    <w:rPr>
                      <w:rFonts w:ascii="Calibri" w:hAnsi="Calibri" w:cs="Calibri"/>
                      <w:lang w:val="en-GB"/>
                    </w:rPr>
                    <w:t>I</w:t>
                  </w:r>
                </w:p>
              </w:tc>
              <w:tc>
                <w:tcPr>
                  <w:tcW w:w="1030" w:type="dxa"/>
                  <w:vAlign w:val="center"/>
                </w:tcPr>
                <w:p w14:paraId="074627EA" w14:textId="77777777" w:rsidR="00CF58D8" w:rsidRPr="00FE1A9E" w:rsidRDefault="00CF58D8" w:rsidP="00993B9E">
                  <w:pPr>
                    <w:spacing w:after="120"/>
                    <w:jc w:val="center"/>
                    <w:rPr>
                      <w:rFonts w:ascii="Calibri" w:hAnsi="Calibri" w:cs="Calibri"/>
                      <w:lang w:val="en-GB"/>
                    </w:rPr>
                  </w:pPr>
                  <w:r w:rsidRPr="00FE1A9E">
                    <w:rPr>
                      <w:rFonts w:ascii="Calibri" w:hAnsi="Calibri" w:cs="Calibri"/>
                      <w:lang w:val="en-GB"/>
                    </w:rPr>
                    <w:t>II</w:t>
                  </w:r>
                </w:p>
              </w:tc>
              <w:tc>
                <w:tcPr>
                  <w:tcW w:w="1104" w:type="dxa"/>
                  <w:vAlign w:val="center"/>
                </w:tcPr>
                <w:p w14:paraId="2975F0C2" w14:textId="77777777" w:rsidR="00CF58D8" w:rsidRPr="00FE1A9E" w:rsidRDefault="00CF58D8" w:rsidP="00993B9E">
                  <w:pPr>
                    <w:spacing w:after="120"/>
                    <w:jc w:val="center"/>
                    <w:rPr>
                      <w:rFonts w:ascii="Calibri" w:hAnsi="Calibri" w:cs="Calibri"/>
                      <w:lang w:val="en-GB"/>
                    </w:rPr>
                  </w:pPr>
                  <w:r w:rsidRPr="00FE1A9E">
                    <w:rPr>
                      <w:rFonts w:ascii="Calibri" w:hAnsi="Calibri" w:cs="Calibri"/>
                      <w:lang w:val="en-GB"/>
                    </w:rPr>
                    <w:t>III</w:t>
                  </w:r>
                </w:p>
              </w:tc>
              <w:tc>
                <w:tcPr>
                  <w:tcW w:w="1089" w:type="dxa"/>
                  <w:vAlign w:val="center"/>
                </w:tcPr>
                <w:p w14:paraId="2CA21786" w14:textId="77777777" w:rsidR="00CF58D8" w:rsidRPr="00FE1A9E" w:rsidRDefault="00CF58D8" w:rsidP="00993B9E">
                  <w:pPr>
                    <w:spacing w:after="120"/>
                    <w:jc w:val="center"/>
                    <w:rPr>
                      <w:rFonts w:ascii="Calibri" w:hAnsi="Calibri" w:cs="Calibri"/>
                      <w:lang w:val="en-GB"/>
                    </w:rPr>
                  </w:pPr>
                  <w:r w:rsidRPr="00FE1A9E">
                    <w:rPr>
                      <w:rFonts w:ascii="Calibri" w:hAnsi="Calibri" w:cs="Calibri"/>
                      <w:lang w:val="en-GB"/>
                    </w:rPr>
                    <w:t>IV</w:t>
                  </w:r>
                </w:p>
              </w:tc>
              <w:tc>
                <w:tcPr>
                  <w:tcW w:w="989" w:type="dxa"/>
                  <w:vAlign w:val="center"/>
                </w:tcPr>
                <w:p w14:paraId="616D295F" w14:textId="77777777" w:rsidR="00CF58D8" w:rsidRPr="00FE1A9E" w:rsidRDefault="00CF58D8" w:rsidP="00993B9E">
                  <w:pPr>
                    <w:spacing w:after="120"/>
                    <w:jc w:val="center"/>
                    <w:rPr>
                      <w:rFonts w:ascii="Calibri" w:hAnsi="Calibri" w:cs="Calibri"/>
                      <w:lang w:val="en-GB"/>
                    </w:rPr>
                  </w:pPr>
                  <w:r w:rsidRPr="00FE1A9E">
                    <w:rPr>
                      <w:rFonts w:ascii="Calibri" w:hAnsi="Calibri" w:cs="Calibri"/>
                      <w:lang w:val="en-GB"/>
                    </w:rPr>
                    <w:t>V</w:t>
                  </w:r>
                </w:p>
              </w:tc>
            </w:tr>
            <w:tr w:rsidR="00472D46" w:rsidRPr="00FE1A9E" w14:paraId="353D2C19" w14:textId="77777777" w:rsidTr="124A52F7">
              <w:trPr>
                <w:trHeight w:val="548"/>
              </w:trPr>
              <w:tc>
                <w:tcPr>
                  <w:tcW w:w="2211" w:type="dxa"/>
                  <w:shd w:val="clear" w:color="auto" w:fill="auto"/>
                </w:tcPr>
                <w:p w14:paraId="2B260435" w14:textId="44DD77AC" w:rsidR="00472D46" w:rsidRPr="00FE1A9E" w:rsidRDefault="6AECBDCC" w:rsidP="00472D46">
                  <w:pPr>
                    <w:spacing w:after="120"/>
                    <w:jc w:val="both"/>
                    <w:rPr>
                      <w:rFonts w:ascii="Calibri" w:hAnsi="Calibri" w:cs="Calibri"/>
                      <w:lang w:val="en-GB"/>
                    </w:rPr>
                  </w:pPr>
                  <w:r w:rsidRPr="00FE1A9E">
                    <w:rPr>
                      <w:lang w:val="en-GB"/>
                    </w:rPr>
                    <w:t>Distribution</w:t>
                  </w:r>
                </w:p>
              </w:tc>
              <w:tc>
                <w:tcPr>
                  <w:tcW w:w="975" w:type="dxa"/>
                  <w:shd w:val="clear" w:color="auto" w:fill="auto"/>
                </w:tcPr>
                <w:p w14:paraId="2EB01095" w14:textId="77777777" w:rsidR="00472D46" w:rsidRPr="00FE1A9E" w:rsidRDefault="6AECBDCC" w:rsidP="124A52F7">
                  <w:pPr>
                    <w:spacing w:after="120"/>
                    <w:jc w:val="center"/>
                    <w:rPr>
                      <w:lang w:val="en-GB"/>
                    </w:rPr>
                  </w:pPr>
                  <w:r w:rsidRPr="00FE1A9E">
                    <w:rPr>
                      <w:lang w:val="en-GB"/>
                    </w:rPr>
                    <w:t>?</w:t>
                  </w:r>
                </w:p>
                <w:p w14:paraId="6C7C2C35" w14:textId="2BA278E0" w:rsidR="00472D46" w:rsidRPr="00FE1A9E" w:rsidRDefault="00472D46" w:rsidP="124A52F7">
                  <w:pPr>
                    <w:spacing w:after="120"/>
                    <w:jc w:val="center"/>
                    <w:rPr>
                      <w:rFonts w:ascii="Calibri" w:hAnsi="Calibri" w:cs="Calibri"/>
                      <w:lang w:val="en-GB"/>
                    </w:rPr>
                  </w:pPr>
                </w:p>
              </w:tc>
              <w:tc>
                <w:tcPr>
                  <w:tcW w:w="1030" w:type="dxa"/>
                  <w:shd w:val="clear" w:color="auto" w:fill="auto"/>
                </w:tcPr>
                <w:p w14:paraId="752FBD73" w14:textId="77777777" w:rsidR="00472D46" w:rsidRPr="00FE1A9E" w:rsidRDefault="6AECBDCC" w:rsidP="124A52F7">
                  <w:pPr>
                    <w:spacing w:after="120"/>
                    <w:jc w:val="center"/>
                    <w:rPr>
                      <w:rFonts w:ascii="Calibri" w:hAnsi="Calibri" w:cs="Calibri"/>
                      <w:lang w:val="en-GB"/>
                    </w:rPr>
                  </w:pPr>
                  <w:r w:rsidRPr="00FE1A9E">
                    <w:rPr>
                      <w:rFonts w:ascii="Calibri" w:hAnsi="Calibri" w:cs="Calibri"/>
                      <w:lang w:val="en-GB"/>
                    </w:rPr>
                    <w:t>←→</w:t>
                  </w:r>
                </w:p>
                <w:p w14:paraId="72B8EDFA" w14:textId="4849C1D6" w:rsidR="00472D46" w:rsidRPr="00FE1A9E" w:rsidRDefault="6AECBDCC" w:rsidP="124A52F7">
                  <w:pPr>
                    <w:spacing w:after="120"/>
                    <w:jc w:val="center"/>
                    <w:rPr>
                      <w:rFonts w:ascii="Calibri" w:hAnsi="Calibri" w:cs="Calibri"/>
                      <w:lang w:val="en-GB"/>
                    </w:rPr>
                  </w:pPr>
                  <w:r w:rsidRPr="00FE1A9E">
                    <w:rPr>
                      <w:rFonts w:ascii="Calibri" w:hAnsi="Calibri" w:cs="Calibri"/>
                      <w:lang w:val="en-GB"/>
                    </w:rPr>
                    <w:t>1,3</w:t>
                  </w:r>
                </w:p>
              </w:tc>
              <w:tc>
                <w:tcPr>
                  <w:tcW w:w="1104" w:type="dxa"/>
                  <w:shd w:val="clear" w:color="auto" w:fill="auto"/>
                </w:tcPr>
                <w:p w14:paraId="31B2ACF6" w14:textId="77777777" w:rsidR="00472D46" w:rsidRPr="00FE1A9E" w:rsidRDefault="6AECBDCC" w:rsidP="124A52F7">
                  <w:pPr>
                    <w:spacing w:after="120"/>
                    <w:jc w:val="center"/>
                    <w:rPr>
                      <w:rFonts w:ascii="Calibri" w:hAnsi="Calibri" w:cs="Calibri"/>
                      <w:lang w:val="en-GB"/>
                    </w:rPr>
                  </w:pPr>
                  <w:r w:rsidRPr="00FE1A9E">
                    <w:rPr>
                      <w:rFonts w:ascii="Calibri" w:hAnsi="Calibri" w:cs="Calibri"/>
                      <w:lang w:val="en-GB"/>
                    </w:rPr>
                    <w:t>←→</w:t>
                  </w:r>
                </w:p>
                <w:p w14:paraId="3B8E926C" w14:textId="7F760AD3" w:rsidR="00472D46" w:rsidRPr="00FE1A9E" w:rsidRDefault="6AECBDCC" w:rsidP="124A52F7">
                  <w:pPr>
                    <w:spacing w:after="120"/>
                    <w:jc w:val="center"/>
                    <w:rPr>
                      <w:rFonts w:ascii="Calibri" w:hAnsi="Calibri" w:cs="Calibri"/>
                      <w:lang w:val="en-GB"/>
                    </w:rPr>
                  </w:pPr>
                  <w:r w:rsidRPr="00FE1A9E">
                    <w:rPr>
                      <w:rFonts w:ascii="Calibri" w:hAnsi="Calibri" w:cs="Calibri"/>
                      <w:lang w:val="en-GB"/>
                    </w:rPr>
                    <w:t>1,3,5</w:t>
                  </w:r>
                </w:p>
              </w:tc>
              <w:tc>
                <w:tcPr>
                  <w:tcW w:w="1089" w:type="dxa"/>
                  <w:shd w:val="clear" w:color="auto" w:fill="auto"/>
                </w:tcPr>
                <w:p w14:paraId="1B465B76" w14:textId="77777777" w:rsidR="00472D46" w:rsidRPr="00FE1A9E" w:rsidRDefault="6AECBDCC" w:rsidP="00993B9E">
                  <w:pPr>
                    <w:spacing w:after="120"/>
                    <w:jc w:val="center"/>
                    <w:rPr>
                      <w:rFonts w:ascii="Calibri" w:hAnsi="Calibri" w:cs="Calibri"/>
                      <w:lang w:val="en-GB"/>
                    </w:rPr>
                  </w:pPr>
                  <w:r w:rsidRPr="00FE1A9E">
                    <w:rPr>
                      <w:rFonts w:ascii="Calibri" w:hAnsi="Calibri" w:cs="Calibri"/>
                      <w:lang w:val="en-GB"/>
                    </w:rPr>
                    <w:t>←→</w:t>
                  </w:r>
                </w:p>
                <w:p w14:paraId="679403C9" w14:textId="752F765C" w:rsidR="00472D46" w:rsidRPr="00FE1A9E" w:rsidRDefault="6AECBDCC" w:rsidP="00993B9E">
                  <w:pPr>
                    <w:spacing w:after="120"/>
                    <w:jc w:val="center"/>
                    <w:rPr>
                      <w:rFonts w:ascii="Calibri" w:hAnsi="Calibri" w:cs="Calibri"/>
                      <w:lang w:val="en-GB"/>
                    </w:rPr>
                  </w:pPr>
                  <w:r w:rsidRPr="00FE1A9E">
                    <w:rPr>
                      <w:rFonts w:ascii="Calibri" w:hAnsi="Calibri" w:cs="Calibri"/>
                      <w:lang w:val="en-GB"/>
                    </w:rPr>
                    <w:t>3</w:t>
                  </w:r>
                </w:p>
              </w:tc>
              <w:tc>
                <w:tcPr>
                  <w:tcW w:w="989" w:type="dxa"/>
                  <w:shd w:val="clear" w:color="auto" w:fill="auto"/>
                </w:tcPr>
                <w:p w14:paraId="34622BF5" w14:textId="49B4A6A1" w:rsidR="00472D46" w:rsidRPr="00FE1A9E" w:rsidRDefault="1B26E7E2" w:rsidP="00993B9E">
                  <w:pPr>
                    <w:spacing w:after="120"/>
                    <w:jc w:val="center"/>
                    <w:rPr>
                      <w:rFonts w:ascii="Calibri" w:hAnsi="Calibri" w:cs="Calibri"/>
                      <w:lang w:val="en-GB"/>
                    </w:rPr>
                  </w:pPr>
                  <w:r w:rsidRPr="00FE1A9E">
                    <w:rPr>
                      <w:rFonts w:ascii="Calibri" w:hAnsi="Calibri" w:cs="Calibri"/>
                      <w:lang w:val="en-GB"/>
                    </w:rPr>
                    <w:t>NA</w:t>
                  </w:r>
                </w:p>
              </w:tc>
            </w:tr>
            <w:tr w:rsidR="00BC4439" w:rsidRPr="00FE1A9E" w14:paraId="74A8FBF7" w14:textId="77777777" w:rsidTr="124A52F7">
              <w:trPr>
                <w:trHeight w:val="548"/>
              </w:trPr>
              <w:tc>
                <w:tcPr>
                  <w:tcW w:w="2211" w:type="dxa"/>
                  <w:shd w:val="clear" w:color="auto" w:fill="auto"/>
                </w:tcPr>
                <w:p w14:paraId="06D1899C" w14:textId="0FB2EFEC" w:rsidR="00BC4439" w:rsidRPr="00FE1A9E" w:rsidRDefault="1B26E7E2" w:rsidP="00BC4439">
                  <w:pPr>
                    <w:spacing w:after="120"/>
                    <w:jc w:val="both"/>
                    <w:rPr>
                      <w:rFonts w:ascii="Calibri" w:hAnsi="Calibri" w:cs="Calibri"/>
                      <w:lang w:val="en-GB"/>
                    </w:rPr>
                  </w:pPr>
                  <w:r w:rsidRPr="00FE1A9E">
                    <w:rPr>
                      <w:lang w:val="en-GB"/>
                    </w:rPr>
                    <w:t>Extent</w:t>
                  </w:r>
                </w:p>
              </w:tc>
              <w:tc>
                <w:tcPr>
                  <w:tcW w:w="975" w:type="dxa"/>
                  <w:shd w:val="clear" w:color="auto" w:fill="auto"/>
                </w:tcPr>
                <w:p w14:paraId="78C1437A" w14:textId="77777777" w:rsidR="0092325B" w:rsidRPr="00FE1A9E" w:rsidRDefault="09D5C4CA" w:rsidP="124A52F7">
                  <w:pPr>
                    <w:spacing w:after="120"/>
                    <w:jc w:val="center"/>
                    <w:rPr>
                      <w:lang w:val="en-GB"/>
                    </w:rPr>
                  </w:pPr>
                  <w:r w:rsidRPr="00FE1A9E">
                    <w:rPr>
                      <w:lang w:val="en-GB"/>
                    </w:rPr>
                    <w:t>?</w:t>
                  </w:r>
                </w:p>
                <w:p w14:paraId="2F98E6F0" w14:textId="667876A2" w:rsidR="00BC4439" w:rsidRPr="00FE1A9E" w:rsidRDefault="00BC4439" w:rsidP="124A52F7">
                  <w:pPr>
                    <w:spacing w:after="120"/>
                    <w:jc w:val="center"/>
                    <w:rPr>
                      <w:lang w:val="en-GB"/>
                    </w:rPr>
                  </w:pPr>
                </w:p>
              </w:tc>
              <w:tc>
                <w:tcPr>
                  <w:tcW w:w="1030" w:type="dxa"/>
                  <w:shd w:val="clear" w:color="auto" w:fill="auto"/>
                </w:tcPr>
                <w:p w14:paraId="239B15D7" w14:textId="77777777" w:rsidR="00BC4439" w:rsidRPr="00FE1A9E" w:rsidRDefault="1B26E7E2" w:rsidP="124A52F7">
                  <w:pPr>
                    <w:spacing w:after="120"/>
                    <w:jc w:val="center"/>
                    <w:rPr>
                      <w:lang w:val="en-GB"/>
                    </w:rPr>
                  </w:pPr>
                  <w:r w:rsidRPr="00FE1A9E">
                    <w:rPr>
                      <w:lang w:val="en-GB"/>
                    </w:rPr>
                    <w:t>←→</w:t>
                  </w:r>
                </w:p>
                <w:p w14:paraId="17E040AF" w14:textId="4159D0BC" w:rsidR="0092325B" w:rsidRPr="00FE1A9E" w:rsidRDefault="09D5C4CA" w:rsidP="124A52F7">
                  <w:pPr>
                    <w:spacing w:after="120"/>
                    <w:jc w:val="center"/>
                    <w:rPr>
                      <w:rFonts w:ascii="Calibri" w:hAnsi="Calibri" w:cs="Calibri"/>
                      <w:lang w:val="en-GB"/>
                    </w:rPr>
                  </w:pPr>
                  <w:r w:rsidRPr="00FE1A9E">
                    <w:rPr>
                      <w:rFonts w:ascii="Calibri" w:hAnsi="Calibri" w:cs="Calibri"/>
                      <w:lang w:val="en-GB"/>
                    </w:rPr>
                    <w:t>1,3</w:t>
                  </w:r>
                </w:p>
              </w:tc>
              <w:tc>
                <w:tcPr>
                  <w:tcW w:w="1104" w:type="dxa"/>
                  <w:shd w:val="clear" w:color="auto" w:fill="auto"/>
                </w:tcPr>
                <w:p w14:paraId="229BB5C9" w14:textId="1750340A" w:rsidR="00E74211" w:rsidRPr="00FE1A9E" w:rsidRDefault="3274E992" w:rsidP="124A52F7">
                  <w:pPr>
                    <w:spacing w:after="120"/>
                    <w:jc w:val="center"/>
                    <w:rPr>
                      <w:lang w:val="en-GB"/>
                    </w:rPr>
                  </w:pPr>
                  <w:r w:rsidRPr="00FE1A9E">
                    <w:rPr>
                      <w:lang w:val="en-GB"/>
                    </w:rPr>
                    <w:t>←→</w:t>
                  </w:r>
                </w:p>
                <w:p w14:paraId="111E3598" w14:textId="7126619D" w:rsidR="00BC4439" w:rsidRPr="00FE1A9E" w:rsidRDefault="2772E298" w:rsidP="00993B9E">
                  <w:pPr>
                    <w:spacing w:after="120"/>
                    <w:jc w:val="center"/>
                    <w:rPr>
                      <w:rFonts w:ascii="Calibri" w:hAnsi="Calibri" w:cs="Calibri"/>
                      <w:lang w:val="en-GB"/>
                    </w:rPr>
                  </w:pPr>
                  <w:r w:rsidRPr="00FE1A9E">
                    <w:rPr>
                      <w:lang w:val="en-GB"/>
                    </w:rPr>
                    <w:t>1,</w:t>
                  </w:r>
                  <w:r w:rsidR="0F65F65B" w:rsidRPr="00FE1A9E">
                    <w:rPr>
                      <w:lang w:val="en-GB"/>
                    </w:rPr>
                    <w:t>2,</w:t>
                  </w:r>
                  <w:r w:rsidR="09D5C4CA" w:rsidRPr="00FE1A9E">
                    <w:rPr>
                      <w:lang w:val="en-GB"/>
                    </w:rPr>
                    <w:t>3,</w:t>
                  </w:r>
                  <w:r w:rsidR="1B26E7E2" w:rsidRPr="00FE1A9E">
                    <w:rPr>
                      <w:lang w:val="en-GB"/>
                    </w:rPr>
                    <w:t>5</w:t>
                  </w:r>
                </w:p>
              </w:tc>
              <w:tc>
                <w:tcPr>
                  <w:tcW w:w="1089" w:type="dxa"/>
                  <w:shd w:val="clear" w:color="auto" w:fill="auto"/>
                </w:tcPr>
                <w:p w14:paraId="62ABD997" w14:textId="77777777" w:rsidR="00BC4439" w:rsidRPr="00FE1A9E" w:rsidRDefault="09D5C4CA" w:rsidP="00993B9E">
                  <w:pPr>
                    <w:spacing w:after="120"/>
                    <w:jc w:val="center"/>
                    <w:rPr>
                      <w:rFonts w:ascii="Calibri" w:hAnsi="Calibri" w:cs="Calibri"/>
                      <w:lang w:val="en-GB"/>
                    </w:rPr>
                  </w:pPr>
                  <w:r w:rsidRPr="00FE1A9E">
                    <w:rPr>
                      <w:rFonts w:ascii="Calibri" w:hAnsi="Calibri" w:cs="Calibri"/>
                      <w:lang w:val="en-GB"/>
                    </w:rPr>
                    <w:t>?</w:t>
                  </w:r>
                </w:p>
                <w:p w14:paraId="4EFACEA7" w14:textId="04C8818B" w:rsidR="0092325B" w:rsidRPr="00FE1A9E" w:rsidRDefault="0092325B" w:rsidP="00993B9E">
                  <w:pPr>
                    <w:spacing w:after="120"/>
                    <w:jc w:val="center"/>
                    <w:rPr>
                      <w:rFonts w:ascii="Calibri" w:hAnsi="Calibri" w:cs="Calibri"/>
                      <w:lang w:val="en-GB"/>
                    </w:rPr>
                  </w:pPr>
                </w:p>
              </w:tc>
              <w:tc>
                <w:tcPr>
                  <w:tcW w:w="989" w:type="dxa"/>
                  <w:shd w:val="clear" w:color="auto" w:fill="auto"/>
                </w:tcPr>
                <w:p w14:paraId="06D6AC9F" w14:textId="48615663" w:rsidR="00BC4439" w:rsidRPr="00FE1A9E" w:rsidRDefault="1B26E7E2" w:rsidP="00993B9E">
                  <w:pPr>
                    <w:spacing w:after="120"/>
                    <w:jc w:val="center"/>
                    <w:rPr>
                      <w:rFonts w:ascii="Calibri" w:hAnsi="Calibri" w:cs="Calibri"/>
                      <w:lang w:val="en-GB"/>
                    </w:rPr>
                  </w:pPr>
                  <w:r w:rsidRPr="00FE1A9E">
                    <w:rPr>
                      <w:rFonts w:ascii="Calibri" w:hAnsi="Calibri" w:cs="Calibri"/>
                      <w:lang w:val="en-GB"/>
                    </w:rPr>
                    <w:t>NA</w:t>
                  </w:r>
                </w:p>
              </w:tc>
            </w:tr>
            <w:tr w:rsidR="00E74211" w:rsidRPr="00FE1A9E" w14:paraId="3D096BAB" w14:textId="77777777" w:rsidTr="124A52F7">
              <w:trPr>
                <w:trHeight w:val="548"/>
              </w:trPr>
              <w:tc>
                <w:tcPr>
                  <w:tcW w:w="2211" w:type="dxa"/>
                  <w:shd w:val="clear" w:color="auto" w:fill="auto"/>
                </w:tcPr>
                <w:p w14:paraId="11D73961" w14:textId="5E606D82" w:rsidR="00E74211" w:rsidRPr="00FE1A9E" w:rsidRDefault="3274E992" w:rsidP="00E74211">
                  <w:pPr>
                    <w:spacing w:after="120"/>
                    <w:jc w:val="both"/>
                    <w:rPr>
                      <w:rFonts w:ascii="Calibri" w:hAnsi="Calibri" w:cs="Calibri"/>
                      <w:lang w:val="en-GB"/>
                    </w:rPr>
                  </w:pPr>
                  <w:r w:rsidRPr="00FE1A9E">
                    <w:rPr>
                      <w:lang w:val="en-GB"/>
                    </w:rPr>
                    <w:t>Condition</w:t>
                  </w:r>
                </w:p>
              </w:tc>
              <w:tc>
                <w:tcPr>
                  <w:tcW w:w="975" w:type="dxa"/>
                  <w:shd w:val="clear" w:color="auto" w:fill="auto"/>
                </w:tcPr>
                <w:p w14:paraId="4C41E852" w14:textId="77777777" w:rsidR="00E74211" w:rsidRPr="00FE1A9E" w:rsidRDefault="3274E992" w:rsidP="124A52F7">
                  <w:pPr>
                    <w:spacing w:after="120"/>
                    <w:jc w:val="center"/>
                    <w:rPr>
                      <w:lang w:val="en-GB"/>
                    </w:rPr>
                  </w:pPr>
                  <w:r w:rsidRPr="00FE1A9E">
                    <w:rPr>
                      <w:lang w:val="en-GB"/>
                    </w:rPr>
                    <w:t>?</w:t>
                  </w:r>
                </w:p>
                <w:p w14:paraId="08C10174" w14:textId="4F56620B" w:rsidR="00E74211" w:rsidRPr="00FE1A9E" w:rsidRDefault="00E74211" w:rsidP="124A52F7">
                  <w:pPr>
                    <w:spacing w:after="120"/>
                    <w:jc w:val="center"/>
                    <w:rPr>
                      <w:lang w:val="en-GB"/>
                    </w:rPr>
                  </w:pPr>
                </w:p>
              </w:tc>
              <w:tc>
                <w:tcPr>
                  <w:tcW w:w="1030" w:type="dxa"/>
                  <w:shd w:val="clear" w:color="auto" w:fill="auto"/>
                </w:tcPr>
                <w:p w14:paraId="1B37B1FB" w14:textId="77777777" w:rsidR="00E74211" w:rsidRPr="00FE1A9E" w:rsidRDefault="3274E992" w:rsidP="124A52F7">
                  <w:pPr>
                    <w:spacing w:after="120"/>
                    <w:jc w:val="center"/>
                    <w:rPr>
                      <w:lang w:val="en-GB"/>
                    </w:rPr>
                  </w:pPr>
                  <w:r w:rsidRPr="00FE1A9E">
                    <w:rPr>
                      <w:lang w:val="en-GB"/>
                    </w:rPr>
                    <w:t>←→</w:t>
                  </w:r>
                </w:p>
                <w:p w14:paraId="6F616FFE" w14:textId="42B39F9C" w:rsidR="00E74211" w:rsidRPr="00FE1A9E" w:rsidRDefault="3274E992" w:rsidP="124A52F7">
                  <w:pPr>
                    <w:spacing w:after="120"/>
                    <w:jc w:val="center"/>
                    <w:rPr>
                      <w:rFonts w:ascii="Calibri" w:hAnsi="Calibri" w:cs="Calibri"/>
                      <w:lang w:val="en-GB"/>
                    </w:rPr>
                  </w:pPr>
                  <w:r w:rsidRPr="00FE1A9E">
                    <w:rPr>
                      <w:lang w:val="en-GB"/>
                    </w:rPr>
                    <w:t>3,5</w:t>
                  </w:r>
                </w:p>
              </w:tc>
              <w:tc>
                <w:tcPr>
                  <w:tcW w:w="1104" w:type="dxa"/>
                  <w:shd w:val="clear" w:color="auto" w:fill="auto"/>
                </w:tcPr>
                <w:p w14:paraId="08B251A8" w14:textId="77777777" w:rsidR="00464AF5" w:rsidRPr="00FE1A9E" w:rsidRDefault="720D9CEC" w:rsidP="00993B9E">
                  <w:pPr>
                    <w:spacing w:after="120"/>
                    <w:jc w:val="center"/>
                    <w:rPr>
                      <w:lang w:val="en-GB"/>
                    </w:rPr>
                  </w:pPr>
                  <w:r w:rsidRPr="00FE1A9E">
                    <w:rPr>
                      <w:lang w:val="en-GB"/>
                    </w:rPr>
                    <w:t>↓</w:t>
                  </w:r>
                </w:p>
                <w:p w14:paraId="08124D9A" w14:textId="3BF35FF1" w:rsidR="00E74211" w:rsidRPr="00FE1A9E" w:rsidRDefault="720D9CEC" w:rsidP="00993B9E">
                  <w:pPr>
                    <w:spacing w:after="120"/>
                    <w:jc w:val="center"/>
                    <w:rPr>
                      <w:rFonts w:ascii="Calibri" w:hAnsi="Calibri" w:cs="Calibri"/>
                      <w:lang w:val="en-GB"/>
                    </w:rPr>
                  </w:pPr>
                  <w:r w:rsidRPr="00FE1A9E">
                    <w:rPr>
                      <w:lang w:val="en-GB"/>
                    </w:rPr>
                    <w:t>3</w:t>
                  </w:r>
                </w:p>
              </w:tc>
              <w:tc>
                <w:tcPr>
                  <w:tcW w:w="1089" w:type="dxa"/>
                  <w:shd w:val="clear" w:color="auto" w:fill="auto"/>
                </w:tcPr>
                <w:p w14:paraId="69300392" w14:textId="77777777" w:rsidR="00E74211" w:rsidRPr="00FE1A9E" w:rsidRDefault="3274E992" w:rsidP="00993B9E">
                  <w:pPr>
                    <w:spacing w:after="120"/>
                    <w:jc w:val="center"/>
                    <w:rPr>
                      <w:lang w:val="en-GB"/>
                    </w:rPr>
                  </w:pPr>
                  <w:r w:rsidRPr="00FE1A9E">
                    <w:rPr>
                      <w:lang w:val="en-GB"/>
                    </w:rPr>
                    <w:t>←→</w:t>
                  </w:r>
                </w:p>
                <w:p w14:paraId="4137B6D5" w14:textId="7205D818" w:rsidR="00E74211" w:rsidRPr="00FE1A9E" w:rsidRDefault="3274E992" w:rsidP="00993B9E">
                  <w:pPr>
                    <w:spacing w:after="120"/>
                    <w:jc w:val="center"/>
                    <w:rPr>
                      <w:rFonts w:ascii="Calibri" w:hAnsi="Calibri" w:cs="Calibri"/>
                      <w:lang w:val="en-GB"/>
                    </w:rPr>
                  </w:pPr>
                  <w:r w:rsidRPr="00FE1A9E">
                    <w:rPr>
                      <w:lang w:val="en-GB"/>
                    </w:rPr>
                    <w:t>3,5</w:t>
                  </w:r>
                </w:p>
              </w:tc>
              <w:tc>
                <w:tcPr>
                  <w:tcW w:w="989" w:type="dxa"/>
                  <w:shd w:val="clear" w:color="auto" w:fill="auto"/>
                </w:tcPr>
                <w:p w14:paraId="116DD177" w14:textId="6DDC29F3" w:rsidR="00E74211" w:rsidRPr="00FE1A9E" w:rsidRDefault="3274E992" w:rsidP="00993B9E">
                  <w:pPr>
                    <w:spacing w:after="120"/>
                    <w:jc w:val="center"/>
                    <w:rPr>
                      <w:rFonts w:ascii="Calibri" w:hAnsi="Calibri" w:cs="Calibri"/>
                      <w:lang w:val="en-GB"/>
                    </w:rPr>
                  </w:pPr>
                  <w:r w:rsidRPr="00FE1A9E">
                    <w:rPr>
                      <w:rFonts w:ascii="Calibri" w:hAnsi="Calibri" w:cs="Calibri"/>
                      <w:lang w:val="en-GB"/>
                    </w:rPr>
                    <w:t>NA</w:t>
                  </w:r>
                </w:p>
              </w:tc>
            </w:tr>
            <w:tr w:rsidR="00BC4439" w:rsidRPr="00FE1A9E" w14:paraId="54552C8F" w14:textId="77777777" w:rsidTr="124A52F7">
              <w:trPr>
                <w:trHeight w:val="548"/>
              </w:trPr>
              <w:tc>
                <w:tcPr>
                  <w:tcW w:w="2211" w:type="dxa"/>
                  <w:shd w:val="clear" w:color="auto" w:fill="auto"/>
                  <w:vAlign w:val="center"/>
                </w:tcPr>
                <w:p w14:paraId="2D7443C2" w14:textId="77777777" w:rsidR="00BC4439" w:rsidRPr="00FE1A9E" w:rsidDel="0014084E" w:rsidRDefault="1B26E7E2" w:rsidP="00BC4439">
                  <w:pPr>
                    <w:spacing w:after="120"/>
                    <w:jc w:val="both"/>
                    <w:rPr>
                      <w:rFonts w:ascii="Calibri" w:hAnsi="Calibri" w:cs="Calibri"/>
                      <w:lang w:val="en-GB"/>
                    </w:rPr>
                  </w:pPr>
                  <w:r w:rsidRPr="00FE1A9E">
                    <w:rPr>
                      <w:rFonts w:ascii="Calibri" w:hAnsi="Calibri" w:cs="Calibri"/>
                      <w:lang w:val="en-GB"/>
                    </w:rPr>
                    <w:t>Previous OSPAR status assessment</w:t>
                  </w:r>
                </w:p>
              </w:tc>
              <w:tc>
                <w:tcPr>
                  <w:tcW w:w="975" w:type="dxa"/>
                  <w:shd w:val="clear" w:color="auto" w:fill="auto"/>
                  <w:vAlign w:val="center"/>
                </w:tcPr>
                <w:p w14:paraId="60582BA3" w14:textId="275241CF" w:rsidR="00BC4439" w:rsidRPr="00FE1A9E" w:rsidRDefault="16B5E8FA" w:rsidP="124A52F7">
                  <w:pPr>
                    <w:spacing w:after="120"/>
                    <w:jc w:val="center"/>
                    <w:rPr>
                      <w:rFonts w:ascii="Calibri" w:hAnsi="Calibri" w:cs="Calibri"/>
                      <w:lang w:val="en-GB"/>
                    </w:rPr>
                  </w:pPr>
                  <w:r w:rsidRPr="00FE1A9E">
                    <w:rPr>
                      <w:rFonts w:ascii="Calibri" w:hAnsi="Calibri" w:cs="Calibri"/>
                      <w:lang w:val="en-GB"/>
                    </w:rPr>
                    <w:t>●</w:t>
                  </w:r>
                </w:p>
              </w:tc>
              <w:tc>
                <w:tcPr>
                  <w:tcW w:w="1030" w:type="dxa"/>
                  <w:shd w:val="clear" w:color="auto" w:fill="auto"/>
                  <w:vAlign w:val="center"/>
                </w:tcPr>
                <w:p w14:paraId="318EF4F7" w14:textId="19B36843" w:rsidR="00BC4439" w:rsidRPr="00FE1A9E" w:rsidRDefault="16B5E8FA" w:rsidP="124A52F7">
                  <w:pPr>
                    <w:spacing w:after="120"/>
                    <w:jc w:val="center"/>
                    <w:rPr>
                      <w:rFonts w:ascii="Calibri" w:hAnsi="Calibri" w:cs="Calibri"/>
                      <w:lang w:val="en-GB"/>
                    </w:rPr>
                  </w:pPr>
                  <w:r w:rsidRPr="00FE1A9E">
                    <w:rPr>
                      <w:rFonts w:ascii="Calibri" w:hAnsi="Calibri" w:cs="Calibri"/>
                      <w:lang w:val="en-GB"/>
                    </w:rPr>
                    <w:t>●</w:t>
                  </w:r>
                </w:p>
              </w:tc>
              <w:tc>
                <w:tcPr>
                  <w:tcW w:w="1104" w:type="dxa"/>
                  <w:shd w:val="clear" w:color="auto" w:fill="auto"/>
                  <w:vAlign w:val="center"/>
                </w:tcPr>
                <w:p w14:paraId="54587F05" w14:textId="12B37F73" w:rsidR="00BC4439" w:rsidRPr="00FE1A9E" w:rsidRDefault="16B5E8FA" w:rsidP="124A52F7">
                  <w:pPr>
                    <w:spacing w:after="120"/>
                    <w:jc w:val="center"/>
                    <w:rPr>
                      <w:rFonts w:ascii="Calibri" w:hAnsi="Calibri" w:cs="Calibri"/>
                      <w:lang w:val="en-GB"/>
                    </w:rPr>
                  </w:pPr>
                  <w:r w:rsidRPr="00FE1A9E">
                    <w:rPr>
                      <w:rFonts w:ascii="Calibri" w:hAnsi="Calibri" w:cs="Calibri"/>
                      <w:lang w:val="en-GB"/>
                    </w:rPr>
                    <w:t>●</w:t>
                  </w:r>
                </w:p>
              </w:tc>
              <w:tc>
                <w:tcPr>
                  <w:tcW w:w="1089" w:type="dxa"/>
                  <w:shd w:val="clear" w:color="auto" w:fill="auto"/>
                  <w:vAlign w:val="center"/>
                </w:tcPr>
                <w:p w14:paraId="620DD41B" w14:textId="0B2D1F98" w:rsidR="00BC4439" w:rsidRPr="00FE1A9E" w:rsidRDefault="16B5E8FA" w:rsidP="124A52F7">
                  <w:pPr>
                    <w:spacing w:after="120"/>
                    <w:jc w:val="center"/>
                    <w:rPr>
                      <w:rFonts w:ascii="Calibri" w:hAnsi="Calibri" w:cs="Calibri"/>
                      <w:lang w:val="en-GB"/>
                    </w:rPr>
                  </w:pPr>
                  <w:r w:rsidRPr="00FE1A9E">
                    <w:rPr>
                      <w:rFonts w:ascii="Calibri" w:hAnsi="Calibri" w:cs="Calibri"/>
                      <w:lang w:val="en-GB"/>
                    </w:rPr>
                    <w:t>●</w:t>
                  </w:r>
                </w:p>
              </w:tc>
              <w:tc>
                <w:tcPr>
                  <w:tcW w:w="989" w:type="dxa"/>
                  <w:shd w:val="clear" w:color="auto" w:fill="auto"/>
                </w:tcPr>
                <w:p w14:paraId="478F0239" w14:textId="324246F0" w:rsidR="00BC4439" w:rsidRPr="00FE1A9E" w:rsidRDefault="1B26E7E2" w:rsidP="00993B9E">
                  <w:pPr>
                    <w:spacing w:after="120"/>
                    <w:jc w:val="center"/>
                    <w:rPr>
                      <w:rFonts w:ascii="Calibri" w:hAnsi="Calibri" w:cs="Calibri"/>
                      <w:lang w:val="en-GB"/>
                    </w:rPr>
                  </w:pPr>
                  <w:r w:rsidRPr="00FE1A9E">
                    <w:rPr>
                      <w:rFonts w:ascii="Calibri" w:hAnsi="Calibri" w:cs="Calibri"/>
                      <w:lang w:val="en-GB"/>
                    </w:rPr>
                    <w:t>NA</w:t>
                  </w:r>
                </w:p>
              </w:tc>
            </w:tr>
            <w:tr w:rsidR="00993B9E" w:rsidRPr="00FE1A9E" w14:paraId="131883B7" w14:textId="77777777" w:rsidTr="124A52F7">
              <w:trPr>
                <w:trHeight w:val="548"/>
              </w:trPr>
              <w:tc>
                <w:tcPr>
                  <w:tcW w:w="2211" w:type="dxa"/>
                  <w:shd w:val="clear" w:color="auto" w:fill="auto"/>
                  <w:vAlign w:val="center"/>
                </w:tcPr>
                <w:p w14:paraId="629B3A58" w14:textId="77777777" w:rsidR="00993B9E" w:rsidRPr="00FE1A9E" w:rsidRDefault="32D4C18B" w:rsidP="00993B9E">
                  <w:pPr>
                    <w:spacing w:after="120"/>
                    <w:jc w:val="both"/>
                    <w:rPr>
                      <w:rFonts w:ascii="Calibri" w:hAnsi="Calibri" w:cs="Calibri"/>
                      <w:lang w:val="en-GB"/>
                    </w:rPr>
                  </w:pPr>
                  <w:r w:rsidRPr="00FE1A9E">
                    <w:rPr>
                      <w:rFonts w:ascii="Calibri" w:hAnsi="Calibri" w:cs="Calibri"/>
                      <w:lang w:val="en-GB"/>
                    </w:rPr>
                    <w:t xml:space="preserve">Status </w:t>
                  </w:r>
                  <w:r w:rsidRPr="00FE1A9E">
                    <w:rPr>
                      <w:rFonts w:ascii="Calibri" w:hAnsi="Calibri" w:cs="Times New Roman"/>
                      <w:sz w:val="18"/>
                      <w:szCs w:val="18"/>
                      <w:lang w:val="en-GB"/>
                    </w:rPr>
                    <w:t>(overall assessment)</w:t>
                  </w:r>
                </w:p>
              </w:tc>
              <w:tc>
                <w:tcPr>
                  <w:tcW w:w="975" w:type="dxa"/>
                  <w:shd w:val="clear" w:color="auto" w:fill="auto"/>
                </w:tcPr>
                <w:p w14:paraId="61A2186F" w14:textId="77777777" w:rsidR="00993B9E" w:rsidRPr="00FE1A9E" w:rsidRDefault="32D4C18B" w:rsidP="124A52F7">
                  <w:pPr>
                    <w:spacing w:after="120"/>
                    <w:jc w:val="center"/>
                    <w:rPr>
                      <w:lang w:val="en-GB"/>
                    </w:rPr>
                  </w:pPr>
                  <w:r w:rsidRPr="00FE1A9E">
                    <w:rPr>
                      <w:lang w:val="en-GB"/>
                    </w:rPr>
                    <w:t>?</w:t>
                  </w:r>
                </w:p>
                <w:p w14:paraId="781A3E59" w14:textId="0AD97E7B" w:rsidR="00993B9E" w:rsidRPr="00FE1A9E" w:rsidRDefault="00993B9E" w:rsidP="124A52F7">
                  <w:pPr>
                    <w:spacing w:after="120"/>
                    <w:jc w:val="center"/>
                    <w:rPr>
                      <w:lang w:val="en-GB"/>
                    </w:rPr>
                  </w:pPr>
                </w:p>
              </w:tc>
              <w:tc>
                <w:tcPr>
                  <w:tcW w:w="1030" w:type="dxa"/>
                  <w:shd w:val="clear" w:color="auto" w:fill="FF0000"/>
                </w:tcPr>
                <w:p w14:paraId="69CDF38A" w14:textId="79D3F146" w:rsidR="00993B9E" w:rsidRPr="00FE1A9E" w:rsidRDefault="01B84591" w:rsidP="00993B9E">
                  <w:pPr>
                    <w:spacing w:after="120"/>
                    <w:jc w:val="center"/>
                    <w:rPr>
                      <w:lang w:val="en-GB"/>
                    </w:rPr>
                  </w:pPr>
                  <w:r w:rsidRPr="00FE1A9E">
                    <w:rPr>
                      <w:lang w:val="en-GB"/>
                    </w:rPr>
                    <w:t>Poor</w:t>
                  </w:r>
                </w:p>
                <w:p w14:paraId="21D6CA41" w14:textId="1D04DFD5" w:rsidR="00993B9E" w:rsidRPr="00FE1A9E" w:rsidRDefault="32D4C18B" w:rsidP="00993B9E">
                  <w:pPr>
                    <w:spacing w:after="120"/>
                    <w:jc w:val="center"/>
                    <w:rPr>
                      <w:rFonts w:ascii="Calibri" w:hAnsi="Calibri" w:cs="Calibri"/>
                      <w:lang w:val="en-GB"/>
                    </w:rPr>
                  </w:pPr>
                  <w:r w:rsidRPr="00FE1A9E">
                    <w:rPr>
                      <w:lang w:val="en-GB"/>
                    </w:rPr>
                    <w:t>3,5</w:t>
                  </w:r>
                </w:p>
              </w:tc>
              <w:tc>
                <w:tcPr>
                  <w:tcW w:w="1104" w:type="dxa"/>
                  <w:shd w:val="clear" w:color="auto" w:fill="FF0000"/>
                </w:tcPr>
                <w:p w14:paraId="2691AEAC" w14:textId="42AF54A8" w:rsidR="00993B9E" w:rsidRPr="00FE1A9E" w:rsidRDefault="01B84591" w:rsidP="00993B9E">
                  <w:pPr>
                    <w:spacing w:after="120"/>
                    <w:jc w:val="center"/>
                    <w:rPr>
                      <w:lang w:val="en-GB"/>
                    </w:rPr>
                  </w:pPr>
                  <w:r w:rsidRPr="00FE1A9E">
                    <w:rPr>
                      <w:lang w:val="en-GB"/>
                    </w:rPr>
                    <w:t>Poor</w:t>
                  </w:r>
                </w:p>
                <w:p w14:paraId="4819E512" w14:textId="3DE6B235" w:rsidR="00993B9E" w:rsidRPr="00FE1A9E" w:rsidRDefault="32D4C18B" w:rsidP="00993B9E">
                  <w:pPr>
                    <w:spacing w:after="120"/>
                    <w:jc w:val="center"/>
                    <w:rPr>
                      <w:rFonts w:ascii="Calibri" w:hAnsi="Calibri" w:cs="Calibri"/>
                      <w:lang w:val="en-GB"/>
                    </w:rPr>
                  </w:pPr>
                  <w:r w:rsidRPr="00FE1A9E">
                    <w:rPr>
                      <w:lang w:val="en-GB"/>
                    </w:rPr>
                    <w:t>3</w:t>
                  </w:r>
                </w:p>
              </w:tc>
              <w:tc>
                <w:tcPr>
                  <w:tcW w:w="1089" w:type="dxa"/>
                  <w:shd w:val="clear" w:color="auto" w:fill="FF0000"/>
                </w:tcPr>
                <w:p w14:paraId="564F7E29" w14:textId="6206A437" w:rsidR="00993B9E" w:rsidRPr="00FE1A9E" w:rsidRDefault="01B84591" w:rsidP="00993B9E">
                  <w:pPr>
                    <w:spacing w:after="120"/>
                    <w:jc w:val="center"/>
                    <w:rPr>
                      <w:lang w:val="en-GB"/>
                    </w:rPr>
                  </w:pPr>
                  <w:r w:rsidRPr="00FE1A9E">
                    <w:rPr>
                      <w:lang w:val="en-GB"/>
                    </w:rPr>
                    <w:t>Poor</w:t>
                  </w:r>
                </w:p>
                <w:p w14:paraId="2475CBFE" w14:textId="42A7BBBE" w:rsidR="00993B9E" w:rsidRPr="00FE1A9E" w:rsidRDefault="32D4C18B" w:rsidP="00993B9E">
                  <w:pPr>
                    <w:spacing w:after="120"/>
                    <w:jc w:val="center"/>
                    <w:rPr>
                      <w:rFonts w:ascii="Calibri" w:hAnsi="Calibri" w:cs="Calibri"/>
                      <w:lang w:val="en-GB"/>
                    </w:rPr>
                  </w:pPr>
                  <w:r w:rsidRPr="00FE1A9E">
                    <w:rPr>
                      <w:lang w:val="en-GB"/>
                    </w:rPr>
                    <w:t>3,5</w:t>
                  </w:r>
                </w:p>
              </w:tc>
              <w:tc>
                <w:tcPr>
                  <w:tcW w:w="989" w:type="dxa"/>
                  <w:shd w:val="clear" w:color="auto" w:fill="D9D9D9" w:themeFill="background1" w:themeFillShade="D9"/>
                  <w:vAlign w:val="center"/>
                </w:tcPr>
                <w:p w14:paraId="561F8AB1" w14:textId="615B612C" w:rsidR="00993B9E" w:rsidRPr="00FE1A9E" w:rsidRDefault="32D4C18B" w:rsidP="00993B9E">
                  <w:pPr>
                    <w:spacing w:after="120"/>
                    <w:jc w:val="center"/>
                    <w:rPr>
                      <w:rFonts w:ascii="Calibri" w:hAnsi="Calibri" w:cs="Calibri"/>
                      <w:lang w:val="en-GB"/>
                    </w:rPr>
                  </w:pPr>
                  <w:r w:rsidRPr="00FE1A9E">
                    <w:rPr>
                      <w:rFonts w:ascii="Calibri" w:hAnsi="Calibri" w:cs="Calibri"/>
                      <w:lang w:val="en-GB"/>
                    </w:rPr>
                    <w:t>NA</w:t>
                  </w:r>
                </w:p>
              </w:tc>
            </w:tr>
          </w:tbl>
          <w:p w14:paraId="2E81CE09" w14:textId="18CC4549" w:rsidR="00CF58D8" w:rsidRPr="00FE1A9E" w:rsidRDefault="00CF58D8" w:rsidP="00CF58D8">
            <w:pPr>
              <w:spacing w:after="120"/>
              <w:jc w:val="both"/>
              <w:rPr>
                <w:rFonts w:ascii="Calibri" w:hAnsi="Calibri" w:cs="Calibri"/>
                <w:lang w:val="en-GB"/>
              </w:rPr>
            </w:pPr>
          </w:p>
          <w:p w14:paraId="137A5D5F" w14:textId="3FE1B98A" w:rsidR="00CF58D8" w:rsidRPr="00FE1A9E" w:rsidRDefault="00CF58D8" w:rsidP="00CF58D8">
            <w:pPr>
              <w:tabs>
                <w:tab w:val="left" w:pos="2580"/>
              </w:tabs>
              <w:spacing w:after="120"/>
              <w:jc w:val="both"/>
              <w:rPr>
                <w:rFonts w:ascii="Calibri" w:hAnsi="Calibri" w:cs="Calibri"/>
                <w:lang w:val="en-GB"/>
              </w:rPr>
            </w:pPr>
            <w:r w:rsidRPr="00FE1A9E">
              <w:rPr>
                <w:rFonts w:ascii="Calibri" w:hAnsi="Calibri" w:cs="Calibri"/>
                <w:lang w:val="en-GB"/>
              </w:rPr>
              <w:t xml:space="preserve">Explanation to table: </w:t>
            </w:r>
          </w:p>
          <w:p w14:paraId="585CC101" w14:textId="77777777" w:rsidR="00CF58D8" w:rsidRPr="00FE1A9E" w:rsidRDefault="00CF58D8" w:rsidP="00414091">
            <w:pPr>
              <w:widowControl w:val="0"/>
              <w:autoSpaceDE w:val="0"/>
              <w:autoSpaceDN w:val="0"/>
              <w:spacing w:before="120" w:line="338" w:lineRule="auto"/>
              <w:ind w:right="211"/>
              <w:rPr>
                <w:rFonts w:ascii="Calibri" w:eastAsia="Calibri" w:hAnsi="Calibri" w:cs="Calibri"/>
                <w:b/>
                <w:bCs/>
                <w:u w:val="single"/>
                <w:lang w:val="en-GB"/>
              </w:rPr>
            </w:pPr>
            <w:r w:rsidRPr="00FE1A9E">
              <w:rPr>
                <w:rFonts w:ascii="Calibri" w:eastAsia="Calibri" w:hAnsi="Calibri" w:cs="Calibri"/>
                <w:b/>
                <w:bCs/>
                <w:u w:val="single"/>
                <w:lang w:val="en-GB"/>
              </w:rPr>
              <w:lastRenderedPageBreak/>
              <w:t>Distribution, Population size, Condition</w:t>
            </w:r>
          </w:p>
          <w:p w14:paraId="796525BE" w14:textId="5AF5F439" w:rsidR="00CF58D8" w:rsidRPr="00FE1A9E" w:rsidRDefault="00CF58D8" w:rsidP="00CF58D8">
            <w:pPr>
              <w:spacing w:after="120"/>
              <w:jc w:val="both"/>
              <w:rPr>
                <w:rFonts w:ascii="Calibri" w:hAnsi="Calibri" w:cs="Calibri"/>
                <w:lang w:val="en-GB"/>
              </w:rPr>
            </w:pPr>
            <w:r w:rsidRPr="00FE1A9E">
              <w:rPr>
                <w:rFonts w:ascii="Calibri" w:hAnsi="Calibri" w:cs="Calibri"/>
                <w:b/>
                <w:bCs/>
                <w:lang w:val="en-GB"/>
              </w:rPr>
              <w:t>Trends</w:t>
            </w:r>
            <w:r w:rsidRPr="00FE1A9E">
              <w:rPr>
                <w:rFonts w:ascii="Calibri" w:hAnsi="Calibri" w:cs="Calibri"/>
                <w:lang w:val="en-GB"/>
              </w:rPr>
              <w:t xml:space="preserve"> in status (since the assessment in the background document)</w:t>
            </w:r>
          </w:p>
          <w:p w14:paraId="3865D6D2" w14:textId="77777777" w:rsidR="00CF58D8" w:rsidRPr="00FE1A9E" w:rsidRDefault="00CF58D8" w:rsidP="00CF58D8">
            <w:pPr>
              <w:spacing w:after="120"/>
              <w:jc w:val="both"/>
              <w:rPr>
                <w:rFonts w:ascii="Calibri" w:eastAsia="Times New Roman" w:hAnsi="Calibri" w:cs="Calibri"/>
                <w:lang w:val="en-GB"/>
              </w:rPr>
            </w:pPr>
            <w:r w:rsidRPr="00FE1A9E">
              <w:rPr>
                <w:rFonts w:ascii="Calibri" w:hAnsi="Calibri" w:cs="Calibri"/>
                <w:b/>
                <w:bCs/>
                <w:lang w:val="en-GB"/>
              </w:rPr>
              <w:t xml:space="preserve">↓ </w:t>
            </w:r>
            <w:r w:rsidRPr="00FE1A9E">
              <w:rPr>
                <w:lang w:val="en-GB"/>
              </w:rPr>
              <w:tab/>
            </w:r>
            <w:r w:rsidRPr="00FE1A9E">
              <w:rPr>
                <w:rFonts w:ascii="Calibri" w:hAnsi="Calibri" w:cs="Calibri"/>
                <w:lang w:val="en-GB"/>
              </w:rPr>
              <w:t xml:space="preserve">decreasing trend or deterioration of the criterion assessed </w:t>
            </w:r>
          </w:p>
          <w:p w14:paraId="35EF063D" w14:textId="77777777" w:rsidR="00CF58D8" w:rsidRPr="00FE1A9E" w:rsidRDefault="00CF58D8" w:rsidP="00CF58D8">
            <w:pPr>
              <w:spacing w:after="120"/>
              <w:jc w:val="both"/>
              <w:rPr>
                <w:rFonts w:ascii="Calibri" w:hAnsi="Calibri" w:cs="Calibri"/>
                <w:b/>
                <w:bCs/>
                <w:lang w:val="en-GB"/>
              </w:rPr>
            </w:pPr>
            <w:r w:rsidRPr="00FE1A9E">
              <w:rPr>
                <w:rFonts w:ascii="Calibri" w:hAnsi="Calibri" w:cs="Calibri"/>
                <w:b/>
                <w:bCs/>
                <w:lang w:val="en-GB"/>
              </w:rPr>
              <w:t>↑</w:t>
            </w:r>
            <w:r w:rsidRPr="00FE1A9E">
              <w:rPr>
                <w:rFonts w:ascii="Calibri" w:hAnsi="Calibri" w:cs="Calibri"/>
                <w:lang w:val="en-GB"/>
              </w:rPr>
              <w:t xml:space="preserve"> </w:t>
            </w:r>
            <w:r w:rsidRPr="00FE1A9E">
              <w:rPr>
                <w:lang w:val="en-GB"/>
              </w:rPr>
              <w:tab/>
            </w:r>
            <w:r w:rsidRPr="00FE1A9E">
              <w:rPr>
                <w:rFonts w:ascii="Calibri" w:hAnsi="Calibri" w:cs="Calibri"/>
                <w:lang w:val="en-GB"/>
              </w:rPr>
              <w:t>increasing trend or improvement in the criterion assessed</w:t>
            </w:r>
          </w:p>
          <w:p w14:paraId="2DCF24BC" w14:textId="77777777" w:rsidR="00CF58D8" w:rsidRPr="00FE1A9E" w:rsidRDefault="00CF58D8" w:rsidP="00CF58D8">
            <w:pPr>
              <w:spacing w:after="120"/>
              <w:jc w:val="both"/>
              <w:rPr>
                <w:rFonts w:ascii="Calibri" w:hAnsi="Calibri" w:cs="Calibri"/>
                <w:lang w:val="en-GB"/>
              </w:rPr>
            </w:pPr>
            <w:r w:rsidRPr="00FE1A9E">
              <w:rPr>
                <w:rFonts w:ascii="Calibri" w:hAnsi="Calibri" w:cs="Calibri"/>
                <w:b/>
                <w:bCs/>
                <w:lang w:val="en-GB"/>
              </w:rPr>
              <w:t xml:space="preserve">←→ </w:t>
            </w:r>
            <w:r w:rsidRPr="00FE1A9E">
              <w:rPr>
                <w:lang w:val="en-GB"/>
              </w:rPr>
              <w:tab/>
            </w:r>
            <w:r w:rsidRPr="00FE1A9E">
              <w:rPr>
                <w:rFonts w:ascii="Calibri" w:hAnsi="Calibri" w:cs="Calibri"/>
                <w:lang w:val="en-GB"/>
              </w:rPr>
              <w:t xml:space="preserve">no change observed in the criterion assessed </w:t>
            </w:r>
          </w:p>
          <w:p w14:paraId="7EC0FA37" w14:textId="77777777" w:rsidR="00CF58D8" w:rsidRPr="00FE1A9E" w:rsidRDefault="00CF58D8" w:rsidP="00CF58D8">
            <w:pPr>
              <w:spacing w:after="120"/>
              <w:jc w:val="both"/>
              <w:rPr>
                <w:rFonts w:ascii="Calibri" w:hAnsi="Calibri" w:cs="Calibri"/>
                <w:lang w:val="en-GB"/>
              </w:rPr>
            </w:pPr>
            <w:r w:rsidRPr="00FE1A9E">
              <w:rPr>
                <w:rFonts w:ascii="Calibri" w:hAnsi="Calibri" w:cs="Calibri"/>
                <w:b/>
                <w:bCs/>
                <w:lang w:val="en-GB"/>
              </w:rPr>
              <w:t>?</w:t>
            </w:r>
            <w:r w:rsidRPr="00FE1A9E">
              <w:rPr>
                <w:rFonts w:ascii="Calibri" w:hAnsi="Calibri" w:cs="Calibri"/>
                <w:i/>
                <w:iCs/>
                <w:lang w:val="en-GB"/>
              </w:rPr>
              <w:t xml:space="preserve">  trend unknown in the criterion assessed</w:t>
            </w:r>
          </w:p>
          <w:p w14:paraId="4C4BF97B" w14:textId="4B9DF96E" w:rsidR="00CF58D8" w:rsidRPr="00FE1A9E" w:rsidRDefault="00CF58D8" w:rsidP="124A52F7">
            <w:pPr>
              <w:spacing w:after="160" w:line="259" w:lineRule="auto"/>
              <w:jc w:val="both"/>
              <w:rPr>
                <w:rFonts w:ascii="Calibri" w:hAnsi="Calibri" w:cs="Calibri"/>
                <w:b/>
                <w:bCs/>
                <w:lang w:val="en-GB"/>
              </w:rPr>
            </w:pPr>
            <w:r w:rsidRPr="00FE1A9E">
              <w:rPr>
                <w:rFonts w:ascii="Calibri" w:hAnsi="Calibri" w:cs="Calibri"/>
                <w:b/>
                <w:bCs/>
                <w:lang w:val="en-GB"/>
              </w:rPr>
              <w:t>Previous</w:t>
            </w:r>
            <w:r w:rsidRPr="00FE1A9E">
              <w:rPr>
                <w:rFonts w:ascii="Calibri" w:hAnsi="Calibri" w:cs="Calibri"/>
                <w:sz w:val="32"/>
                <w:szCs w:val="32"/>
                <w:lang w:val="en-GB"/>
              </w:rPr>
              <w:t xml:space="preserve"> </w:t>
            </w:r>
            <w:r w:rsidRPr="00FE1A9E">
              <w:rPr>
                <w:rFonts w:ascii="Calibri" w:hAnsi="Calibri" w:cs="Calibri"/>
                <w:b/>
                <w:bCs/>
                <w:lang w:val="en-GB"/>
              </w:rPr>
              <w:t xml:space="preserve">status assessment: </w:t>
            </w:r>
            <w:r w:rsidRPr="00FE1A9E">
              <w:rPr>
                <w:rFonts w:ascii="Calibri" w:hAnsi="Calibri" w:cs="Calibri"/>
                <w:lang w:val="en-GB"/>
              </w:rPr>
              <w:t>if QSR 2010 then entry</w:t>
            </w:r>
            <w:r w:rsidRPr="00FE1A9E">
              <w:rPr>
                <w:rFonts w:ascii="Calibri" w:hAnsi="Calibri" w:cs="Calibri"/>
                <w:b/>
                <w:bCs/>
                <w:lang w:val="en-GB"/>
              </w:rPr>
              <w:t xml:space="preserve"> </w:t>
            </w:r>
            <w:r w:rsidRPr="00FE1A9E">
              <w:rPr>
                <w:rFonts w:ascii="Calibri" w:hAnsi="Calibri" w:cs="Times New Roman"/>
                <w:lang w:val="en-GB"/>
              </w:rPr>
              <w:t xml:space="preserve">Regions where species occurs </w:t>
            </w:r>
            <w:r w:rsidR="545A27A3" w:rsidRPr="00FE1A9E">
              <w:rPr>
                <w:rFonts w:ascii="Calibri" w:hAnsi="Calibri" w:cs="Times New Roman"/>
                <w:lang w:val="en-GB"/>
              </w:rPr>
              <w:t>(</w:t>
            </w:r>
            <w:r w:rsidR="545A27A3" w:rsidRPr="00FE1A9E">
              <w:rPr>
                <w:rFonts w:ascii="Calibri" w:hAnsi="Calibri" w:cs="Calibri"/>
                <w:lang w:val="en-GB"/>
              </w:rPr>
              <w:t>○</w:t>
            </w:r>
            <w:r w:rsidR="545A27A3" w:rsidRPr="00FE1A9E">
              <w:rPr>
                <w:rFonts w:ascii="Calibri" w:hAnsi="Calibri" w:cs="Times New Roman"/>
                <w:lang w:val="en-GB"/>
              </w:rPr>
              <w:t>)</w:t>
            </w:r>
            <w:r w:rsidRPr="00FE1A9E">
              <w:rPr>
                <w:rFonts w:ascii="Calibri" w:hAnsi="Calibri" w:cs="Times New Roman"/>
                <w:lang w:val="en-GB"/>
              </w:rPr>
              <w:t xml:space="preserve"> and has been recognised by OSPAR to be threatened and/or declining (</w:t>
            </w:r>
            <w:r w:rsidRPr="00FE1A9E">
              <w:rPr>
                <w:rFonts w:ascii="Calibri" w:hAnsi="Calibri" w:cs="Calibri"/>
                <w:lang w:val="en-GB"/>
              </w:rPr>
              <w:t>●</w:t>
            </w:r>
            <w:r w:rsidRPr="00FE1A9E">
              <w:rPr>
                <w:rFonts w:ascii="Calibri" w:hAnsi="Calibri" w:cs="Times New Roman"/>
                <w:lang w:val="en-GB"/>
              </w:rPr>
              <w:t xml:space="preserve"> ) based on Chapter 10 </w:t>
            </w:r>
            <w:r w:rsidR="39B4F55A" w:rsidRPr="00FE1A9E">
              <w:rPr>
                <w:rFonts w:ascii="Calibri" w:hAnsi="Calibri" w:cs="Times New Roman"/>
                <w:lang w:val="en-GB"/>
              </w:rPr>
              <w:t>(</w:t>
            </w:r>
            <w:hyperlink r:id="rId11">
              <w:r w:rsidRPr="00FE1A9E">
                <w:rPr>
                  <w:rFonts w:ascii="Calibri" w:hAnsi="Calibri" w:cs="Times New Roman"/>
                  <w:color w:val="0000FF"/>
                  <w:u w:val="single"/>
                  <w:lang w:val="en-GB"/>
                </w:rPr>
                <w:t>Table 10.1</w:t>
              </w:r>
            </w:hyperlink>
            <w:r w:rsidRPr="00FE1A9E">
              <w:rPr>
                <w:rFonts w:ascii="Calibri" w:hAnsi="Calibri" w:cs="Times New Roman"/>
                <w:lang w:val="en-GB"/>
              </w:rPr>
              <w:t xml:space="preserve"> and </w:t>
            </w:r>
            <w:hyperlink r:id="rId12">
              <w:r w:rsidRPr="00FE1A9E">
                <w:rPr>
                  <w:rFonts w:ascii="Calibri" w:hAnsi="Calibri" w:cs="Times New Roman"/>
                  <w:color w:val="0000FF"/>
                  <w:u w:val="single"/>
                  <w:lang w:val="en-GB"/>
                </w:rPr>
                <w:t>Table 10.2</w:t>
              </w:r>
            </w:hyperlink>
            <w:r w:rsidR="39B4F55A" w:rsidRPr="00FE1A9E">
              <w:rPr>
                <w:rFonts w:ascii="Calibri" w:hAnsi="Calibri" w:cs="Times New Roman"/>
                <w:color w:val="0000FF"/>
                <w:u w:val="single"/>
                <w:lang w:val="en-GB"/>
              </w:rPr>
              <w:t>)</w:t>
            </w:r>
            <w:r w:rsidRPr="00FE1A9E">
              <w:rPr>
                <w:rFonts w:ascii="Calibri" w:hAnsi="Calibri" w:cs="Times New Roman"/>
                <w:lang w:val="en-GB"/>
              </w:rPr>
              <w:t>. If a more recent status assessment is available, then enter ‘poor’/’good’</w:t>
            </w:r>
          </w:p>
          <w:p w14:paraId="19AEB3EF" w14:textId="77777777" w:rsidR="00CF58D8" w:rsidRPr="00FE1A9E" w:rsidRDefault="00CF58D8" w:rsidP="124A52F7">
            <w:pPr>
              <w:spacing w:after="120"/>
              <w:jc w:val="both"/>
              <w:rPr>
                <w:rFonts w:ascii="Calibri" w:hAnsi="Calibri" w:cs="Calibri"/>
                <w:b/>
                <w:bCs/>
                <w:u w:val="single"/>
                <w:lang w:val="en-GB"/>
              </w:rPr>
            </w:pPr>
            <w:r w:rsidRPr="00FE1A9E">
              <w:rPr>
                <w:rFonts w:ascii="Calibri" w:hAnsi="Calibri" w:cs="Calibri"/>
                <w:b/>
                <w:bCs/>
                <w:u w:val="single"/>
                <w:lang w:val="en-GB"/>
              </w:rPr>
              <w:t>Status*</w:t>
            </w:r>
            <w:r w:rsidRPr="00FE1A9E">
              <w:rPr>
                <w:rFonts w:ascii="Calibri" w:hAnsi="Calibri" w:cs="Times New Roman"/>
                <w:sz w:val="18"/>
                <w:szCs w:val="18"/>
                <w:lang w:val="en-GB"/>
              </w:rPr>
              <w:t>(overall assessment)</w:t>
            </w:r>
          </w:p>
          <w:p w14:paraId="5E399FE7" w14:textId="77777777"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red – poor </w:t>
            </w:r>
          </w:p>
          <w:p w14:paraId="63B85714" w14:textId="77777777" w:rsidR="00CF58D8" w:rsidRPr="00FE1A9E" w:rsidRDefault="00CF58D8" w:rsidP="00CF58D8">
            <w:pPr>
              <w:spacing w:after="120"/>
              <w:jc w:val="both"/>
              <w:rPr>
                <w:rFonts w:ascii="Calibri" w:hAnsi="Calibri" w:cs="Calibri"/>
                <w:lang w:val="en-GB"/>
              </w:rPr>
            </w:pPr>
            <w:r w:rsidRPr="00FE1A9E">
              <w:rPr>
                <w:rFonts w:ascii="Calibri" w:hAnsi="Calibri" w:cs="Calibri"/>
                <w:lang w:val="en-GB"/>
              </w:rPr>
              <w:t>green – good</w:t>
            </w:r>
          </w:p>
          <w:p w14:paraId="31F18544" w14:textId="77777777" w:rsidR="00CF58D8" w:rsidRPr="00FE1A9E" w:rsidRDefault="00CF58D8" w:rsidP="124A52F7">
            <w:pPr>
              <w:spacing w:after="160" w:line="259" w:lineRule="auto"/>
              <w:jc w:val="both"/>
              <w:rPr>
                <w:rFonts w:ascii="Calibri" w:hAnsi="Calibri" w:cs="Calibri"/>
                <w:i/>
                <w:iCs/>
                <w:lang w:val="en-GB"/>
              </w:rPr>
            </w:pPr>
            <w:r w:rsidRPr="00FE1A9E">
              <w:rPr>
                <w:rFonts w:ascii="Calibri" w:hAnsi="Calibri" w:cs="Calibri"/>
                <w:b/>
                <w:bCs/>
                <w:lang w:val="en-GB"/>
              </w:rPr>
              <w:t>?</w:t>
            </w:r>
            <w:r w:rsidRPr="00FE1A9E">
              <w:rPr>
                <w:rFonts w:ascii="Calibri" w:hAnsi="Calibri" w:cs="Calibri"/>
                <w:i/>
                <w:iCs/>
                <w:lang w:val="en-GB"/>
              </w:rPr>
              <w:t xml:space="preserve"> -  status unknown. </w:t>
            </w:r>
          </w:p>
          <w:p w14:paraId="199243DE" w14:textId="77777777" w:rsidR="00CF58D8" w:rsidRPr="00FE1A9E" w:rsidRDefault="00CF58D8" w:rsidP="124A52F7">
            <w:pPr>
              <w:spacing w:after="160" w:line="259" w:lineRule="auto"/>
              <w:jc w:val="both"/>
              <w:rPr>
                <w:rFonts w:ascii="Calibri" w:hAnsi="Calibri" w:cs="Calibri"/>
                <w:i/>
                <w:iCs/>
                <w:lang w:val="en-GB"/>
              </w:rPr>
            </w:pPr>
            <w:r w:rsidRPr="00FE1A9E">
              <w:rPr>
                <w:rFonts w:ascii="Calibri" w:hAnsi="Calibri" w:cs="Calibri"/>
                <w:b/>
                <w:bCs/>
                <w:lang w:val="en-GB"/>
              </w:rPr>
              <w:t>NA</w:t>
            </w:r>
            <w:r w:rsidRPr="00FE1A9E">
              <w:rPr>
                <w:rFonts w:ascii="Calibri" w:hAnsi="Calibri" w:cs="Calibri"/>
                <w:i/>
                <w:iCs/>
                <w:lang w:val="en-GB"/>
              </w:rPr>
              <w:t xml:space="preserve"> - Not Applicable </w:t>
            </w:r>
          </w:p>
          <w:p w14:paraId="1B425E0A" w14:textId="06B736C2" w:rsidR="00CF58D8" w:rsidRPr="00FE1A9E" w:rsidRDefault="00CF58D8" w:rsidP="00CF58D8">
            <w:pPr>
              <w:spacing w:after="120"/>
              <w:jc w:val="both"/>
              <w:rPr>
                <w:rFonts w:ascii="Calibri" w:hAnsi="Calibri" w:cs="Calibri"/>
                <w:u w:val="single"/>
                <w:lang w:val="en-GB"/>
              </w:rPr>
            </w:pPr>
            <w:r w:rsidRPr="00FE1A9E">
              <w:rPr>
                <w:rFonts w:ascii="Calibri" w:hAnsi="Calibri" w:cs="Calibri"/>
                <w:lang w:val="en-GB"/>
              </w:rPr>
              <w:t xml:space="preserve">*Applied to assessments of </w:t>
            </w:r>
            <w:r w:rsidRPr="00FE1A9E">
              <w:rPr>
                <w:rFonts w:ascii="Calibri" w:hAnsi="Calibri" w:cs="Calibri"/>
                <w:u w:val="single"/>
                <w:lang w:val="en-GB"/>
              </w:rPr>
              <w:t>status of the feature or of a criterion, as defined by the assessment values used in the QSR 2023 or by expert judgement.</w:t>
            </w:r>
          </w:p>
          <w:p w14:paraId="5C1E568F" w14:textId="77777777" w:rsidR="00CF58D8" w:rsidRPr="00FE1A9E" w:rsidRDefault="00CF58D8" w:rsidP="124A52F7">
            <w:pPr>
              <w:spacing w:after="120"/>
              <w:jc w:val="both"/>
              <w:rPr>
                <w:rFonts w:ascii="Calibri" w:hAnsi="Calibri" w:cs="Calibri"/>
                <w:b/>
                <w:bCs/>
                <w:u w:val="single"/>
                <w:lang w:val="en-GB"/>
              </w:rPr>
            </w:pPr>
            <w:r w:rsidRPr="00FE1A9E">
              <w:rPr>
                <w:rFonts w:ascii="Calibri" w:hAnsi="Calibri" w:cs="Calibri"/>
                <w:b/>
                <w:bCs/>
                <w:u w:val="single"/>
                <w:lang w:val="en-GB"/>
              </w:rPr>
              <w:t>Types of assessment:</w:t>
            </w:r>
          </w:p>
          <w:p w14:paraId="12EB9D3E" w14:textId="37AD81B2"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1 – direct data driven </w:t>
            </w:r>
          </w:p>
          <w:p w14:paraId="73FC1F93" w14:textId="16556E38"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2 – indirect data driven </w:t>
            </w:r>
          </w:p>
          <w:p w14:paraId="2A543241" w14:textId="0FC3AB90" w:rsidR="00CF58D8" w:rsidRPr="00FE1A9E" w:rsidRDefault="00CF58D8" w:rsidP="00CF58D8">
            <w:pPr>
              <w:spacing w:after="120"/>
              <w:jc w:val="both"/>
              <w:rPr>
                <w:rFonts w:ascii="Calibri" w:hAnsi="Calibri" w:cs="Calibri"/>
                <w:lang w:val="en-GB"/>
              </w:rPr>
            </w:pPr>
            <w:r w:rsidRPr="00FE1A9E">
              <w:rPr>
                <w:rFonts w:ascii="Calibri" w:hAnsi="Calibri" w:cs="Calibri"/>
                <w:lang w:val="en-GB"/>
              </w:rPr>
              <w:t>3 – third party assessment</w:t>
            </w:r>
            <w:r w:rsidR="002F423E" w:rsidRPr="00FE1A9E">
              <w:rPr>
                <w:rFonts w:ascii="Calibri" w:hAnsi="Calibri" w:cs="Calibri"/>
                <w:lang w:val="en-GB"/>
              </w:rPr>
              <w:t>,</w:t>
            </w:r>
            <w:r w:rsidRPr="00FE1A9E">
              <w:rPr>
                <w:rFonts w:ascii="Calibri" w:hAnsi="Calibri" w:cs="Calibri"/>
                <w:lang w:val="en-GB"/>
              </w:rPr>
              <w:t xml:space="preserve"> close-geographic match (in this case: </w:t>
            </w:r>
            <w:r w:rsidR="6DC7C9AE" w:rsidRPr="00FE1A9E">
              <w:rPr>
                <w:rFonts w:ascii="Calibri" w:hAnsi="Calibri" w:cs="Calibri"/>
                <w:lang w:val="en-GB"/>
              </w:rPr>
              <w:t xml:space="preserve">EU </w:t>
            </w:r>
            <w:r w:rsidRPr="00FE1A9E">
              <w:rPr>
                <w:rFonts w:ascii="Calibri" w:hAnsi="Calibri" w:cs="Calibri"/>
                <w:lang w:val="en-GB"/>
              </w:rPr>
              <w:t>H</w:t>
            </w:r>
            <w:r w:rsidR="5B1838A4" w:rsidRPr="00FE1A9E">
              <w:rPr>
                <w:rFonts w:ascii="Calibri" w:hAnsi="Calibri" w:cs="Calibri"/>
                <w:lang w:val="en-GB"/>
              </w:rPr>
              <w:t xml:space="preserve">abitat </w:t>
            </w:r>
            <w:r w:rsidRPr="00FE1A9E">
              <w:rPr>
                <w:rFonts w:ascii="Calibri" w:hAnsi="Calibri" w:cs="Calibri"/>
                <w:lang w:val="en-GB"/>
              </w:rPr>
              <w:t>D</w:t>
            </w:r>
            <w:r w:rsidR="023F1BA5" w:rsidRPr="00FE1A9E">
              <w:rPr>
                <w:rFonts w:ascii="Calibri" w:hAnsi="Calibri" w:cs="Calibri"/>
                <w:lang w:val="en-GB"/>
              </w:rPr>
              <w:t>irective</w:t>
            </w:r>
            <w:r w:rsidR="00523E78" w:rsidRPr="00FE1A9E">
              <w:rPr>
                <w:rFonts w:ascii="Calibri" w:hAnsi="Calibri" w:cs="Calibri"/>
                <w:lang w:val="en-GB"/>
              </w:rPr>
              <w:t xml:space="preserve"> </w:t>
            </w:r>
            <w:r w:rsidRPr="00FE1A9E">
              <w:rPr>
                <w:rFonts w:ascii="Calibri" w:hAnsi="Calibri" w:cs="Calibri"/>
                <w:lang w:val="en-GB"/>
              </w:rPr>
              <w:t>Art 17</w:t>
            </w:r>
            <w:r w:rsidR="74998F9B" w:rsidRPr="00FE1A9E">
              <w:rPr>
                <w:rFonts w:ascii="Calibri" w:hAnsi="Calibri" w:cs="Calibri"/>
                <w:lang w:val="en-GB"/>
              </w:rPr>
              <w:t xml:space="preserve"> reporting</w:t>
            </w:r>
            <w:r w:rsidRPr="00FE1A9E">
              <w:rPr>
                <w:rFonts w:ascii="Calibri" w:hAnsi="Calibri" w:cs="Calibri"/>
                <w:lang w:val="en-GB"/>
              </w:rPr>
              <w:t>)</w:t>
            </w:r>
          </w:p>
          <w:p w14:paraId="7B18B828" w14:textId="058CE054" w:rsidR="00CF58D8" w:rsidRPr="00FE1A9E" w:rsidRDefault="00CF58D8" w:rsidP="00CF58D8">
            <w:pPr>
              <w:spacing w:after="120"/>
              <w:jc w:val="both"/>
              <w:rPr>
                <w:rFonts w:ascii="Calibri" w:hAnsi="Calibri" w:cs="Calibri"/>
                <w:lang w:val="en-GB"/>
              </w:rPr>
            </w:pPr>
            <w:r w:rsidRPr="00FE1A9E">
              <w:rPr>
                <w:rFonts w:ascii="Calibri" w:hAnsi="Calibri" w:cs="Calibri"/>
                <w:lang w:val="en-GB"/>
              </w:rPr>
              <w:t>4 - third party assessment</w:t>
            </w:r>
            <w:r w:rsidR="002F423E" w:rsidRPr="00FE1A9E">
              <w:rPr>
                <w:rFonts w:ascii="Calibri" w:hAnsi="Calibri" w:cs="Calibri"/>
                <w:lang w:val="en-GB"/>
              </w:rPr>
              <w:t>,</w:t>
            </w:r>
            <w:r w:rsidRPr="00FE1A9E">
              <w:rPr>
                <w:rFonts w:ascii="Calibri" w:hAnsi="Calibri" w:cs="Calibri"/>
                <w:lang w:val="en-GB"/>
              </w:rPr>
              <w:t xml:space="preserve"> partial-geographic match  </w:t>
            </w:r>
          </w:p>
          <w:p w14:paraId="7E5DE0D8" w14:textId="66722B0A"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5 – expert judgement </w:t>
            </w:r>
          </w:p>
          <w:p w14:paraId="04874C60" w14:textId="532CA511" w:rsidR="00CF58D8" w:rsidRPr="00FE1A9E" w:rsidRDefault="00CF58D8" w:rsidP="00CF58D8">
            <w:pPr>
              <w:spacing w:after="120"/>
              <w:jc w:val="both"/>
              <w:rPr>
                <w:rFonts w:ascii="Calibri" w:hAnsi="Calibri" w:cs="Calibri"/>
                <w:lang w:val="en-GB"/>
              </w:rPr>
            </w:pPr>
          </w:p>
          <w:tbl>
            <w:tblPr>
              <w:tblW w:w="7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829"/>
              <w:gridCol w:w="846"/>
              <w:gridCol w:w="1014"/>
              <w:gridCol w:w="850"/>
              <w:gridCol w:w="833"/>
            </w:tblGrid>
            <w:tr w:rsidR="0060669F" w:rsidRPr="00FE1A9E" w14:paraId="26319022" w14:textId="77777777" w:rsidTr="5B80E9B9">
              <w:trPr>
                <w:trHeight w:val="474"/>
              </w:trPr>
              <w:tc>
                <w:tcPr>
                  <w:tcW w:w="3078" w:type="dxa"/>
                  <w:tcBorders>
                    <w:top w:val="single" w:sz="4" w:space="0" w:color="auto"/>
                    <w:left w:val="single" w:sz="4" w:space="0" w:color="auto"/>
                    <w:bottom w:val="single" w:sz="4" w:space="0" w:color="auto"/>
                    <w:right w:val="single" w:sz="4" w:space="0" w:color="auto"/>
                  </w:tcBorders>
                  <w:vAlign w:val="center"/>
                </w:tcPr>
                <w:p w14:paraId="262B9FC9" w14:textId="4C1ECE67" w:rsidR="0060669F" w:rsidRPr="00FE1A9E" w:rsidRDefault="49788F89" w:rsidP="124A52F7">
                  <w:pPr>
                    <w:rPr>
                      <w:rFonts w:eastAsia="MS Mincho"/>
                      <w:b/>
                      <w:bCs/>
                      <w:sz w:val="20"/>
                      <w:szCs w:val="20"/>
                    </w:rPr>
                  </w:pPr>
                  <w:r w:rsidRPr="00FE1A9E">
                    <w:rPr>
                      <w:rFonts w:eastAsia="MS Mincho"/>
                      <w:b/>
                      <w:bCs/>
                      <w:sz w:val="20"/>
                      <w:szCs w:val="20"/>
                    </w:rPr>
                    <w:t>Key pressures</w:t>
                  </w:r>
                  <w:r w:rsidR="31ED67D0" w:rsidRPr="00FE1A9E">
                    <w:rPr>
                      <w:rFonts w:eastAsia="MS Mincho"/>
                      <w:b/>
                      <w:bCs/>
                      <w:sz w:val="20"/>
                      <w:szCs w:val="20"/>
                    </w:rPr>
                    <w:t xml:space="preserve"> (</w:t>
                  </w:r>
                  <w:r w:rsidR="00B007F9" w:rsidRPr="00FE1A9E">
                    <w:rPr>
                      <w:rFonts w:eastAsia="MS Mincho"/>
                      <w:b/>
                      <w:bCs/>
                      <w:sz w:val="20"/>
                      <w:szCs w:val="20"/>
                    </w:rPr>
                    <w:t>*</w:t>
                  </w:r>
                  <w:r w:rsidR="31ED67D0" w:rsidRPr="00FE1A9E">
                    <w:rPr>
                      <w:rFonts w:eastAsia="MS Mincho"/>
                      <w:b/>
                      <w:bCs/>
                      <w:sz w:val="20"/>
                      <w:szCs w:val="20"/>
                    </w:rPr>
                    <w:t>)</w:t>
                  </w:r>
                  <w:r w:rsidRPr="00FE1A9E">
                    <w:rPr>
                      <w:rFonts w:eastAsia="MS Mincho"/>
                      <w:b/>
                      <w:bCs/>
                      <w:sz w:val="20"/>
                      <w:szCs w:val="20"/>
                    </w:rPr>
                    <w:t xml:space="preserve"> </w:t>
                  </w:r>
                  <w:r w:rsidR="541EBAF0" w:rsidRPr="00FE1A9E">
                    <w:rPr>
                      <w:rFonts w:eastAsia="MS Mincho"/>
                      <w:b/>
                      <w:bCs/>
                      <w:sz w:val="20"/>
                      <w:szCs w:val="20"/>
                    </w:rPr>
                    <w:t xml:space="preserve">from QSR2010, </w:t>
                  </w:r>
                  <w:r w:rsidR="74B7AE77" w:rsidRPr="00FE1A9E">
                    <w:rPr>
                      <w:rFonts w:eastAsia="MS Mincho"/>
                      <w:b/>
                      <w:bCs/>
                      <w:sz w:val="20"/>
                      <w:szCs w:val="20"/>
                    </w:rPr>
                    <w:t xml:space="preserve">plus addition pressures </w:t>
                  </w:r>
                  <w:r w:rsidR="00B007F9" w:rsidRPr="00FE1A9E">
                    <w:rPr>
                      <w:rFonts w:eastAsia="MS Mincho"/>
                      <w:b/>
                      <w:bCs/>
                      <w:sz w:val="20"/>
                      <w:szCs w:val="20"/>
                    </w:rPr>
                    <w:t>(</w:t>
                  </w:r>
                  <w:r w:rsidR="00976789" w:rsidRPr="00FE1A9E">
                    <w:rPr>
                      <w:rFonts w:eastAsia="MS Mincho"/>
                      <w:b/>
                      <w:bCs/>
                      <w:sz w:val="20"/>
                      <w:szCs w:val="20"/>
                    </w:rPr>
                    <w:t xml:space="preserve">+) </w:t>
                  </w:r>
                  <w:r w:rsidR="74B7AE77" w:rsidRPr="00FE1A9E">
                    <w:rPr>
                      <w:rFonts w:eastAsia="MS Mincho"/>
                      <w:b/>
                      <w:bCs/>
                      <w:sz w:val="20"/>
                      <w:szCs w:val="20"/>
                    </w:rPr>
                    <w:t>from HD report on 1140</w:t>
                  </w:r>
                  <w:r w:rsidR="31ED67D0" w:rsidRPr="00FE1A9E">
                    <w:rPr>
                      <w:rFonts w:eastAsia="MS Mincho"/>
                      <w:b/>
                      <w:bCs/>
                      <w:sz w:val="20"/>
                      <w:szCs w:val="20"/>
                    </w:rPr>
                    <w:t xml:space="preserve"> </w:t>
                  </w:r>
                  <w:r w:rsidR="007D4CFD" w:rsidRPr="00FE1A9E">
                    <w:rPr>
                      <w:rFonts w:eastAsia="MS Mincho"/>
                      <w:b/>
                      <w:bCs/>
                      <w:sz w:val="20"/>
                      <w:szCs w:val="20"/>
                    </w:rPr>
                    <w:t>and 1130</w:t>
                  </w:r>
                  <w:r w:rsidR="00670FF7" w:rsidRPr="00FE1A9E">
                    <w:rPr>
                      <w:rFonts w:eastAsia="MS Mincho"/>
                      <w:b/>
                      <w:bCs/>
                      <w:sz w:val="20"/>
                      <w:szCs w:val="20"/>
                    </w:rPr>
                    <w:t xml:space="preserve"> (2019)</w:t>
                  </w:r>
                  <w:r w:rsidR="00CD3F59" w:rsidRPr="00FE1A9E">
                    <w:rPr>
                      <w:rFonts w:eastAsia="MS Mincho"/>
                      <w:b/>
                      <w:bCs/>
                      <w:sz w:val="20"/>
                      <w:szCs w:val="20"/>
                    </w:rPr>
                    <w:t xml:space="preserve"> (https://nature-art17.eionet.europa.eu/)</w:t>
                  </w:r>
                </w:p>
              </w:tc>
              <w:tc>
                <w:tcPr>
                  <w:tcW w:w="4372" w:type="dxa"/>
                  <w:gridSpan w:val="5"/>
                  <w:tcBorders>
                    <w:top w:val="single" w:sz="4" w:space="0" w:color="auto"/>
                    <w:left w:val="single" w:sz="4" w:space="0" w:color="auto"/>
                    <w:bottom w:val="single" w:sz="4" w:space="0" w:color="auto"/>
                    <w:right w:val="single" w:sz="4" w:space="0" w:color="auto"/>
                  </w:tcBorders>
                  <w:vAlign w:val="center"/>
                  <w:hideMark/>
                </w:tcPr>
                <w:p w14:paraId="729DAE38" w14:textId="77777777" w:rsidR="0060669F" w:rsidRPr="00FE1A9E" w:rsidRDefault="250A31B7" w:rsidP="124A52F7">
                  <w:pPr>
                    <w:jc w:val="center"/>
                    <w:rPr>
                      <w:rFonts w:eastAsia="MS Mincho"/>
                      <w:b/>
                      <w:bCs/>
                      <w:sz w:val="20"/>
                      <w:szCs w:val="20"/>
                    </w:rPr>
                  </w:pPr>
                  <w:r w:rsidRPr="00FE1A9E">
                    <w:rPr>
                      <w:rFonts w:eastAsia="MS Mincho"/>
                      <w:b/>
                      <w:bCs/>
                      <w:sz w:val="20"/>
                      <w:szCs w:val="20"/>
                    </w:rPr>
                    <w:t>Region</w:t>
                  </w:r>
                </w:p>
              </w:tc>
            </w:tr>
            <w:tr w:rsidR="0060669F" w:rsidRPr="00FE1A9E" w14:paraId="3B302ABB" w14:textId="77777777" w:rsidTr="5B80E9B9">
              <w:tc>
                <w:tcPr>
                  <w:tcW w:w="3078" w:type="dxa"/>
                  <w:tcBorders>
                    <w:top w:val="single" w:sz="4" w:space="0" w:color="auto"/>
                    <w:left w:val="single" w:sz="4" w:space="0" w:color="auto"/>
                    <w:bottom w:val="single" w:sz="4" w:space="0" w:color="auto"/>
                    <w:right w:val="single" w:sz="4" w:space="0" w:color="auto"/>
                  </w:tcBorders>
                  <w:vAlign w:val="center"/>
                  <w:hideMark/>
                </w:tcPr>
                <w:p w14:paraId="56733082" w14:textId="613AD741" w:rsidR="0060669F" w:rsidRPr="00FE1A9E" w:rsidRDefault="0DDD8B15" w:rsidP="124A52F7">
                  <w:pPr>
                    <w:rPr>
                      <w:rFonts w:eastAsia="MS Mincho"/>
                      <w:b/>
                      <w:bCs/>
                      <w:sz w:val="20"/>
                      <w:szCs w:val="20"/>
                    </w:rPr>
                  </w:pPr>
                  <w:r w:rsidRPr="00FE1A9E">
                    <w:rPr>
                      <w:rFonts w:eastAsia="MS Mincho"/>
                      <w:b/>
                      <w:bCs/>
                      <w:sz w:val="20"/>
                      <w:szCs w:val="20"/>
                    </w:rPr>
                    <w:t>Assessment of threats</w:t>
                  </w:r>
                </w:p>
              </w:tc>
              <w:tc>
                <w:tcPr>
                  <w:tcW w:w="829" w:type="dxa"/>
                  <w:tcBorders>
                    <w:top w:val="single" w:sz="4" w:space="0" w:color="auto"/>
                    <w:left w:val="single" w:sz="4" w:space="0" w:color="auto"/>
                    <w:bottom w:val="single" w:sz="4" w:space="0" w:color="auto"/>
                    <w:right w:val="single" w:sz="4" w:space="0" w:color="auto"/>
                  </w:tcBorders>
                  <w:vAlign w:val="center"/>
                  <w:hideMark/>
                </w:tcPr>
                <w:p w14:paraId="1C18C1FF" w14:textId="45A5E94E" w:rsidR="0060669F" w:rsidRPr="00FE1A9E" w:rsidRDefault="0DDD8B15" w:rsidP="2BAD0BEE">
                  <w:pPr>
                    <w:jc w:val="center"/>
                    <w:rPr>
                      <w:rFonts w:eastAsia="MS Mincho"/>
                      <w:b/>
                      <w:bCs/>
                      <w:sz w:val="20"/>
                      <w:szCs w:val="20"/>
                    </w:rPr>
                  </w:pPr>
                  <w:r w:rsidRPr="00FE1A9E">
                    <w:rPr>
                      <w:rFonts w:eastAsia="MS Mincho"/>
                      <w:b/>
                      <w:bCs/>
                      <w:sz w:val="20"/>
                      <w:szCs w:val="20"/>
                    </w:rPr>
                    <w:t>I</w:t>
                  </w:r>
                </w:p>
              </w:tc>
              <w:tc>
                <w:tcPr>
                  <w:tcW w:w="846" w:type="dxa"/>
                  <w:tcBorders>
                    <w:top w:val="single" w:sz="4" w:space="0" w:color="auto"/>
                    <w:left w:val="single" w:sz="4" w:space="0" w:color="auto"/>
                    <w:bottom w:val="single" w:sz="4" w:space="0" w:color="auto"/>
                    <w:right w:val="single" w:sz="4" w:space="0" w:color="auto"/>
                  </w:tcBorders>
                  <w:vAlign w:val="center"/>
                  <w:hideMark/>
                </w:tcPr>
                <w:p w14:paraId="7CD71426" w14:textId="77777777" w:rsidR="0060669F" w:rsidRPr="00FE1A9E" w:rsidRDefault="0DDD8B15" w:rsidP="124A52F7">
                  <w:pPr>
                    <w:jc w:val="center"/>
                    <w:rPr>
                      <w:rFonts w:eastAsia="MS Mincho"/>
                      <w:b/>
                      <w:bCs/>
                      <w:sz w:val="20"/>
                      <w:szCs w:val="20"/>
                    </w:rPr>
                  </w:pPr>
                  <w:r w:rsidRPr="00FE1A9E">
                    <w:rPr>
                      <w:rFonts w:eastAsia="MS Mincho"/>
                      <w:b/>
                      <w:bCs/>
                      <w:sz w:val="20"/>
                      <w:szCs w:val="20"/>
                    </w:rPr>
                    <w:t>II</w:t>
                  </w:r>
                </w:p>
              </w:tc>
              <w:tc>
                <w:tcPr>
                  <w:tcW w:w="1014" w:type="dxa"/>
                  <w:tcBorders>
                    <w:top w:val="single" w:sz="4" w:space="0" w:color="auto"/>
                    <w:left w:val="single" w:sz="4" w:space="0" w:color="auto"/>
                    <w:bottom w:val="single" w:sz="4" w:space="0" w:color="auto"/>
                    <w:right w:val="single" w:sz="4" w:space="0" w:color="auto"/>
                  </w:tcBorders>
                  <w:vAlign w:val="center"/>
                  <w:hideMark/>
                </w:tcPr>
                <w:p w14:paraId="622CDEB4" w14:textId="77777777" w:rsidR="0060669F" w:rsidRPr="00FE1A9E" w:rsidRDefault="0DDD8B15" w:rsidP="124A52F7">
                  <w:pPr>
                    <w:jc w:val="center"/>
                    <w:rPr>
                      <w:rFonts w:eastAsia="MS Mincho"/>
                      <w:b/>
                      <w:bCs/>
                      <w:sz w:val="20"/>
                      <w:szCs w:val="20"/>
                    </w:rPr>
                  </w:pPr>
                  <w:r w:rsidRPr="00FE1A9E">
                    <w:rPr>
                      <w:rFonts w:eastAsia="MS Mincho"/>
                      <w:b/>
                      <w:bCs/>
                      <w:sz w:val="20"/>
                      <w:szCs w:val="20"/>
                    </w:rPr>
                    <w:t>III</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68849E" w14:textId="77777777" w:rsidR="0060669F" w:rsidRPr="00FE1A9E" w:rsidRDefault="0DDD8B15" w:rsidP="124A52F7">
                  <w:pPr>
                    <w:jc w:val="center"/>
                    <w:rPr>
                      <w:rFonts w:eastAsia="MS Mincho"/>
                      <w:b/>
                      <w:bCs/>
                      <w:sz w:val="20"/>
                      <w:szCs w:val="20"/>
                    </w:rPr>
                  </w:pPr>
                  <w:r w:rsidRPr="00FE1A9E">
                    <w:rPr>
                      <w:rFonts w:eastAsia="MS Mincho"/>
                      <w:b/>
                      <w:bCs/>
                      <w:sz w:val="20"/>
                      <w:szCs w:val="20"/>
                    </w:rPr>
                    <w:t>IV</w:t>
                  </w:r>
                </w:p>
              </w:tc>
              <w:tc>
                <w:tcPr>
                  <w:tcW w:w="833" w:type="dxa"/>
                  <w:tcBorders>
                    <w:top w:val="single" w:sz="4" w:space="0" w:color="auto"/>
                    <w:left w:val="single" w:sz="4" w:space="0" w:color="auto"/>
                    <w:bottom w:val="single" w:sz="4" w:space="0" w:color="auto"/>
                    <w:right w:val="single" w:sz="4" w:space="0" w:color="auto"/>
                  </w:tcBorders>
                  <w:vAlign w:val="center"/>
                  <w:hideMark/>
                </w:tcPr>
                <w:p w14:paraId="3AB48A73" w14:textId="77777777" w:rsidR="0060669F" w:rsidRPr="00FE1A9E" w:rsidRDefault="0DDD8B15" w:rsidP="124A52F7">
                  <w:pPr>
                    <w:jc w:val="center"/>
                    <w:rPr>
                      <w:rFonts w:eastAsia="MS Mincho"/>
                      <w:b/>
                      <w:bCs/>
                      <w:sz w:val="20"/>
                      <w:szCs w:val="20"/>
                    </w:rPr>
                  </w:pPr>
                  <w:r w:rsidRPr="00FE1A9E">
                    <w:rPr>
                      <w:rFonts w:eastAsia="MS Mincho"/>
                      <w:b/>
                      <w:bCs/>
                      <w:sz w:val="20"/>
                      <w:szCs w:val="20"/>
                    </w:rPr>
                    <w:t>V</w:t>
                  </w:r>
                </w:p>
              </w:tc>
            </w:tr>
            <w:tr w:rsidR="0060669F" w:rsidRPr="00FE1A9E" w14:paraId="69E49A81"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6552B8BC" w14:textId="1E554061" w:rsidR="0060669F" w:rsidRPr="00FE1A9E" w:rsidRDefault="00B007F9" w:rsidP="0060669F">
                  <w:pPr>
                    <w:spacing w:after="0" w:line="360" w:lineRule="auto"/>
                    <w:rPr>
                      <w:rFonts w:eastAsia="MS Mincho"/>
                      <w:sz w:val="20"/>
                      <w:szCs w:val="20"/>
                    </w:rPr>
                  </w:pPr>
                  <w:r w:rsidRPr="00FE1A9E">
                    <w:rPr>
                      <w:rFonts w:eastAsia="MS Mincho"/>
                      <w:sz w:val="20"/>
                      <w:szCs w:val="20"/>
                    </w:rPr>
                    <w:t>*</w:t>
                  </w:r>
                  <w:r w:rsidR="0DDD8B15" w:rsidRPr="00FE1A9E">
                    <w:rPr>
                      <w:rFonts w:eastAsia="MS Mincho"/>
                      <w:sz w:val="20"/>
                      <w:szCs w:val="20"/>
                    </w:rPr>
                    <w:t>Habitat damage &amp; loss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5DED0"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77C19538" w14:textId="1257FF4F"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5886865E" w14:textId="7F849DB3" w:rsidR="0060669F" w:rsidRPr="00FE1A9E" w:rsidRDefault="47401F6F" w:rsidP="0060669F">
                  <w:pPr>
                    <w:spacing w:after="0" w:line="360" w:lineRule="auto"/>
                    <w:jc w:val="center"/>
                    <w:rPr>
                      <w:rFonts w:ascii="Calibri" w:hAnsi="Calibri" w:cs="Calibri"/>
                      <w:color w:val="000000"/>
                    </w:rPr>
                  </w:pPr>
                  <w:r w:rsidRPr="00FE1A9E">
                    <w:rPr>
                      <w:rFonts w:ascii="Calibri" w:hAnsi="Calibri" w:cs="Calibri"/>
                      <w:color w:val="000000" w:themeColor="text1"/>
                    </w:rPr>
                    <w:t>?</w:t>
                  </w:r>
                </w:p>
                <w:p w14:paraId="3BDDBC42" w14:textId="3FBF6634" w:rsidR="0060669F" w:rsidRPr="00FE1A9E" w:rsidRDefault="22C7C24E" w:rsidP="0060669F">
                  <w:pPr>
                    <w:spacing w:after="0" w:line="360" w:lineRule="auto"/>
                    <w:jc w:val="center"/>
                    <w:rPr>
                      <w:rFonts w:eastAsia="MS Mincho"/>
                      <w:sz w:val="20"/>
                      <w:szCs w:val="20"/>
                    </w:rPr>
                  </w:pPr>
                  <w:r w:rsidRPr="00FE1A9E">
                    <w:rPr>
                      <w:rFonts w:ascii="Calibri" w:hAnsi="Calibri" w:cs="Calibri"/>
                      <w:color w:val="000000" w:themeColor="text1"/>
                    </w:rPr>
                    <w:t>1,</w:t>
                  </w:r>
                  <w:r w:rsidR="3097C94C" w:rsidRPr="00FE1A9E">
                    <w:rPr>
                      <w:rFonts w:ascii="Calibri" w:hAnsi="Calibri" w:cs="Calibri"/>
                      <w:color w:val="000000" w:themeColor="text1"/>
                    </w:rPr>
                    <w:t>2,</w:t>
                  </w:r>
                  <w:r w:rsidR="693A9032" w:rsidRPr="00FE1A9E">
                    <w:rPr>
                      <w:rFonts w:ascii="Calibri" w:hAnsi="Calibri" w:cs="Calibri"/>
                      <w:color w:val="000000" w:themeColor="text1"/>
                    </w:rPr>
                    <w:t>3,5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58974" w14:textId="580C553E" w:rsidR="0060669F" w:rsidRPr="00FE1A9E" w:rsidRDefault="36C7019C" w:rsidP="50D6C765">
                  <w:pPr>
                    <w:spacing w:after="0" w:line="360" w:lineRule="auto"/>
                    <w:jc w:val="center"/>
                  </w:pPr>
                  <w:r w:rsidRPr="00FE1A9E">
                    <w:t>?</w:t>
                  </w:r>
                </w:p>
                <w:p w14:paraId="448C1056" w14:textId="6A1FFEFF" w:rsidR="0060669F" w:rsidRPr="00FE1A9E" w:rsidRDefault="5F7AED12" w:rsidP="50D6C765">
                  <w:pPr>
                    <w:spacing w:after="0" w:line="360" w:lineRule="auto"/>
                    <w:jc w:val="center"/>
                    <w:rPr>
                      <w:rFonts w:eastAsia="MS Mincho"/>
                      <w:sz w:val="20"/>
                      <w:szCs w:val="20"/>
                    </w:rPr>
                  </w:pPr>
                  <w:r w:rsidRPr="00FE1A9E">
                    <w:t>3,5</w:t>
                  </w:r>
                </w:p>
              </w:tc>
              <w:tc>
                <w:tcPr>
                  <w:tcW w:w="850" w:type="dxa"/>
                  <w:tcBorders>
                    <w:top w:val="single" w:sz="4" w:space="0" w:color="auto"/>
                    <w:left w:val="single" w:sz="4" w:space="0" w:color="auto"/>
                    <w:bottom w:val="single" w:sz="4" w:space="0" w:color="auto"/>
                    <w:right w:val="nil"/>
                  </w:tcBorders>
                  <w:shd w:val="clear" w:color="auto" w:fill="auto"/>
                  <w:vAlign w:val="center"/>
                  <w:hideMark/>
                </w:tcPr>
                <w:p w14:paraId="62674F50" w14:textId="06FF4943" w:rsidR="0060669F" w:rsidRPr="00FE1A9E" w:rsidRDefault="1E5ECB87" w:rsidP="5B80E9B9">
                  <w:pPr>
                    <w:spacing w:after="0" w:line="360" w:lineRule="auto"/>
                    <w:jc w:val="center"/>
                    <w:rPr>
                      <w:sz w:val="20"/>
                      <w:szCs w:val="20"/>
                    </w:rPr>
                  </w:pPr>
                  <w:r w:rsidRPr="00FE1A9E">
                    <w:rPr>
                      <w:sz w:val="20"/>
                      <w:szCs w:val="20"/>
                    </w:rPr>
                    <w:t>←→</w:t>
                  </w:r>
                </w:p>
                <w:p w14:paraId="4C5B7D59" w14:textId="2263A481" w:rsidR="0060669F" w:rsidRPr="00FE1A9E" w:rsidRDefault="1E5ECB87" w:rsidP="5B80E9B9">
                  <w:pPr>
                    <w:spacing w:after="0" w:line="360" w:lineRule="auto"/>
                    <w:jc w:val="center"/>
                    <w:rPr>
                      <w:rFonts w:ascii="Calibri" w:hAnsi="Calibri" w:cs="Calibri"/>
                      <w:color w:val="000000"/>
                    </w:rPr>
                  </w:pPr>
                  <w:r w:rsidRPr="00FE1A9E">
                    <w:rPr>
                      <w:rFonts w:ascii="Calibri" w:hAnsi="Calibri" w:cs="Calibri"/>
                      <w:color w:val="000000" w:themeColor="text1"/>
                    </w:rPr>
                    <w:t>2</w:t>
                  </w:r>
                </w:p>
                <w:p w14:paraId="6CE48B75" w14:textId="3245D4E0" w:rsidR="0060669F" w:rsidRPr="00FE1A9E" w:rsidRDefault="0060669F" w:rsidP="5B80E9B9">
                  <w:pPr>
                    <w:spacing w:after="0" w:line="360" w:lineRule="auto"/>
                    <w:jc w:val="center"/>
                    <w:rPr>
                      <w:rFonts w:ascii="Calibri" w:hAnsi="Calibri" w:cs="Calibri"/>
                      <w:color w:val="000000" w:themeColor="text1"/>
                    </w:rPr>
                  </w:pP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6F653" w14:textId="563B6EBA" w:rsidR="0060669F" w:rsidRPr="00FE1A9E" w:rsidRDefault="0BADF9EA"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317FE626"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0D6284FD" w14:textId="4793881A" w:rsidR="0060669F" w:rsidRPr="00FE1A9E" w:rsidRDefault="00B007F9" w:rsidP="0060669F">
                  <w:pPr>
                    <w:spacing w:after="0" w:line="360" w:lineRule="auto"/>
                    <w:rPr>
                      <w:rFonts w:eastAsia="MS Mincho"/>
                      <w:color w:val="808080"/>
                      <w:sz w:val="20"/>
                      <w:szCs w:val="20"/>
                    </w:rPr>
                  </w:pPr>
                  <w:r w:rsidRPr="00FE1A9E">
                    <w:rPr>
                      <w:rFonts w:eastAsia="MS Mincho"/>
                      <w:sz w:val="20"/>
                      <w:szCs w:val="20"/>
                    </w:rPr>
                    <w:t>*</w:t>
                  </w:r>
                  <w:r w:rsidR="0DDD8B15" w:rsidRPr="00FE1A9E">
                    <w:rPr>
                      <w:rFonts w:eastAsia="MS Mincho"/>
                      <w:sz w:val="20"/>
                      <w:szCs w:val="20"/>
                    </w:rPr>
                    <w:t>Hydrographical changes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48F11"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39414FA6" w14:textId="3EFA781B"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1999704B" w14:textId="64C6A81D" w:rsidR="0060669F" w:rsidRPr="00FE1A9E" w:rsidRDefault="2ED4E35B" w:rsidP="0060669F">
                  <w:pPr>
                    <w:spacing w:after="0" w:line="360" w:lineRule="auto"/>
                    <w:jc w:val="center"/>
                  </w:pPr>
                  <w:r w:rsidRPr="00FE1A9E">
                    <w:t>?</w:t>
                  </w:r>
                </w:p>
                <w:p w14:paraId="2E75B0AF" w14:textId="6E3EC69F" w:rsidR="0060669F" w:rsidRPr="00FE1A9E" w:rsidRDefault="2FB1F6F6" w:rsidP="124A52F7">
                  <w:pPr>
                    <w:spacing w:after="0" w:line="360" w:lineRule="auto"/>
                    <w:jc w:val="center"/>
                    <w:rPr>
                      <w:rFonts w:eastAsia="MS Mincho"/>
                      <w:sz w:val="20"/>
                      <w:szCs w:val="20"/>
                    </w:rPr>
                  </w:pPr>
                  <w:r w:rsidRPr="00FE1A9E">
                    <w:lastRenderedPageBreak/>
                    <w:t>2</w:t>
                  </w:r>
                  <w:r w:rsidR="086F7167" w:rsidRPr="00FE1A9E">
                    <w:t>,5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8C11A" w14:textId="18F4AACE" w:rsidR="4263171A" w:rsidRPr="00FE1A9E" w:rsidRDefault="4263171A" w:rsidP="5B80E9B9">
                  <w:pPr>
                    <w:spacing w:after="0" w:line="360" w:lineRule="auto"/>
                    <w:jc w:val="center"/>
                  </w:pPr>
                  <w:r w:rsidRPr="00FE1A9E">
                    <w:lastRenderedPageBreak/>
                    <w:t>?</w:t>
                  </w:r>
                </w:p>
                <w:p w14:paraId="7407EF54" w14:textId="05031B22" w:rsidR="0060669F" w:rsidRPr="00FE1A9E" w:rsidRDefault="3CA7070C" w:rsidP="124A52F7">
                  <w:pPr>
                    <w:spacing w:after="0" w:line="360" w:lineRule="auto"/>
                    <w:jc w:val="center"/>
                    <w:rPr>
                      <w:rFonts w:eastAsia="MS Mincho"/>
                      <w:sz w:val="20"/>
                      <w:szCs w:val="20"/>
                    </w:rPr>
                  </w:pPr>
                  <w:r w:rsidRPr="00FE1A9E">
                    <w:lastRenderedPageBreak/>
                    <w:t>1,2</w:t>
                  </w:r>
                  <w:r w:rsidR="086F7167" w:rsidRPr="00FE1A9E">
                    <w:t>,5</w:t>
                  </w:r>
                </w:p>
              </w:tc>
              <w:tc>
                <w:tcPr>
                  <w:tcW w:w="850" w:type="dxa"/>
                  <w:tcBorders>
                    <w:top w:val="single" w:sz="4" w:space="0" w:color="auto"/>
                    <w:left w:val="single" w:sz="4" w:space="0" w:color="auto"/>
                    <w:bottom w:val="single" w:sz="4" w:space="0" w:color="auto"/>
                    <w:right w:val="nil"/>
                  </w:tcBorders>
                  <w:shd w:val="clear" w:color="auto" w:fill="auto"/>
                  <w:vAlign w:val="center"/>
                  <w:hideMark/>
                </w:tcPr>
                <w:p w14:paraId="4EC19E97" w14:textId="16FCCD64" w:rsidR="0060669F" w:rsidRPr="00FE1A9E" w:rsidRDefault="42B725F1" w:rsidP="5B80E9B9">
                  <w:pPr>
                    <w:spacing w:after="0" w:line="360" w:lineRule="auto"/>
                    <w:jc w:val="center"/>
                    <w:rPr>
                      <w:sz w:val="20"/>
                      <w:szCs w:val="20"/>
                    </w:rPr>
                  </w:pPr>
                  <w:r w:rsidRPr="00FE1A9E">
                    <w:rPr>
                      <w:sz w:val="20"/>
                      <w:szCs w:val="20"/>
                    </w:rPr>
                    <w:lastRenderedPageBreak/>
                    <w:t>←→</w:t>
                  </w:r>
                </w:p>
                <w:p w14:paraId="3747ED78" w14:textId="2263A481" w:rsidR="0060669F" w:rsidRPr="00FE1A9E" w:rsidRDefault="42B725F1" w:rsidP="5B80E9B9">
                  <w:pPr>
                    <w:spacing w:after="0" w:line="360" w:lineRule="auto"/>
                    <w:jc w:val="center"/>
                    <w:rPr>
                      <w:rFonts w:ascii="Calibri" w:hAnsi="Calibri" w:cs="Calibri"/>
                      <w:color w:val="000000" w:themeColor="text1"/>
                    </w:rPr>
                  </w:pPr>
                  <w:r w:rsidRPr="00FE1A9E">
                    <w:rPr>
                      <w:rFonts w:ascii="Calibri" w:hAnsi="Calibri" w:cs="Calibri"/>
                      <w:color w:val="000000" w:themeColor="text1"/>
                    </w:rPr>
                    <w:t>2</w:t>
                  </w:r>
                </w:p>
                <w:p w14:paraId="6F756DD6" w14:textId="694E0611" w:rsidR="0060669F" w:rsidRPr="00FE1A9E" w:rsidRDefault="0060669F" w:rsidP="5B80E9B9">
                  <w:pPr>
                    <w:spacing w:after="0"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3A28E" w14:textId="50CCCAB2" w:rsidR="0060669F" w:rsidRPr="00FE1A9E" w:rsidRDefault="5557C6D4"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5106568A"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1125F583" w14:textId="01D93680" w:rsidR="0060669F" w:rsidRPr="00FE1A9E" w:rsidRDefault="00B007F9" w:rsidP="0060669F">
                  <w:pPr>
                    <w:spacing w:after="0" w:line="360" w:lineRule="auto"/>
                    <w:rPr>
                      <w:rFonts w:eastAsia="MS Mincho"/>
                      <w:color w:val="808080"/>
                      <w:sz w:val="20"/>
                      <w:szCs w:val="20"/>
                    </w:rPr>
                  </w:pPr>
                  <w:r w:rsidRPr="00FE1A9E">
                    <w:rPr>
                      <w:rFonts w:eastAsia="MS Mincho"/>
                      <w:sz w:val="20"/>
                      <w:szCs w:val="20"/>
                    </w:rPr>
                    <w:t>*</w:t>
                  </w:r>
                  <w:r w:rsidR="0DDD8B15" w:rsidRPr="00FE1A9E">
                    <w:rPr>
                      <w:rFonts w:eastAsia="MS Mincho"/>
                      <w:sz w:val="20"/>
                      <w:szCs w:val="20"/>
                    </w:rPr>
                    <w:t>Hazardous substances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85324"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09AA80E5" w14:textId="75398DB8"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6E39D9E4" w14:textId="6B076D9E" w:rsidR="0060669F" w:rsidRPr="00FE1A9E" w:rsidRDefault="318718EF" w:rsidP="5B80E9B9">
                  <w:pPr>
                    <w:spacing w:after="0" w:line="360" w:lineRule="auto"/>
                    <w:jc w:val="center"/>
                    <w:rPr>
                      <w:sz w:val="20"/>
                      <w:szCs w:val="20"/>
                    </w:rPr>
                  </w:pPr>
                  <w:r w:rsidRPr="00FE1A9E">
                    <w:rPr>
                      <w:sz w:val="20"/>
                      <w:szCs w:val="20"/>
                    </w:rPr>
                    <w:t>? 2,5</w:t>
                  </w:r>
                </w:p>
              </w:tc>
              <w:tc>
                <w:tcPr>
                  <w:tcW w:w="1014" w:type="dxa"/>
                  <w:tcBorders>
                    <w:top w:val="single" w:sz="4" w:space="0" w:color="auto"/>
                    <w:left w:val="single" w:sz="4" w:space="0" w:color="auto"/>
                    <w:bottom w:val="single" w:sz="4" w:space="0" w:color="auto"/>
                    <w:right w:val="single" w:sz="4" w:space="0" w:color="auto"/>
                  </w:tcBorders>
                  <w:shd w:val="clear" w:color="auto" w:fill="auto"/>
                  <w:hideMark/>
                </w:tcPr>
                <w:p w14:paraId="3C69043A" w14:textId="1BD1CB96" w:rsidR="0060669F" w:rsidRPr="00FE1A9E" w:rsidRDefault="010AA24E" w:rsidP="124A52F7">
                  <w:pPr>
                    <w:spacing w:after="0" w:line="360" w:lineRule="auto"/>
                    <w:jc w:val="center"/>
                    <w:rPr>
                      <w:sz w:val="20"/>
                      <w:szCs w:val="20"/>
                    </w:rPr>
                  </w:pPr>
                  <w:r w:rsidRPr="00FE1A9E">
                    <w:rPr>
                      <w:sz w:val="20"/>
                      <w:szCs w:val="20"/>
                    </w:rPr>
                    <w:t>?</w:t>
                  </w:r>
                </w:p>
                <w:p w14:paraId="23D3FD6A" w14:textId="5889464A" w:rsidR="0060669F" w:rsidRPr="00FE1A9E" w:rsidRDefault="7B6F79D8" w:rsidP="124A52F7">
                  <w:pPr>
                    <w:spacing w:after="0" w:line="360" w:lineRule="auto"/>
                    <w:jc w:val="center"/>
                    <w:rPr>
                      <w:rFonts w:eastAsia="MS Mincho"/>
                      <w:sz w:val="20"/>
                      <w:szCs w:val="20"/>
                    </w:rPr>
                  </w:pPr>
                  <w:r w:rsidRPr="00FE1A9E">
                    <w:t>2</w:t>
                  </w:r>
                </w:p>
              </w:tc>
              <w:tc>
                <w:tcPr>
                  <w:tcW w:w="850" w:type="dxa"/>
                  <w:tcBorders>
                    <w:top w:val="single" w:sz="4" w:space="0" w:color="auto"/>
                    <w:left w:val="single" w:sz="4" w:space="0" w:color="auto"/>
                    <w:bottom w:val="single" w:sz="4" w:space="0" w:color="auto"/>
                    <w:right w:val="nil"/>
                  </w:tcBorders>
                  <w:shd w:val="clear" w:color="auto" w:fill="auto"/>
                  <w:vAlign w:val="center"/>
                  <w:hideMark/>
                </w:tcPr>
                <w:p w14:paraId="66AEDB0D" w14:textId="30FF0BB2" w:rsidR="0060669F" w:rsidRPr="00FE1A9E" w:rsidRDefault="79BDC729" w:rsidP="5B80E9B9">
                  <w:pPr>
                    <w:spacing w:after="0" w:line="360" w:lineRule="auto"/>
                    <w:jc w:val="center"/>
                  </w:pPr>
                  <w:r w:rsidRPr="00FE1A9E">
                    <w:t>↓</w:t>
                  </w:r>
                </w:p>
                <w:p w14:paraId="16AD84E8" w14:textId="59F7B1B7" w:rsidR="0060669F" w:rsidRPr="00FE1A9E" w:rsidRDefault="79BDC729" w:rsidP="5B80E9B9">
                  <w:pPr>
                    <w:spacing w:after="0" w:line="360" w:lineRule="auto"/>
                    <w:jc w:val="center"/>
                    <w:rPr>
                      <w:sz w:val="20"/>
                      <w:szCs w:val="20"/>
                    </w:rPr>
                  </w:pPr>
                  <w:r w:rsidRPr="00FE1A9E">
                    <w:rPr>
                      <w:sz w:val="20"/>
                      <w:szCs w:val="20"/>
                    </w:rPr>
                    <w:t>2</w:t>
                  </w:r>
                </w:p>
                <w:p w14:paraId="19D07101" w14:textId="1988F74E" w:rsidR="0060669F" w:rsidRPr="00FE1A9E" w:rsidRDefault="0060669F" w:rsidP="5B80E9B9">
                  <w:pPr>
                    <w:spacing w:after="0"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BFA18" w14:textId="0D0A5D32" w:rsidR="0060669F" w:rsidRPr="00FE1A9E" w:rsidRDefault="0243190D"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57E0AE93"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681519C7" w14:textId="050C72F1" w:rsidR="0060669F" w:rsidRPr="00FE1A9E" w:rsidRDefault="00B007F9" w:rsidP="0060669F">
                  <w:pPr>
                    <w:spacing w:after="0" w:line="360" w:lineRule="auto"/>
                    <w:rPr>
                      <w:rFonts w:eastAsia="MS Mincho"/>
                      <w:color w:val="808080"/>
                      <w:sz w:val="20"/>
                      <w:szCs w:val="20"/>
                    </w:rPr>
                  </w:pPr>
                  <w:r w:rsidRPr="00FE1A9E">
                    <w:rPr>
                      <w:sz w:val="20"/>
                      <w:szCs w:val="20"/>
                    </w:rPr>
                    <w:t>*</w:t>
                  </w:r>
                  <w:r w:rsidR="0DDD8B15" w:rsidRPr="00FE1A9E">
                    <w:rPr>
                      <w:sz w:val="20"/>
                      <w:szCs w:val="20"/>
                    </w:rPr>
                    <w:t>Oil pollution</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AE51A"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4783C8F2" w14:textId="43C90200"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25C0D617" w14:textId="322FDCE0" w:rsidR="0060669F" w:rsidRPr="00FE1A9E" w:rsidRDefault="1340C047" w:rsidP="5B80E9B9">
                  <w:pPr>
                    <w:spacing w:after="0" w:line="360" w:lineRule="auto"/>
                    <w:jc w:val="center"/>
                  </w:pPr>
                  <w:r w:rsidRPr="00FE1A9E">
                    <w:t>?2,5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1F297" w14:textId="1DB60478" w:rsidR="0060669F" w:rsidRPr="00FE1A9E" w:rsidRDefault="37523ADC" w:rsidP="5B80E9B9">
                  <w:pPr>
                    <w:spacing w:after="0" w:line="360" w:lineRule="auto"/>
                    <w:jc w:val="center"/>
                  </w:pPr>
                  <w:r w:rsidRPr="00FE1A9E">
                    <w:t>?1,2</w:t>
                  </w:r>
                </w:p>
              </w:tc>
              <w:tc>
                <w:tcPr>
                  <w:tcW w:w="850" w:type="dxa"/>
                  <w:tcBorders>
                    <w:top w:val="single" w:sz="4" w:space="0" w:color="auto"/>
                    <w:left w:val="single" w:sz="4" w:space="0" w:color="auto"/>
                    <w:bottom w:val="single" w:sz="4" w:space="0" w:color="auto"/>
                    <w:right w:val="nil"/>
                  </w:tcBorders>
                  <w:shd w:val="clear" w:color="auto" w:fill="auto"/>
                  <w:vAlign w:val="center"/>
                  <w:hideMark/>
                </w:tcPr>
                <w:p w14:paraId="456496C9" w14:textId="50C69611" w:rsidR="55EF6DF5" w:rsidRPr="00FE1A9E" w:rsidRDefault="55EF6DF5" w:rsidP="5B80E9B9">
                  <w:pPr>
                    <w:spacing w:after="0" w:line="360" w:lineRule="auto"/>
                    <w:jc w:val="center"/>
                    <w:rPr>
                      <w:sz w:val="20"/>
                      <w:szCs w:val="20"/>
                    </w:rPr>
                  </w:pPr>
                  <w:r w:rsidRPr="00FE1A9E">
                    <w:rPr>
                      <w:sz w:val="20"/>
                      <w:szCs w:val="20"/>
                    </w:rPr>
                    <w:t>←→</w:t>
                  </w:r>
                </w:p>
                <w:p w14:paraId="04247A94" w14:textId="4DEAA178" w:rsidR="0060669F" w:rsidRPr="00FE1A9E" w:rsidRDefault="55EF6DF5" w:rsidP="5B80E9B9">
                  <w:pPr>
                    <w:spacing w:after="0" w:line="360" w:lineRule="auto"/>
                    <w:jc w:val="center"/>
                  </w:pPr>
                  <w:r w:rsidRPr="00FE1A9E">
                    <w:t>2</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F2CA7" w14:textId="5E8F5179" w:rsidR="0060669F" w:rsidRPr="00FE1A9E" w:rsidRDefault="76EFC4C1"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5DD3434D"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589019F7" w14:textId="49A241FF" w:rsidR="0060669F" w:rsidRPr="00FE1A9E" w:rsidRDefault="00B007F9" w:rsidP="124A52F7">
                  <w:pPr>
                    <w:spacing w:after="0" w:line="360" w:lineRule="auto"/>
                    <w:rPr>
                      <w:rFonts w:eastAsia="MS Mincho"/>
                      <w:sz w:val="20"/>
                      <w:szCs w:val="20"/>
                    </w:rPr>
                  </w:pPr>
                  <w:r w:rsidRPr="00FE1A9E">
                    <w:rPr>
                      <w:rFonts w:eastAsia="MS Mincho"/>
                      <w:sz w:val="20"/>
                      <w:szCs w:val="20"/>
                    </w:rPr>
                    <w:t>*</w:t>
                  </w:r>
                  <w:r w:rsidR="0DDD8B15" w:rsidRPr="00FE1A9E">
                    <w:rPr>
                      <w:rFonts w:eastAsia="MS Mincho"/>
                      <w:sz w:val="20"/>
                      <w:szCs w:val="20"/>
                    </w:rPr>
                    <w:t>Climate changes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10DD8"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79BCEDA2" w14:textId="1F9C957D"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5FF55BB5" w14:textId="17A3A58B" w:rsidR="0060669F" w:rsidRPr="00FE1A9E" w:rsidRDefault="274314E1" w:rsidP="0060669F">
                  <w:pPr>
                    <w:spacing w:after="0" w:line="360" w:lineRule="auto"/>
                    <w:jc w:val="center"/>
                  </w:pPr>
                  <w:r w:rsidRPr="00FE1A9E">
                    <w:t>?</w:t>
                  </w:r>
                </w:p>
                <w:p w14:paraId="62CC1255" w14:textId="5DDADFA8" w:rsidR="0060669F" w:rsidRPr="00FE1A9E" w:rsidRDefault="0060669F" w:rsidP="5B80E9B9">
                  <w:pPr>
                    <w:spacing w:after="0" w:line="360" w:lineRule="auto"/>
                    <w:jc w:val="cente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83014" w14:textId="10AF36C5" w:rsidR="0060669F" w:rsidRPr="00FE1A9E" w:rsidRDefault="1C0ED013" w:rsidP="5B80E9B9">
                  <w:pPr>
                    <w:spacing w:after="0" w:line="360" w:lineRule="auto"/>
                    <w:jc w:val="center"/>
                  </w:pPr>
                  <w:r w:rsidRPr="00FE1A9E">
                    <w:t>?</w:t>
                  </w:r>
                  <w:r w:rsidR="7E94595E" w:rsidRPr="00FE1A9E">
                    <w:t xml:space="preserve"> 1</w:t>
                  </w:r>
                </w:p>
              </w:tc>
              <w:tc>
                <w:tcPr>
                  <w:tcW w:w="850" w:type="dxa"/>
                  <w:tcBorders>
                    <w:top w:val="single" w:sz="4" w:space="0" w:color="auto"/>
                    <w:left w:val="single" w:sz="4" w:space="0" w:color="auto"/>
                    <w:bottom w:val="single" w:sz="4" w:space="0" w:color="auto"/>
                    <w:right w:val="nil"/>
                  </w:tcBorders>
                  <w:shd w:val="clear" w:color="auto" w:fill="auto"/>
                  <w:vAlign w:val="center"/>
                  <w:hideMark/>
                </w:tcPr>
                <w:p w14:paraId="6B894A00" w14:textId="100E3D57" w:rsidR="0060669F" w:rsidRPr="00FE1A9E" w:rsidRDefault="7E94595E" w:rsidP="0060669F">
                  <w:pPr>
                    <w:spacing w:after="0" w:line="360" w:lineRule="auto"/>
                    <w:jc w:val="center"/>
                  </w:pPr>
                  <w:r w:rsidRPr="00FE1A9E">
                    <w:t>?</w:t>
                  </w:r>
                </w:p>
                <w:p w14:paraId="0CE8E0EF" w14:textId="18751738" w:rsidR="0060669F" w:rsidRPr="00FE1A9E" w:rsidRDefault="0060669F" w:rsidP="5B80E9B9">
                  <w:pPr>
                    <w:spacing w:after="0"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9D8E9" w14:textId="67091377" w:rsidR="0060669F" w:rsidRPr="00FE1A9E" w:rsidRDefault="283516D4"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5E32489F"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hideMark/>
                </w:tcPr>
                <w:p w14:paraId="0CC9C6F4" w14:textId="77777777" w:rsidR="0060669F" w:rsidRPr="00FE1A9E" w:rsidRDefault="4E29F066" w:rsidP="50D6C765">
                  <w:pPr>
                    <w:spacing w:after="0" w:line="360" w:lineRule="auto"/>
                    <w:rPr>
                      <w:sz w:val="20"/>
                      <w:szCs w:val="20"/>
                    </w:rPr>
                  </w:pPr>
                  <w:r w:rsidRPr="00FE1A9E">
                    <w:rPr>
                      <w:sz w:val="20"/>
                      <w:szCs w:val="20"/>
                    </w:rPr>
                    <w:t>Introduction of non-indigenous species and translocations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23A49"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08E2CC7A" w14:textId="4B576876"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B2282" w14:textId="77777777" w:rsidR="0060669F" w:rsidRPr="00FE1A9E" w:rsidRDefault="0DDD8B15" w:rsidP="0060669F">
                  <w:pPr>
                    <w:spacing w:after="0" w:line="360" w:lineRule="auto"/>
                    <w:jc w:val="center"/>
                  </w:pPr>
                  <w:r w:rsidRPr="00FE1A9E">
                    <w:t>↑</w:t>
                  </w:r>
                </w:p>
                <w:p w14:paraId="2EF7CC4A" w14:textId="2E94A388" w:rsidR="0060669F" w:rsidRPr="00FE1A9E" w:rsidRDefault="2875D262" w:rsidP="124A52F7">
                  <w:pPr>
                    <w:spacing w:after="0" w:line="360" w:lineRule="auto"/>
                    <w:jc w:val="center"/>
                    <w:rPr>
                      <w:sz w:val="20"/>
                      <w:szCs w:val="20"/>
                    </w:rPr>
                  </w:pPr>
                  <w:r w:rsidRPr="00FE1A9E">
                    <w:t>2</w:t>
                  </w:r>
                  <w:r w:rsidR="086F7167" w:rsidRPr="00FE1A9E">
                    <w:t>,5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4FE7C" w14:textId="100538A6" w:rsidR="0060669F" w:rsidRPr="00FE1A9E" w:rsidRDefault="2F50492E" w:rsidP="5B80E9B9">
                  <w:pPr>
                    <w:spacing w:after="0" w:line="360" w:lineRule="auto"/>
                    <w:jc w:val="center"/>
                  </w:pPr>
                  <w:r w:rsidRPr="00FE1A9E">
                    <w:t>? 1,5</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A79FA83" w14:textId="5A3AAFD6" w:rsidR="5B80E9B9" w:rsidRPr="00FE1A9E" w:rsidRDefault="5B80E9B9" w:rsidP="5B80E9B9">
                  <w:pPr>
                    <w:spacing w:after="0" w:line="360" w:lineRule="auto"/>
                    <w:jc w:val="center"/>
                    <w:rPr>
                      <w:sz w:val="20"/>
                      <w:szCs w:val="20"/>
                    </w:rPr>
                  </w:pPr>
                </w:p>
                <w:p w14:paraId="362CB047" w14:textId="78145329" w:rsidR="0060669F" w:rsidRPr="00FE1A9E" w:rsidRDefault="086F7167" w:rsidP="5B80E9B9">
                  <w:pPr>
                    <w:spacing w:after="0" w:line="360" w:lineRule="auto"/>
                    <w:jc w:val="center"/>
                  </w:pPr>
                  <w:r w:rsidRPr="00FE1A9E">
                    <w:rPr>
                      <w:sz w:val="20"/>
                      <w:szCs w:val="20"/>
                    </w:rPr>
                    <w:t>←→</w:t>
                  </w:r>
                  <w:r w:rsidR="592F3EC7" w:rsidRPr="00FE1A9E">
                    <w:t>↑</w:t>
                  </w:r>
                </w:p>
                <w:p w14:paraId="3879C6D2" w14:textId="25686018" w:rsidR="0060669F" w:rsidRPr="00FE1A9E" w:rsidRDefault="592F3EC7" w:rsidP="124A52F7">
                  <w:pPr>
                    <w:spacing w:after="0" w:line="360" w:lineRule="auto"/>
                    <w:jc w:val="center"/>
                  </w:pPr>
                  <w:r w:rsidRPr="00FE1A9E">
                    <w:t>1</w:t>
                  </w:r>
                </w:p>
                <w:p w14:paraId="4D5487E7" w14:textId="609E925C" w:rsidR="0060669F" w:rsidRPr="00FE1A9E" w:rsidRDefault="0060669F" w:rsidP="5B80E9B9">
                  <w:pPr>
                    <w:spacing w:after="0" w:line="360" w:lineRule="auto"/>
                    <w:jc w:val="center"/>
                    <w:rPr>
                      <w:sz w:val="20"/>
                      <w:szCs w:val="20"/>
                    </w:rPr>
                  </w:pP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E7CB0" w14:textId="65CB4B58" w:rsidR="0060669F" w:rsidRPr="00FE1A9E" w:rsidRDefault="7067F7F5"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2CC932F1"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hideMark/>
                </w:tcPr>
                <w:p w14:paraId="4A18F00D" w14:textId="77777777" w:rsidR="0060669F" w:rsidRPr="00FE1A9E" w:rsidRDefault="0DDD8B15" w:rsidP="124A52F7">
                  <w:pPr>
                    <w:spacing w:after="0" w:line="360" w:lineRule="auto"/>
                    <w:rPr>
                      <w:sz w:val="20"/>
                      <w:szCs w:val="20"/>
                    </w:rPr>
                  </w:pPr>
                  <w:r w:rsidRPr="00FE1A9E">
                    <w:rPr>
                      <w:sz w:val="20"/>
                      <w:szCs w:val="20"/>
                    </w:rPr>
                    <w:t>Removal of target and non-target species</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F8F7"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4804F831" w14:textId="38822F0A"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24F30" w14:textId="7D3FE989" w:rsidR="0060669F" w:rsidRPr="00FE1A9E" w:rsidRDefault="30DEF488" w:rsidP="0060669F">
                  <w:pPr>
                    <w:spacing w:after="0" w:line="360" w:lineRule="auto"/>
                    <w:jc w:val="center"/>
                  </w:pPr>
                  <w:r w:rsidRPr="00FE1A9E">
                    <w:t>?</w:t>
                  </w:r>
                </w:p>
                <w:p w14:paraId="3094A0AE" w14:textId="77777777" w:rsidR="0060669F" w:rsidRPr="00FE1A9E" w:rsidRDefault="0DDD8B15" w:rsidP="124A52F7">
                  <w:pPr>
                    <w:spacing w:after="0" w:line="360" w:lineRule="auto"/>
                    <w:jc w:val="center"/>
                    <w:rPr>
                      <w:sz w:val="20"/>
                      <w:szCs w:val="20"/>
                    </w:rPr>
                  </w:pPr>
                  <w:r w:rsidRPr="00FE1A9E">
                    <w:t>3,5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50E8D" w14:textId="2D59F94A" w:rsidR="0060669F" w:rsidRPr="00FE1A9E" w:rsidRDefault="17833C42" w:rsidP="5B80E9B9">
                  <w:pPr>
                    <w:spacing w:after="0" w:line="360" w:lineRule="auto"/>
                    <w:jc w:val="center"/>
                  </w:pPr>
                  <w:r w:rsidRPr="00FE1A9E">
                    <w:t xml:space="preserve">? 1,2 </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6C11CF" w14:textId="77777777" w:rsidR="0060669F" w:rsidRPr="00FE1A9E" w:rsidRDefault="0DDD8B15" w:rsidP="124A52F7">
                  <w:pPr>
                    <w:spacing w:after="0" w:line="360" w:lineRule="auto"/>
                    <w:jc w:val="center"/>
                    <w:rPr>
                      <w:sz w:val="20"/>
                      <w:szCs w:val="20"/>
                    </w:rPr>
                  </w:pPr>
                  <w:r w:rsidRPr="00FE1A9E">
                    <w:rPr>
                      <w:sz w:val="20"/>
                      <w:szCs w:val="20"/>
                    </w:rPr>
                    <w:t>←→</w:t>
                  </w:r>
                </w:p>
                <w:p w14:paraId="12F42332" w14:textId="1DA4875A" w:rsidR="0060669F" w:rsidRPr="00FE1A9E" w:rsidRDefault="47DB78D2" w:rsidP="5B80E9B9">
                  <w:pPr>
                    <w:spacing w:after="0" w:line="360" w:lineRule="auto"/>
                    <w:jc w:val="center"/>
                  </w:pPr>
                  <w:r w:rsidRPr="00FE1A9E">
                    <w:t>2</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6E558" w14:textId="2301C7E8" w:rsidR="0060669F" w:rsidRPr="00FE1A9E" w:rsidRDefault="5DB1E0F8" w:rsidP="124A52F7">
                  <w:pPr>
                    <w:spacing w:after="0" w:line="360" w:lineRule="auto"/>
                    <w:jc w:val="center"/>
                    <w:rPr>
                      <w:rFonts w:eastAsia="MS Mincho"/>
                      <w:sz w:val="20"/>
                      <w:szCs w:val="20"/>
                    </w:rPr>
                  </w:pPr>
                  <w:r w:rsidRPr="00FE1A9E">
                    <w:rPr>
                      <w:rFonts w:eastAsia="MS Mincho"/>
                      <w:sz w:val="20"/>
                      <w:szCs w:val="20"/>
                    </w:rPr>
                    <w:t>?</w:t>
                  </w:r>
                </w:p>
              </w:tc>
            </w:tr>
            <w:tr w:rsidR="0060669F" w:rsidRPr="00FE1A9E" w14:paraId="44C7D6AD"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hideMark/>
                </w:tcPr>
                <w:p w14:paraId="0DD76519" w14:textId="77777777" w:rsidR="0060669F" w:rsidRPr="00FE1A9E" w:rsidRDefault="0DDD8B15" w:rsidP="124A52F7">
                  <w:pPr>
                    <w:spacing w:after="0" w:line="360" w:lineRule="auto"/>
                    <w:rPr>
                      <w:sz w:val="20"/>
                      <w:szCs w:val="20"/>
                    </w:rPr>
                  </w:pPr>
                  <w:r w:rsidRPr="00FE1A9E">
                    <w:rPr>
                      <w:sz w:val="20"/>
                      <w:szCs w:val="20"/>
                    </w:rPr>
                    <w:t>Nutrient and organic enrichment</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E25F5"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2012F27C" w14:textId="72F0C635"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31D7E" w14:textId="59583080" w:rsidR="005275CE" w:rsidRPr="00FE1A9E" w:rsidRDefault="0134294A" w:rsidP="124A52F7">
                  <w:pPr>
                    <w:spacing w:after="0" w:line="360" w:lineRule="auto"/>
                    <w:jc w:val="center"/>
                  </w:pPr>
                  <w:r w:rsidRPr="00FE1A9E">
                    <w:t>?</w:t>
                  </w:r>
                </w:p>
                <w:p w14:paraId="56E2ABE1" w14:textId="5EAA3527" w:rsidR="0060669F" w:rsidRPr="00FE1A9E" w:rsidRDefault="79FA0DBF" w:rsidP="5B80E9B9">
                  <w:pPr>
                    <w:spacing w:after="0" w:line="360" w:lineRule="auto"/>
                    <w:jc w:val="center"/>
                  </w:pPr>
                  <w:r w:rsidRPr="00FE1A9E">
                    <w:t>2,5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8CB40" w14:textId="0566C731" w:rsidR="0060669F" w:rsidRPr="00FE1A9E" w:rsidRDefault="490831ED" w:rsidP="5B80E9B9">
                  <w:pPr>
                    <w:spacing w:after="0" w:line="360" w:lineRule="auto"/>
                    <w:jc w:val="center"/>
                  </w:pPr>
                  <w:r w:rsidRPr="00FE1A9E">
                    <w:t>? 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97BAC" w14:textId="77777777" w:rsidR="0060669F" w:rsidRPr="00FE1A9E" w:rsidRDefault="7918912E" w:rsidP="5B80E9B9">
                  <w:pPr>
                    <w:spacing w:after="0" w:line="360" w:lineRule="auto"/>
                    <w:jc w:val="center"/>
                    <w:rPr>
                      <w:sz w:val="20"/>
                      <w:szCs w:val="20"/>
                    </w:rPr>
                  </w:pPr>
                  <w:r w:rsidRPr="00FE1A9E">
                    <w:rPr>
                      <w:sz w:val="20"/>
                      <w:szCs w:val="20"/>
                    </w:rPr>
                    <w:t>←→</w:t>
                  </w:r>
                </w:p>
                <w:p w14:paraId="0DCA4167" w14:textId="02E1D2D1" w:rsidR="0060669F" w:rsidRPr="00FE1A9E" w:rsidRDefault="7918912E" w:rsidP="5B80E9B9">
                  <w:pPr>
                    <w:spacing w:after="0" w:line="360" w:lineRule="auto"/>
                    <w:jc w:val="center"/>
                  </w:pPr>
                  <w:r w:rsidRPr="00FE1A9E">
                    <w:t xml:space="preserve">2 </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BB628"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NA</w:t>
                  </w:r>
                </w:p>
              </w:tc>
            </w:tr>
            <w:tr w:rsidR="0060669F" w:rsidRPr="00FE1A9E" w14:paraId="445BDBF4" w14:textId="77777777" w:rsidTr="5B80E9B9">
              <w:trPr>
                <w:trHeight w:val="686"/>
              </w:trPr>
              <w:tc>
                <w:tcPr>
                  <w:tcW w:w="3078" w:type="dxa"/>
                  <w:tcBorders>
                    <w:top w:val="single" w:sz="4" w:space="0" w:color="auto"/>
                    <w:left w:val="single" w:sz="4" w:space="0" w:color="auto"/>
                    <w:bottom w:val="single" w:sz="4" w:space="0" w:color="auto"/>
                    <w:right w:val="single" w:sz="4" w:space="0" w:color="auto"/>
                  </w:tcBorders>
                  <w:vAlign w:val="center"/>
                  <w:hideMark/>
                </w:tcPr>
                <w:p w14:paraId="418382E3" w14:textId="722A6252" w:rsidR="0060669F" w:rsidRPr="00FE1A9E" w:rsidRDefault="0D23A609" w:rsidP="124A52F7">
                  <w:pPr>
                    <w:spacing w:after="0" w:line="360" w:lineRule="auto"/>
                    <w:rPr>
                      <w:rFonts w:eastAsia="MS Mincho"/>
                      <w:i/>
                      <w:iCs/>
                      <w:sz w:val="20"/>
                      <w:szCs w:val="20"/>
                    </w:rPr>
                  </w:pPr>
                  <w:r w:rsidRPr="00FE1A9E">
                    <w:rPr>
                      <w:rFonts w:ascii="Calibri" w:hAnsi="Calibri" w:cs="Calibri"/>
                    </w:rPr>
                    <w:t>Threat or impact</w:t>
                  </w:r>
                  <w:r w:rsidR="25402E88" w:rsidRPr="00FE1A9E">
                    <w:rPr>
                      <w:rFonts w:ascii="Calibri" w:hAnsi="Calibri" w:cs="Calibri"/>
                    </w:rPr>
                    <w:t xml:space="preserve"> (conclusion based on the above rows)</w:t>
                  </w:r>
                </w:p>
              </w:tc>
              <w:tc>
                <w:tcPr>
                  <w:tcW w:w="829"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D4128B6"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w:t>
                  </w:r>
                </w:p>
                <w:p w14:paraId="77C3BDAF" w14:textId="078D11B6" w:rsidR="0060669F" w:rsidRPr="00FE1A9E" w:rsidRDefault="0060669F" w:rsidP="2BAD0BEE">
                  <w:pPr>
                    <w:spacing w:after="0" w:line="360" w:lineRule="auto"/>
                    <w:jc w:val="center"/>
                    <w:rPr>
                      <w:rFonts w:eastAsia="MS Mincho"/>
                      <w:sz w:val="20"/>
                      <w:szCs w:val="20"/>
                    </w:rPr>
                  </w:pPr>
                </w:p>
              </w:tc>
              <w:tc>
                <w:tcPr>
                  <w:tcW w:w="846"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2B50CE3F" w14:textId="06E9E9A3" w:rsidR="0060669F" w:rsidRPr="00FE1A9E" w:rsidRDefault="26E5A1D4" w:rsidP="0060669F">
                  <w:pPr>
                    <w:spacing w:after="0" w:line="360" w:lineRule="auto"/>
                    <w:jc w:val="center"/>
                  </w:pPr>
                  <w:r w:rsidRPr="00FE1A9E">
                    <w:t>?</w:t>
                  </w:r>
                </w:p>
                <w:p w14:paraId="56052179" w14:textId="408CEB2C" w:rsidR="0060669F" w:rsidRPr="00FE1A9E" w:rsidRDefault="0060669F" w:rsidP="5B80E9B9">
                  <w:pPr>
                    <w:spacing w:after="0" w:line="360" w:lineRule="auto"/>
                    <w:jc w:val="center"/>
                    <w:rPr>
                      <w:rFonts w:ascii="Calibri" w:hAnsi="Calibri" w:cs="Calibri"/>
                      <w:color w:val="000000" w:themeColor="text1"/>
                    </w:rPr>
                  </w:pPr>
                </w:p>
              </w:tc>
              <w:tc>
                <w:tcPr>
                  <w:tcW w:w="1014" w:type="dxa"/>
                  <w:tcBorders>
                    <w:top w:val="single" w:sz="4" w:space="0" w:color="auto"/>
                    <w:left w:val="single" w:sz="4" w:space="0" w:color="auto"/>
                    <w:bottom w:val="single" w:sz="4" w:space="0" w:color="auto"/>
                    <w:right w:val="single" w:sz="4" w:space="0" w:color="auto"/>
                  </w:tcBorders>
                  <w:shd w:val="clear" w:color="auto" w:fill="FF0000"/>
                  <w:hideMark/>
                </w:tcPr>
                <w:p w14:paraId="1DE20FF4" w14:textId="25E469DB" w:rsidR="0060669F" w:rsidRPr="00FE1A9E" w:rsidRDefault="026664B8" w:rsidP="124A52F7">
                  <w:pPr>
                    <w:spacing w:after="0" w:line="360" w:lineRule="auto"/>
                    <w:jc w:val="center"/>
                    <w:rPr>
                      <w:sz w:val="20"/>
                      <w:szCs w:val="20"/>
                    </w:rPr>
                  </w:pPr>
                  <w:r w:rsidRPr="00FE1A9E">
                    <w:rPr>
                      <w:sz w:val="20"/>
                      <w:szCs w:val="20"/>
                    </w:rPr>
                    <w:t>?</w:t>
                  </w:r>
                </w:p>
                <w:p w14:paraId="048AB3D3" w14:textId="6603BF81" w:rsidR="0060669F" w:rsidRPr="00FE1A9E" w:rsidRDefault="0060669F" w:rsidP="5B80E9B9">
                  <w:pPr>
                    <w:spacing w:after="0" w:line="360" w:lineRule="auto"/>
                    <w:jc w:val="center"/>
                  </w:pPr>
                </w:p>
              </w:tc>
              <w:tc>
                <w:tcPr>
                  <w:tcW w:w="850"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58215142" w14:textId="10B133B3" w:rsidR="0060669F" w:rsidRPr="00FE1A9E" w:rsidRDefault="02BA5C4F" w:rsidP="0060669F">
                  <w:pPr>
                    <w:spacing w:after="0" w:line="360" w:lineRule="auto"/>
                    <w:jc w:val="center"/>
                  </w:pPr>
                  <w:r w:rsidRPr="00FE1A9E">
                    <w:t>?</w:t>
                  </w:r>
                </w:p>
                <w:p w14:paraId="1137463E" w14:textId="0CEDF6B1" w:rsidR="0060669F" w:rsidRPr="00FE1A9E" w:rsidRDefault="0060669F" w:rsidP="5B80E9B9">
                  <w:pPr>
                    <w:spacing w:after="0" w:line="360" w:lineRule="auto"/>
                    <w:jc w:val="center"/>
                  </w:pPr>
                </w:p>
              </w:tc>
              <w:tc>
                <w:tcPr>
                  <w:tcW w:w="833" w:type="dxa"/>
                  <w:tcBorders>
                    <w:top w:val="single" w:sz="4" w:space="0" w:color="auto"/>
                    <w:left w:val="single" w:sz="4" w:space="0" w:color="auto"/>
                    <w:bottom w:val="single" w:sz="4" w:space="0" w:color="auto"/>
                    <w:right w:val="single" w:sz="4" w:space="0" w:color="auto"/>
                  </w:tcBorders>
                  <w:vAlign w:val="center"/>
                  <w:hideMark/>
                </w:tcPr>
                <w:p w14:paraId="108E7644" w14:textId="77777777" w:rsidR="0060669F" w:rsidRPr="00FE1A9E" w:rsidRDefault="0DDD8B15" w:rsidP="124A52F7">
                  <w:pPr>
                    <w:spacing w:after="0" w:line="360" w:lineRule="auto"/>
                    <w:jc w:val="center"/>
                    <w:rPr>
                      <w:rFonts w:eastAsia="MS Mincho"/>
                      <w:sz w:val="20"/>
                      <w:szCs w:val="20"/>
                    </w:rPr>
                  </w:pPr>
                  <w:r w:rsidRPr="00FE1A9E">
                    <w:rPr>
                      <w:rFonts w:eastAsia="MS Mincho"/>
                      <w:sz w:val="20"/>
                      <w:szCs w:val="20"/>
                    </w:rPr>
                    <w:t>NA</w:t>
                  </w:r>
                </w:p>
              </w:tc>
            </w:tr>
          </w:tbl>
          <w:p w14:paraId="4DA1F6A0" w14:textId="77777777" w:rsidR="004644BD" w:rsidRPr="00FE1A9E" w:rsidRDefault="004644BD" w:rsidP="00CF58D8">
            <w:pPr>
              <w:spacing w:after="120"/>
              <w:jc w:val="both"/>
              <w:rPr>
                <w:rFonts w:ascii="Calibri" w:hAnsi="Calibri" w:cs="Calibri"/>
                <w:lang w:val="en-GB"/>
              </w:rPr>
            </w:pPr>
          </w:p>
          <w:p w14:paraId="2D5AC8CF" w14:textId="77777777" w:rsidR="00CF58D8" w:rsidRPr="00FE1A9E" w:rsidRDefault="00CF58D8" w:rsidP="00CF58D8">
            <w:pPr>
              <w:tabs>
                <w:tab w:val="left" w:pos="2580"/>
              </w:tabs>
              <w:spacing w:after="120"/>
              <w:jc w:val="both"/>
              <w:rPr>
                <w:rFonts w:ascii="Calibri" w:hAnsi="Calibri" w:cs="Calibri"/>
                <w:lang w:val="en-GB"/>
              </w:rPr>
            </w:pPr>
            <w:r w:rsidRPr="00FE1A9E">
              <w:rPr>
                <w:rFonts w:ascii="Calibri" w:hAnsi="Calibri" w:cs="Calibri"/>
                <w:lang w:val="en-GB"/>
              </w:rPr>
              <w:t xml:space="preserve">Explanation to table: </w:t>
            </w:r>
          </w:p>
          <w:p w14:paraId="5A154F6B" w14:textId="22DDAE33" w:rsidR="00A76C9F" w:rsidRPr="00FE1A9E" w:rsidRDefault="1A5C37D6" w:rsidP="124A52F7">
            <w:pPr>
              <w:tabs>
                <w:tab w:val="left" w:pos="2580"/>
              </w:tabs>
              <w:spacing w:after="120"/>
              <w:jc w:val="both"/>
              <w:rPr>
                <w:rFonts w:ascii="Calibri" w:hAnsi="Calibri" w:cs="Calibri"/>
                <w:b/>
                <w:bCs/>
                <w:u w:val="single"/>
                <w:lang w:val="en-GB"/>
              </w:rPr>
            </w:pPr>
            <w:r w:rsidRPr="00FE1A9E">
              <w:rPr>
                <w:rFonts w:ascii="Calibri" w:hAnsi="Calibri" w:cs="Calibri"/>
                <w:b/>
                <w:bCs/>
                <w:u w:val="single"/>
                <w:lang w:val="en-GB"/>
              </w:rPr>
              <w:t>Pressures</w:t>
            </w:r>
          </w:p>
          <w:p w14:paraId="2811B854" w14:textId="15FDEECE" w:rsidR="00A76C9F" w:rsidRPr="00FE1A9E" w:rsidRDefault="10A95295" w:rsidP="124A52F7">
            <w:pPr>
              <w:tabs>
                <w:tab w:val="left" w:pos="2580"/>
              </w:tabs>
              <w:spacing w:after="120"/>
              <w:jc w:val="both"/>
              <w:rPr>
                <w:rFonts w:ascii="Calibri" w:hAnsi="Calibri" w:cs="Calibri"/>
                <w:lang w:val="en-GB"/>
              </w:rPr>
            </w:pPr>
            <w:r w:rsidRPr="00FE1A9E">
              <w:rPr>
                <w:rFonts w:ascii="Calibri" w:hAnsi="Calibri" w:cs="Calibri"/>
                <w:lang w:val="en-GB"/>
              </w:rPr>
              <w:t xml:space="preserve">Mudflat </w:t>
            </w:r>
            <w:r w:rsidR="2A50DAD3" w:rsidRPr="00FE1A9E">
              <w:rPr>
                <w:rFonts w:ascii="Calibri" w:hAnsi="Calibri" w:cs="Calibri"/>
                <w:lang w:val="en-GB"/>
              </w:rPr>
              <w:t>p</w:t>
            </w:r>
            <w:r w:rsidRPr="00FE1A9E">
              <w:rPr>
                <w:rFonts w:ascii="Calibri" w:hAnsi="Calibri" w:cs="Calibri"/>
                <w:lang w:val="en-GB"/>
              </w:rPr>
              <w:t xml:space="preserve">ressures were taken from </w:t>
            </w:r>
            <w:r w:rsidR="60679FE7" w:rsidRPr="00FE1A9E">
              <w:rPr>
                <w:rFonts w:ascii="Calibri" w:hAnsi="Calibri" w:cs="Calibri"/>
                <w:lang w:val="en-GB"/>
              </w:rPr>
              <w:t xml:space="preserve">OSPAR </w:t>
            </w:r>
            <w:r w:rsidRPr="00FE1A9E">
              <w:rPr>
                <w:rFonts w:ascii="Calibri" w:hAnsi="Calibri" w:cs="Calibri"/>
                <w:lang w:val="en-GB"/>
              </w:rPr>
              <w:t>Q</w:t>
            </w:r>
            <w:r w:rsidR="09A0E11D" w:rsidRPr="00FE1A9E">
              <w:rPr>
                <w:rFonts w:ascii="Calibri" w:hAnsi="Calibri" w:cs="Calibri"/>
                <w:lang w:val="en-GB"/>
              </w:rPr>
              <w:t xml:space="preserve">uality </w:t>
            </w:r>
            <w:r w:rsidRPr="00FE1A9E">
              <w:rPr>
                <w:rFonts w:ascii="Calibri" w:hAnsi="Calibri" w:cs="Calibri"/>
                <w:lang w:val="en-GB"/>
              </w:rPr>
              <w:t>S</w:t>
            </w:r>
            <w:r w:rsidR="623A4E43" w:rsidRPr="00FE1A9E">
              <w:rPr>
                <w:rFonts w:ascii="Calibri" w:hAnsi="Calibri" w:cs="Calibri"/>
                <w:lang w:val="en-GB"/>
              </w:rPr>
              <w:t xml:space="preserve">tatus </w:t>
            </w:r>
            <w:r w:rsidRPr="00FE1A9E">
              <w:rPr>
                <w:rFonts w:ascii="Calibri" w:hAnsi="Calibri" w:cs="Calibri"/>
                <w:lang w:val="en-GB"/>
              </w:rPr>
              <w:t>R</w:t>
            </w:r>
            <w:r w:rsidR="2DD59033" w:rsidRPr="00FE1A9E">
              <w:rPr>
                <w:rFonts w:ascii="Calibri" w:hAnsi="Calibri" w:cs="Calibri"/>
                <w:lang w:val="en-GB"/>
              </w:rPr>
              <w:t xml:space="preserve">eport </w:t>
            </w:r>
            <w:r w:rsidRPr="00FE1A9E">
              <w:rPr>
                <w:rFonts w:ascii="Calibri" w:hAnsi="Calibri" w:cs="Calibri"/>
                <w:lang w:val="en-GB"/>
              </w:rPr>
              <w:t xml:space="preserve">2010 and </w:t>
            </w:r>
            <w:r w:rsidR="45AFFFD8" w:rsidRPr="00FE1A9E">
              <w:rPr>
                <w:rFonts w:ascii="Calibri" w:hAnsi="Calibri" w:cs="Calibri"/>
                <w:lang w:val="en-GB"/>
              </w:rPr>
              <w:t xml:space="preserve">EU </w:t>
            </w:r>
            <w:r w:rsidR="2A50DAD3" w:rsidRPr="00FE1A9E">
              <w:rPr>
                <w:rFonts w:ascii="Calibri" w:hAnsi="Calibri" w:cs="Calibri"/>
                <w:lang w:val="en-GB"/>
              </w:rPr>
              <w:t>H</w:t>
            </w:r>
            <w:r w:rsidR="7BAF8E35" w:rsidRPr="00FE1A9E">
              <w:rPr>
                <w:rFonts w:ascii="Calibri" w:hAnsi="Calibri" w:cs="Calibri"/>
                <w:lang w:val="en-GB"/>
              </w:rPr>
              <w:t xml:space="preserve">abitat Directive </w:t>
            </w:r>
            <w:r w:rsidR="046AA7EC" w:rsidRPr="00FE1A9E">
              <w:rPr>
                <w:rFonts w:ascii="Calibri" w:hAnsi="Calibri" w:cs="Calibri"/>
                <w:lang w:val="en-GB"/>
              </w:rPr>
              <w:t>A</w:t>
            </w:r>
            <w:r w:rsidRPr="00FE1A9E">
              <w:rPr>
                <w:rFonts w:ascii="Calibri" w:hAnsi="Calibri" w:cs="Calibri"/>
                <w:lang w:val="en-GB"/>
              </w:rPr>
              <w:t>rt</w:t>
            </w:r>
            <w:r w:rsidR="0ED540DC" w:rsidRPr="00FE1A9E">
              <w:rPr>
                <w:rFonts w:ascii="Calibri" w:hAnsi="Calibri" w:cs="Calibri"/>
                <w:lang w:val="en-GB"/>
              </w:rPr>
              <w:t>icle</w:t>
            </w:r>
            <w:r w:rsidRPr="00FE1A9E">
              <w:rPr>
                <w:rFonts w:ascii="Calibri" w:hAnsi="Calibri" w:cs="Calibri"/>
                <w:lang w:val="en-GB"/>
              </w:rPr>
              <w:t xml:space="preserve"> 17</w:t>
            </w:r>
            <w:r w:rsidR="0ED540DC" w:rsidRPr="00FE1A9E">
              <w:rPr>
                <w:rFonts w:ascii="Calibri" w:hAnsi="Calibri" w:cs="Calibri"/>
                <w:lang w:val="en-GB"/>
              </w:rPr>
              <w:t xml:space="preserve"> reporting</w:t>
            </w:r>
            <w:r w:rsidR="49343681" w:rsidRPr="00FE1A9E">
              <w:rPr>
                <w:rFonts w:ascii="Calibri" w:hAnsi="Calibri" w:cs="Calibri"/>
                <w:lang w:val="en-GB"/>
              </w:rPr>
              <w:t xml:space="preserve"> on habitat types</w:t>
            </w:r>
            <w:r w:rsidRPr="00FE1A9E">
              <w:rPr>
                <w:rFonts w:ascii="Calibri" w:hAnsi="Calibri" w:cs="Calibri"/>
                <w:lang w:val="en-GB"/>
              </w:rPr>
              <w:t xml:space="preserve"> </w:t>
            </w:r>
            <w:r w:rsidR="2A50DAD3" w:rsidRPr="00FE1A9E">
              <w:rPr>
                <w:rFonts w:ascii="Calibri" w:hAnsi="Calibri" w:cs="Calibri"/>
                <w:lang w:val="en-GB"/>
              </w:rPr>
              <w:t>1140</w:t>
            </w:r>
            <w:r w:rsidR="1E5A957C" w:rsidRPr="00FE1A9E">
              <w:rPr>
                <w:rFonts w:ascii="Calibri" w:hAnsi="Calibri" w:cs="Calibri"/>
                <w:lang w:val="en-GB"/>
              </w:rPr>
              <w:t xml:space="preserve"> (‘mudflats and sandflats not covered by seawater at low tide</w:t>
            </w:r>
            <w:r w:rsidR="218625E8" w:rsidRPr="00FE1A9E">
              <w:rPr>
                <w:rFonts w:ascii="Calibri" w:hAnsi="Calibri" w:cs="Calibri"/>
                <w:lang w:val="en-GB"/>
              </w:rPr>
              <w:t>’</w:t>
            </w:r>
            <w:r w:rsidR="73A8214C" w:rsidRPr="00FE1A9E">
              <w:rPr>
                <w:rFonts w:ascii="Calibri" w:hAnsi="Calibri" w:cs="Calibri"/>
                <w:lang w:val="en-GB"/>
              </w:rPr>
              <w:t xml:space="preserve">) </w:t>
            </w:r>
            <w:r w:rsidR="1E5A957C" w:rsidRPr="00FE1A9E">
              <w:rPr>
                <w:rFonts w:ascii="Calibri" w:hAnsi="Calibri" w:cs="Calibri"/>
                <w:lang w:val="en-GB"/>
              </w:rPr>
              <w:t>and 1130</w:t>
            </w:r>
            <w:r w:rsidR="2A50DAD3" w:rsidRPr="00FE1A9E">
              <w:rPr>
                <w:rFonts w:ascii="Calibri" w:hAnsi="Calibri" w:cs="Calibri"/>
                <w:lang w:val="en-GB"/>
              </w:rPr>
              <w:t xml:space="preserve"> </w:t>
            </w:r>
            <w:r w:rsidR="73A8214C" w:rsidRPr="00FE1A9E">
              <w:rPr>
                <w:rFonts w:ascii="Calibri" w:hAnsi="Calibri" w:cs="Calibri"/>
                <w:lang w:val="en-GB"/>
              </w:rPr>
              <w:t>(</w:t>
            </w:r>
            <w:r w:rsidR="5313D1AA" w:rsidRPr="00FE1A9E">
              <w:rPr>
                <w:rFonts w:ascii="Calibri" w:hAnsi="Calibri" w:cs="Calibri"/>
                <w:lang w:val="en-GB"/>
              </w:rPr>
              <w:t>‘estuaries’)</w:t>
            </w:r>
            <w:r w:rsidR="2A50DAD3" w:rsidRPr="00FE1A9E">
              <w:rPr>
                <w:rFonts w:ascii="Calibri" w:hAnsi="Calibri" w:cs="Calibri"/>
                <w:lang w:val="en-GB"/>
              </w:rPr>
              <w:t xml:space="preserve">. </w:t>
            </w:r>
          </w:p>
          <w:p w14:paraId="31170549" w14:textId="200CF346" w:rsidR="61A3268F" w:rsidRPr="00FE1A9E" w:rsidRDefault="61A3268F" w:rsidP="5B80E9B9">
            <w:pPr>
              <w:tabs>
                <w:tab w:val="left" w:pos="2580"/>
              </w:tabs>
              <w:spacing w:after="120"/>
              <w:jc w:val="both"/>
              <w:rPr>
                <w:rFonts w:ascii="Calibri" w:hAnsi="Calibri" w:cs="Calibri"/>
                <w:lang w:val="en-GB"/>
              </w:rPr>
            </w:pPr>
            <w:r w:rsidRPr="00FE1A9E">
              <w:rPr>
                <w:rFonts w:ascii="Calibri" w:hAnsi="Calibri" w:cs="Calibri"/>
                <w:lang w:val="en-GB"/>
              </w:rPr>
              <w:t xml:space="preserve">The table was filled by </w:t>
            </w:r>
            <w:r w:rsidR="6F4A30B0" w:rsidRPr="00FE1A9E">
              <w:rPr>
                <w:rFonts w:ascii="Calibri" w:hAnsi="Calibri" w:cs="Calibri"/>
                <w:lang w:val="en-GB"/>
              </w:rPr>
              <w:t xml:space="preserve">combining </w:t>
            </w:r>
            <w:r w:rsidRPr="00FE1A9E">
              <w:rPr>
                <w:rFonts w:ascii="Calibri" w:hAnsi="Calibri" w:cs="Calibri"/>
                <w:lang w:val="en-GB"/>
              </w:rPr>
              <w:t xml:space="preserve">the country specific answers </w:t>
            </w:r>
            <w:r w:rsidR="738531CA" w:rsidRPr="00FE1A9E">
              <w:rPr>
                <w:rFonts w:ascii="Calibri" w:hAnsi="Calibri" w:cs="Calibri"/>
                <w:lang w:val="en-GB"/>
              </w:rPr>
              <w:t xml:space="preserve">per region </w:t>
            </w:r>
            <w:r w:rsidRPr="00FE1A9E">
              <w:rPr>
                <w:rFonts w:ascii="Calibri" w:hAnsi="Calibri" w:cs="Calibri"/>
                <w:lang w:val="en-GB"/>
              </w:rPr>
              <w:t xml:space="preserve">of the Contracting </w:t>
            </w:r>
            <w:r w:rsidR="761F0B3C" w:rsidRPr="00FE1A9E">
              <w:rPr>
                <w:rFonts w:ascii="Calibri" w:hAnsi="Calibri" w:cs="Calibri"/>
                <w:lang w:val="en-GB"/>
              </w:rPr>
              <w:t>P</w:t>
            </w:r>
            <w:r w:rsidRPr="00FE1A9E">
              <w:rPr>
                <w:rFonts w:ascii="Calibri" w:hAnsi="Calibri" w:cs="Calibri"/>
                <w:lang w:val="en-GB"/>
              </w:rPr>
              <w:t xml:space="preserve">arties. </w:t>
            </w:r>
          </w:p>
          <w:p w14:paraId="754F1B31" w14:textId="1A8FAB43" w:rsidR="5B80E9B9" w:rsidRPr="00FE1A9E" w:rsidRDefault="00D03C4A" w:rsidP="5B80E9B9">
            <w:pPr>
              <w:tabs>
                <w:tab w:val="left" w:pos="2580"/>
              </w:tabs>
              <w:spacing w:after="120"/>
              <w:jc w:val="both"/>
              <w:rPr>
                <w:rFonts w:ascii="Calibri" w:hAnsi="Calibri" w:cs="Calibri"/>
                <w:lang w:val="en-GB"/>
              </w:rPr>
            </w:pPr>
            <w:r w:rsidRPr="00FE1A9E">
              <w:rPr>
                <w:rFonts w:ascii="Calibri" w:hAnsi="Calibri" w:cs="Calibri"/>
                <w:lang w:val="en-GB"/>
              </w:rPr>
              <w:t>(*) from QSR2010, plus addition pressures (+) from HD report on 1140 and 1130 (2019) (https://nature-art17.eionet.europa.eu/)</w:t>
            </w:r>
          </w:p>
          <w:p w14:paraId="0ED66938" w14:textId="7E94A883" w:rsidR="00CF58D8" w:rsidRPr="00FE1A9E" w:rsidRDefault="00CF58D8" w:rsidP="00CF58D8">
            <w:pPr>
              <w:tabs>
                <w:tab w:val="left" w:pos="2580"/>
              </w:tabs>
              <w:spacing w:after="120"/>
              <w:jc w:val="both"/>
              <w:rPr>
                <w:rFonts w:ascii="Calibri" w:hAnsi="Calibri" w:cs="Calibri"/>
                <w:lang w:val="en-GB"/>
              </w:rPr>
            </w:pPr>
            <w:r w:rsidRPr="00FE1A9E">
              <w:rPr>
                <w:rFonts w:ascii="Calibri" w:hAnsi="Calibri" w:cs="Calibri"/>
                <w:b/>
                <w:bCs/>
                <w:u w:val="single"/>
                <w:lang w:val="en-GB"/>
              </w:rPr>
              <w:t>Key Pressure</w:t>
            </w:r>
          </w:p>
          <w:p w14:paraId="528F4FC7" w14:textId="77777777" w:rsidR="00CF58D8" w:rsidRPr="00FE1A9E" w:rsidRDefault="00CF58D8" w:rsidP="00CF58D8">
            <w:pPr>
              <w:spacing w:after="120"/>
              <w:jc w:val="both"/>
              <w:rPr>
                <w:rFonts w:ascii="Calibri" w:hAnsi="Calibri" w:cs="Calibri"/>
                <w:lang w:val="en-GB"/>
              </w:rPr>
            </w:pPr>
            <w:r w:rsidRPr="00FE1A9E">
              <w:rPr>
                <w:rFonts w:ascii="Calibri" w:hAnsi="Calibri" w:cs="Calibri"/>
                <w:b/>
                <w:bCs/>
                <w:lang w:val="en-GB"/>
              </w:rPr>
              <w:t>↓</w:t>
            </w:r>
            <w:r w:rsidRPr="00FE1A9E">
              <w:rPr>
                <w:lang w:val="en-GB"/>
              </w:rPr>
              <w:tab/>
            </w:r>
            <w:r w:rsidRPr="00FE1A9E">
              <w:rPr>
                <w:rFonts w:ascii="Calibri" w:hAnsi="Calibri" w:cs="Calibri"/>
                <w:lang w:val="en-GB"/>
              </w:rPr>
              <w:t xml:space="preserve">key pressures and human activities reducing </w:t>
            </w:r>
          </w:p>
          <w:p w14:paraId="5EF4553D" w14:textId="77777777" w:rsidR="00CF58D8" w:rsidRPr="00FE1A9E" w:rsidRDefault="00CF58D8" w:rsidP="00CF58D8">
            <w:pPr>
              <w:spacing w:after="120"/>
              <w:jc w:val="both"/>
              <w:rPr>
                <w:rFonts w:ascii="Calibri" w:hAnsi="Calibri" w:cs="Calibri"/>
                <w:b/>
                <w:bCs/>
                <w:lang w:val="en-GB"/>
              </w:rPr>
            </w:pPr>
            <w:r w:rsidRPr="00FE1A9E">
              <w:rPr>
                <w:rFonts w:ascii="Calibri" w:hAnsi="Calibri" w:cs="Calibri"/>
                <w:b/>
                <w:bCs/>
                <w:lang w:val="en-GB"/>
              </w:rPr>
              <w:t>↑</w:t>
            </w:r>
            <w:r w:rsidRPr="00FE1A9E">
              <w:rPr>
                <w:lang w:val="en-GB"/>
              </w:rPr>
              <w:tab/>
            </w:r>
            <w:r w:rsidRPr="00FE1A9E">
              <w:rPr>
                <w:rFonts w:ascii="Calibri" w:hAnsi="Calibri" w:cs="Calibri"/>
                <w:lang w:val="en-GB"/>
              </w:rPr>
              <w:t>key pressures and human activities increasing</w:t>
            </w:r>
          </w:p>
          <w:p w14:paraId="5E76FE18" w14:textId="77777777" w:rsidR="00CF58D8" w:rsidRPr="00FE1A9E" w:rsidRDefault="00CF58D8" w:rsidP="00CF58D8">
            <w:pPr>
              <w:spacing w:after="120"/>
              <w:jc w:val="both"/>
              <w:rPr>
                <w:rFonts w:ascii="Calibri" w:hAnsi="Calibri" w:cs="Calibri"/>
                <w:lang w:val="en-GB"/>
              </w:rPr>
            </w:pPr>
            <w:r w:rsidRPr="00FE1A9E">
              <w:rPr>
                <w:rFonts w:ascii="Calibri" w:hAnsi="Calibri" w:cs="Calibri"/>
                <w:b/>
                <w:bCs/>
                <w:lang w:val="en-GB"/>
              </w:rPr>
              <w:t xml:space="preserve">←→ </w:t>
            </w:r>
            <w:r w:rsidRPr="00FE1A9E">
              <w:rPr>
                <w:lang w:val="en-GB"/>
              </w:rPr>
              <w:tab/>
            </w:r>
            <w:r w:rsidRPr="00FE1A9E">
              <w:rPr>
                <w:rFonts w:ascii="Calibri" w:hAnsi="Calibri" w:cs="Calibri"/>
                <w:lang w:val="en-GB"/>
              </w:rPr>
              <w:t>no change in key pressures and human activities</w:t>
            </w:r>
          </w:p>
          <w:p w14:paraId="15FEBF01" w14:textId="77777777" w:rsidR="00CF58D8" w:rsidRPr="00FE1A9E" w:rsidRDefault="00CF58D8" w:rsidP="00CF58D8">
            <w:pPr>
              <w:spacing w:after="120"/>
              <w:jc w:val="both"/>
              <w:rPr>
                <w:rFonts w:ascii="Calibri" w:hAnsi="Calibri" w:cs="Calibri"/>
                <w:b/>
                <w:bCs/>
                <w:lang w:val="en-GB"/>
              </w:rPr>
            </w:pPr>
            <w:r w:rsidRPr="00FE1A9E">
              <w:rPr>
                <w:rFonts w:ascii="Calibri" w:hAnsi="Calibri" w:cs="Calibri"/>
                <w:b/>
                <w:bCs/>
                <w:lang w:val="en-GB"/>
              </w:rPr>
              <w:t xml:space="preserve">? </w:t>
            </w:r>
            <w:r w:rsidRPr="00FE1A9E">
              <w:rPr>
                <w:rFonts w:ascii="Calibri" w:hAnsi="Calibri" w:cs="Calibri"/>
                <w:lang w:val="en-GB"/>
              </w:rPr>
              <w:t>Change in pressure and human activities uncertain</w:t>
            </w:r>
          </w:p>
          <w:p w14:paraId="68F24C7F" w14:textId="77777777" w:rsidR="00CF58D8" w:rsidRPr="00FE1A9E" w:rsidRDefault="00CF58D8" w:rsidP="124A52F7">
            <w:pPr>
              <w:spacing w:after="120"/>
              <w:jc w:val="both"/>
              <w:rPr>
                <w:rFonts w:ascii="Calibri" w:hAnsi="Calibri" w:cs="Calibri"/>
                <w:b/>
                <w:bCs/>
                <w:u w:val="single"/>
                <w:lang w:val="en-GB"/>
              </w:rPr>
            </w:pPr>
            <w:r w:rsidRPr="00FE1A9E">
              <w:rPr>
                <w:rFonts w:ascii="Calibri" w:hAnsi="Calibri" w:cs="Calibri"/>
                <w:b/>
                <w:bCs/>
                <w:u w:val="single"/>
                <w:lang w:val="en-GB"/>
              </w:rPr>
              <w:t xml:space="preserve">Threats or impacts </w:t>
            </w:r>
            <w:r w:rsidRPr="00FE1A9E">
              <w:rPr>
                <w:rFonts w:ascii="Calibri" w:hAnsi="Calibri" w:cs="Times New Roman"/>
                <w:sz w:val="18"/>
                <w:szCs w:val="18"/>
                <w:lang w:val="en-GB"/>
              </w:rPr>
              <w:t>(overall assessment)</w:t>
            </w:r>
          </w:p>
          <w:p w14:paraId="326D9AC0" w14:textId="77777777" w:rsidR="00CF58D8" w:rsidRPr="00FE1A9E" w:rsidRDefault="00CF58D8" w:rsidP="00CF58D8">
            <w:pPr>
              <w:spacing w:after="120"/>
              <w:jc w:val="both"/>
              <w:rPr>
                <w:rFonts w:ascii="Calibri" w:hAnsi="Calibri" w:cs="Calibri"/>
                <w:lang w:val="en-GB"/>
              </w:rPr>
            </w:pPr>
            <w:r w:rsidRPr="00FE1A9E">
              <w:rPr>
                <w:rFonts w:ascii="Calibri" w:hAnsi="Calibri" w:cs="Calibri"/>
                <w:lang w:val="en-GB"/>
              </w:rPr>
              <w:t>red – significant threat or impact;</w:t>
            </w:r>
          </w:p>
          <w:p w14:paraId="31D67FD5" w14:textId="77777777" w:rsidR="00CF58D8" w:rsidRPr="00FE1A9E" w:rsidRDefault="00CF58D8" w:rsidP="00CF58D8">
            <w:pPr>
              <w:spacing w:after="120"/>
              <w:jc w:val="both"/>
              <w:rPr>
                <w:rFonts w:ascii="Calibri" w:hAnsi="Calibri" w:cs="Calibri"/>
                <w:lang w:val="en-GB"/>
              </w:rPr>
            </w:pPr>
            <w:r w:rsidRPr="00FE1A9E">
              <w:rPr>
                <w:rFonts w:ascii="Calibri" w:hAnsi="Calibri" w:cs="Calibri"/>
                <w:lang w:val="en-GB"/>
              </w:rPr>
              <w:t>green –no evidence of a significant threat or impact</w:t>
            </w:r>
          </w:p>
          <w:p w14:paraId="0CF2DE2E" w14:textId="77777777" w:rsidR="00CF58D8" w:rsidRPr="00FE1A9E" w:rsidRDefault="00CF58D8" w:rsidP="124A52F7">
            <w:pPr>
              <w:spacing w:after="120"/>
              <w:jc w:val="both"/>
              <w:rPr>
                <w:rFonts w:ascii="Calibri" w:hAnsi="Calibri" w:cs="Calibri"/>
                <w:b/>
                <w:bCs/>
                <w:u w:val="single"/>
                <w:lang w:val="en-GB"/>
              </w:rPr>
            </w:pPr>
            <w:r w:rsidRPr="00FE1A9E">
              <w:rPr>
                <w:rFonts w:ascii="Calibri" w:hAnsi="Calibri" w:cs="Times New Roman"/>
                <w:shd w:val="clear" w:color="auto" w:fill="DAEEF3"/>
                <w:lang w:val="en-GB"/>
              </w:rPr>
              <w:lastRenderedPageBreak/>
              <w:t>Blue cells</w:t>
            </w:r>
            <w:r w:rsidRPr="00FE1A9E">
              <w:rPr>
                <w:rFonts w:ascii="Calibri" w:hAnsi="Calibri" w:cs="Times New Roman"/>
                <w:lang w:val="en-GB"/>
              </w:rPr>
              <w:t xml:space="preserve"> – insufficient information available</w:t>
            </w:r>
            <w:r w:rsidRPr="00FE1A9E">
              <w:rPr>
                <w:rFonts w:ascii="Calibri" w:hAnsi="Calibri" w:cs="Calibri"/>
                <w:b/>
                <w:bCs/>
                <w:u w:val="single"/>
                <w:lang w:val="en-GB"/>
              </w:rPr>
              <w:t xml:space="preserve"> </w:t>
            </w:r>
          </w:p>
          <w:p w14:paraId="5C424F58" w14:textId="77777777" w:rsidR="00CF58D8" w:rsidRPr="00FE1A9E" w:rsidRDefault="00CF58D8" w:rsidP="124A52F7">
            <w:pPr>
              <w:spacing w:after="120"/>
              <w:jc w:val="both"/>
              <w:rPr>
                <w:rFonts w:ascii="Calibri" w:hAnsi="Calibri" w:cs="Calibri"/>
                <w:b/>
                <w:bCs/>
                <w:u w:val="single"/>
                <w:lang w:val="en-GB"/>
              </w:rPr>
            </w:pPr>
            <w:r w:rsidRPr="00FE1A9E">
              <w:rPr>
                <w:rFonts w:ascii="Calibri" w:hAnsi="Calibri" w:cs="Calibri"/>
                <w:b/>
                <w:bCs/>
                <w:u w:val="single"/>
                <w:lang w:val="en-GB"/>
              </w:rPr>
              <w:t>Types of assessment:</w:t>
            </w:r>
          </w:p>
          <w:p w14:paraId="76EACB7E" w14:textId="735E46F1"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1 – direct data driven </w:t>
            </w:r>
          </w:p>
          <w:p w14:paraId="288D8986" w14:textId="02D47C79" w:rsidR="00CF58D8" w:rsidRPr="00FE1A9E" w:rsidRDefault="00CF58D8" w:rsidP="00CF58D8">
            <w:pPr>
              <w:spacing w:after="120"/>
              <w:jc w:val="both"/>
              <w:rPr>
                <w:rFonts w:ascii="Calibri" w:hAnsi="Calibri" w:cs="Calibri"/>
                <w:lang w:val="en-GB"/>
              </w:rPr>
            </w:pPr>
            <w:r w:rsidRPr="00FE1A9E">
              <w:rPr>
                <w:rFonts w:ascii="Calibri" w:hAnsi="Calibri" w:cs="Calibri"/>
                <w:lang w:val="en-GB"/>
              </w:rPr>
              <w:t xml:space="preserve">2 – indirect data driven </w:t>
            </w:r>
          </w:p>
          <w:p w14:paraId="58E1B11F" w14:textId="2CB7D73E" w:rsidR="00CF58D8" w:rsidRPr="00FE1A9E" w:rsidRDefault="00CF58D8" w:rsidP="00CF58D8">
            <w:pPr>
              <w:spacing w:after="120"/>
              <w:jc w:val="both"/>
              <w:rPr>
                <w:rFonts w:ascii="Calibri" w:hAnsi="Calibri" w:cs="Calibri"/>
                <w:lang w:val="en-GB"/>
              </w:rPr>
            </w:pPr>
            <w:r w:rsidRPr="00FE1A9E">
              <w:rPr>
                <w:rFonts w:ascii="Calibri" w:hAnsi="Calibri" w:cs="Calibri"/>
                <w:lang w:val="en-GB"/>
              </w:rPr>
              <w:t>3 – third party assessment</w:t>
            </w:r>
            <w:r w:rsidR="002F423E" w:rsidRPr="00FE1A9E">
              <w:rPr>
                <w:rFonts w:ascii="Calibri" w:hAnsi="Calibri" w:cs="Calibri"/>
                <w:lang w:val="en-GB"/>
              </w:rPr>
              <w:t>,</w:t>
            </w:r>
            <w:r w:rsidRPr="00FE1A9E">
              <w:rPr>
                <w:rFonts w:ascii="Calibri" w:hAnsi="Calibri" w:cs="Calibri"/>
                <w:lang w:val="en-GB"/>
              </w:rPr>
              <w:t xml:space="preserve"> close-geographic match </w:t>
            </w:r>
          </w:p>
          <w:p w14:paraId="6554CB20" w14:textId="276CBB6A" w:rsidR="00CF58D8" w:rsidRPr="00FE1A9E" w:rsidRDefault="00CF58D8" w:rsidP="00CF58D8">
            <w:pPr>
              <w:spacing w:after="120"/>
              <w:jc w:val="both"/>
              <w:rPr>
                <w:rFonts w:ascii="Calibri" w:hAnsi="Calibri" w:cs="Calibri"/>
                <w:lang w:val="en-GB"/>
              </w:rPr>
            </w:pPr>
            <w:r w:rsidRPr="00FE1A9E">
              <w:rPr>
                <w:rFonts w:ascii="Calibri" w:hAnsi="Calibri" w:cs="Calibri"/>
                <w:lang w:val="en-GB"/>
              </w:rPr>
              <w:t>4 - third party assessment</w:t>
            </w:r>
            <w:r w:rsidR="002F423E" w:rsidRPr="00FE1A9E">
              <w:rPr>
                <w:rFonts w:ascii="Calibri" w:hAnsi="Calibri" w:cs="Calibri"/>
                <w:lang w:val="en-GB"/>
              </w:rPr>
              <w:t>,</w:t>
            </w:r>
            <w:r w:rsidRPr="00FE1A9E">
              <w:rPr>
                <w:rFonts w:ascii="Calibri" w:hAnsi="Calibri" w:cs="Calibri"/>
                <w:lang w:val="en-GB"/>
              </w:rPr>
              <w:t xml:space="preserve"> partial-geographic match  </w:t>
            </w:r>
          </w:p>
          <w:p w14:paraId="56D77579" w14:textId="23C94297" w:rsidR="00CF58D8" w:rsidRPr="00FE1A9E" w:rsidRDefault="00CF58D8" w:rsidP="00E15BC9">
            <w:pPr>
              <w:spacing w:after="120"/>
              <w:jc w:val="both"/>
              <w:rPr>
                <w:rFonts w:ascii="Calibri" w:hAnsi="Calibri" w:cs="Times New Roman"/>
                <w:lang w:val="en-GB"/>
              </w:rPr>
            </w:pPr>
            <w:r w:rsidRPr="00FE1A9E">
              <w:rPr>
                <w:rFonts w:ascii="Calibri" w:hAnsi="Calibri" w:cs="Calibri"/>
                <w:lang w:val="en-GB"/>
              </w:rPr>
              <w:t xml:space="preserve">5 – expert judgement </w:t>
            </w:r>
          </w:p>
        </w:tc>
      </w:tr>
      <w:tr w:rsidR="00CF58D8" w:rsidRPr="00FE1A9E" w14:paraId="3F340BB8" w14:textId="77777777" w:rsidTr="69B8CAF8">
        <w:trPr>
          <w:trHeight w:val="409"/>
        </w:trPr>
        <w:tc>
          <w:tcPr>
            <w:tcW w:w="976" w:type="dxa"/>
            <w:tcBorders>
              <w:bottom w:val="single" w:sz="4" w:space="0" w:color="auto"/>
            </w:tcBorders>
          </w:tcPr>
          <w:p w14:paraId="1AF3D768" w14:textId="00797D7C" w:rsidR="00CF58D8" w:rsidRPr="00FE1A9E" w:rsidRDefault="047A400C"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Confidence</w:t>
            </w:r>
          </w:p>
        </w:tc>
        <w:tc>
          <w:tcPr>
            <w:tcW w:w="8040" w:type="dxa"/>
            <w:tcBorders>
              <w:bottom w:val="single" w:sz="4" w:space="0" w:color="auto"/>
            </w:tcBorders>
          </w:tcPr>
          <w:p w14:paraId="34A89DBD" w14:textId="59904AE5" w:rsidR="00584ED4" w:rsidRPr="00FE1A9E" w:rsidRDefault="4B618889" w:rsidP="00CF58D8">
            <w:pPr>
              <w:spacing w:after="120"/>
              <w:jc w:val="both"/>
              <w:rPr>
                <w:rFonts w:ascii="Calibri" w:hAnsi="Calibri" w:cs="Calibri"/>
                <w:lang w:val="en-GB"/>
              </w:rPr>
            </w:pPr>
            <w:r w:rsidRPr="00FE1A9E">
              <w:rPr>
                <w:rFonts w:ascii="Calibri" w:hAnsi="Calibri" w:cs="Calibri"/>
                <w:lang w:val="en-GB"/>
              </w:rPr>
              <w:t>M</w:t>
            </w:r>
            <w:r w:rsidR="00483392" w:rsidRPr="00FE1A9E">
              <w:rPr>
                <w:rFonts w:ascii="Calibri" w:hAnsi="Calibri" w:cs="Calibri"/>
                <w:lang w:val="en-GB"/>
              </w:rPr>
              <w:t>edium</w:t>
            </w:r>
            <w:r w:rsidRPr="00FE1A9E">
              <w:rPr>
                <w:rFonts w:ascii="Calibri" w:hAnsi="Calibri" w:cs="Calibri"/>
                <w:lang w:val="en-GB"/>
              </w:rPr>
              <w:t xml:space="preserve">: </w:t>
            </w:r>
            <w:r w:rsidR="6F67A7AE" w:rsidRPr="00FE1A9E">
              <w:rPr>
                <w:rFonts w:ascii="Calibri" w:hAnsi="Calibri" w:cs="Calibri"/>
                <w:lang w:val="en-GB"/>
              </w:rPr>
              <w:t xml:space="preserve">The confidence in this assessment is </w:t>
            </w:r>
            <w:r w:rsidR="78659F44" w:rsidRPr="00FE1A9E">
              <w:rPr>
                <w:rFonts w:ascii="Calibri" w:hAnsi="Calibri" w:cs="Calibri"/>
                <w:lang w:val="en-GB"/>
              </w:rPr>
              <w:t xml:space="preserve">medium. A lot of information has been taken from the </w:t>
            </w:r>
            <w:r w:rsidR="68450C51" w:rsidRPr="00FE1A9E">
              <w:rPr>
                <w:rFonts w:ascii="Calibri" w:hAnsi="Calibri" w:cs="Calibri"/>
                <w:lang w:val="en-GB"/>
              </w:rPr>
              <w:t xml:space="preserve">EU </w:t>
            </w:r>
            <w:r w:rsidR="78659F44" w:rsidRPr="00FE1A9E">
              <w:rPr>
                <w:rFonts w:ascii="Calibri" w:hAnsi="Calibri" w:cs="Calibri"/>
                <w:lang w:val="en-GB"/>
              </w:rPr>
              <w:t>H</w:t>
            </w:r>
            <w:r w:rsidR="701A62EF" w:rsidRPr="00FE1A9E">
              <w:rPr>
                <w:rFonts w:ascii="Calibri" w:hAnsi="Calibri" w:cs="Calibri"/>
                <w:lang w:val="en-GB"/>
              </w:rPr>
              <w:t xml:space="preserve">abitats </w:t>
            </w:r>
            <w:r w:rsidR="78659F44" w:rsidRPr="00FE1A9E">
              <w:rPr>
                <w:rFonts w:ascii="Calibri" w:hAnsi="Calibri" w:cs="Calibri"/>
                <w:lang w:val="en-GB"/>
              </w:rPr>
              <w:t>D</w:t>
            </w:r>
            <w:r w:rsidR="6A764079" w:rsidRPr="00FE1A9E">
              <w:rPr>
                <w:rFonts w:ascii="Calibri" w:hAnsi="Calibri" w:cs="Calibri"/>
                <w:lang w:val="en-GB"/>
              </w:rPr>
              <w:t>irective</w:t>
            </w:r>
            <w:r w:rsidR="7BB6F8F7" w:rsidRPr="00FE1A9E">
              <w:rPr>
                <w:rFonts w:ascii="Calibri" w:hAnsi="Calibri" w:cs="Calibri"/>
                <w:lang w:val="en-GB"/>
              </w:rPr>
              <w:t xml:space="preserve"> </w:t>
            </w:r>
            <w:r w:rsidR="5813AE1C" w:rsidRPr="00FE1A9E">
              <w:rPr>
                <w:rFonts w:ascii="Calibri" w:hAnsi="Calibri" w:cs="Calibri"/>
                <w:lang w:val="en-GB"/>
              </w:rPr>
              <w:t xml:space="preserve">(HD) </w:t>
            </w:r>
            <w:r w:rsidR="7BB6F8F7" w:rsidRPr="00FE1A9E">
              <w:rPr>
                <w:rFonts w:ascii="Calibri" w:hAnsi="Calibri" w:cs="Calibri"/>
                <w:lang w:val="en-GB"/>
              </w:rPr>
              <w:t>Art</w:t>
            </w:r>
            <w:r w:rsidR="00B3068A" w:rsidRPr="00FE1A9E">
              <w:rPr>
                <w:rFonts w:ascii="Calibri" w:hAnsi="Calibri" w:cs="Calibri"/>
                <w:lang w:val="en-GB"/>
              </w:rPr>
              <w:t>icle</w:t>
            </w:r>
            <w:r w:rsidR="7BB6F8F7" w:rsidRPr="00FE1A9E">
              <w:rPr>
                <w:rFonts w:ascii="Calibri" w:hAnsi="Calibri" w:cs="Calibri"/>
                <w:lang w:val="en-GB"/>
              </w:rPr>
              <w:t xml:space="preserve"> 17 assessments</w:t>
            </w:r>
            <w:r w:rsidR="2414EAF4" w:rsidRPr="00FE1A9E">
              <w:rPr>
                <w:rFonts w:ascii="Calibri" w:hAnsi="Calibri" w:cs="Calibri"/>
                <w:lang w:val="en-GB"/>
              </w:rPr>
              <w:t xml:space="preserve"> (2019)</w:t>
            </w:r>
            <w:r w:rsidR="2A1505DB" w:rsidRPr="00FE1A9E">
              <w:rPr>
                <w:rFonts w:ascii="Calibri" w:hAnsi="Calibri" w:cs="Calibri"/>
                <w:lang w:val="en-GB"/>
              </w:rPr>
              <w:t xml:space="preserve"> (</w:t>
            </w:r>
            <w:r w:rsidR="00181164" w:rsidRPr="00FE1A9E">
              <w:rPr>
                <w:rFonts w:ascii="Calibri" w:hAnsi="Calibri" w:cs="Calibri"/>
                <w:b/>
                <w:bCs/>
                <w:color w:val="2B579A"/>
                <w:shd w:val="clear" w:color="auto" w:fill="E6E6E6"/>
                <w:lang w:val="en-GB"/>
              </w:rPr>
              <w:fldChar w:fldCharType="begin"/>
            </w:r>
            <w:r w:rsidR="00181164" w:rsidRPr="00FE1A9E">
              <w:rPr>
                <w:rFonts w:ascii="Calibri" w:hAnsi="Calibri" w:cs="Calibri"/>
                <w:b/>
                <w:bCs/>
                <w:lang w:val="en-GB"/>
              </w:rPr>
              <w:instrText xml:space="preserve"> REF _Ref119936605 \h </w:instrText>
            </w:r>
            <w:r w:rsidR="00483392" w:rsidRPr="00FE1A9E">
              <w:rPr>
                <w:rFonts w:ascii="Calibri" w:hAnsi="Calibri" w:cs="Calibri"/>
                <w:b/>
                <w:bCs/>
                <w:color w:val="2B579A"/>
                <w:shd w:val="clear" w:color="auto" w:fill="E6E6E6"/>
                <w:lang w:val="en-GB"/>
              </w:rPr>
              <w:instrText xml:space="preserve"> \* MERGEFORMAT </w:instrText>
            </w:r>
            <w:r w:rsidR="00181164" w:rsidRPr="00FE1A9E">
              <w:rPr>
                <w:rFonts w:ascii="Calibri" w:hAnsi="Calibri" w:cs="Calibri"/>
                <w:b/>
                <w:bCs/>
                <w:color w:val="2B579A"/>
                <w:shd w:val="clear" w:color="auto" w:fill="E6E6E6"/>
                <w:lang w:val="en-GB"/>
              </w:rPr>
            </w:r>
            <w:r w:rsidR="00181164" w:rsidRPr="00FE1A9E">
              <w:rPr>
                <w:rFonts w:ascii="Calibri" w:hAnsi="Calibri" w:cs="Calibri"/>
                <w:b/>
                <w:bCs/>
                <w:color w:val="2B579A"/>
                <w:shd w:val="clear" w:color="auto" w:fill="E6E6E6"/>
                <w:lang w:val="en-GB"/>
              </w:rPr>
              <w:fldChar w:fldCharType="separate"/>
            </w:r>
            <w:r w:rsidR="007E550C" w:rsidRPr="00FE1A9E">
              <w:rPr>
                <w:b/>
                <w:bCs/>
                <w:lang w:val="en-GB"/>
              </w:rPr>
              <w:t xml:space="preserve">Figure </w:t>
            </w:r>
            <w:r w:rsidR="007E550C" w:rsidRPr="00FE1A9E">
              <w:rPr>
                <w:b/>
                <w:bCs/>
                <w:noProof/>
                <w:lang w:val="en-GB"/>
              </w:rPr>
              <w:t>1</w:t>
            </w:r>
            <w:r w:rsidR="00181164" w:rsidRPr="00FE1A9E">
              <w:rPr>
                <w:rFonts w:ascii="Calibri" w:hAnsi="Calibri" w:cs="Calibri"/>
                <w:b/>
                <w:bCs/>
                <w:color w:val="2B579A"/>
                <w:shd w:val="clear" w:color="auto" w:fill="E6E6E6"/>
                <w:lang w:val="en-GB"/>
              </w:rPr>
              <w:fldChar w:fldCharType="end"/>
            </w:r>
            <w:r w:rsidR="00181164" w:rsidRPr="00FE1A9E">
              <w:rPr>
                <w:rFonts w:ascii="Calibri" w:hAnsi="Calibri" w:cs="Calibri"/>
                <w:b/>
                <w:bCs/>
                <w:lang w:val="en-GB"/>
              </w:rPr>
              <w:t xml:space="preserve"> </w:t>
            </w:r>
            <w:r w:rsidR="00181164" w:rsidRPr="00FE1A9E">
              <w:rPr>
                <w:rFonts w:ascii="Calibri" w:hAnsi="Calibri" w:cs="Calibri"/>
                <w:lang w:val="en-GB"/>
              </w:rPr>
              <w:t>and</w:t>
            </w:r>
            <w:r w:rsidR="00181164" w:rsidRPr="00FE1A9E">
              <w:rPr>
                <w:rFonts w:ascii="Calibri" w:hAnsi="Calibri" w:cs="Calibri"/>
                <w:b/>
                <w:bCs/>
                <w:lang w:val="en-GB"/>
              </w:rPr>
              <w:t xml:space="preserve"> </w:t>
            </w:r>
            <w:r w:rsidR="00181164" w:rsidRPr="00FE1A9E">
              <w:rPr>
                <w:rFonts w:ascii="Calibri" w:hAnsi="Calibri" w:cs="Calibri"/>
                <w:b/>
                <w:bCs/>
                <w:color w:val="2B579A"/>
                <w:shd w:val="clear" w:color="auto" w:fill="E6E6E6"/>
                <w:lang w:val="en-GB"/>
              </w:rPr>
              <w:fldChar w:fldCharType="begin"/>
            </w:r>
            <w:r w:rsidR="00181164" w:rsidRPr="00FE1A9E">
              <w:rPr>
                <w:rFonts w:ascii="Calibri" w:hAnsi="Calibri" w:cs="Calibri"/>
                <w:b/>
                <w:bCs/>
                <w:lang w:val="en-GB"/>
              </w:rPr>
              <w:instrText xml:space="preserve"> REF _Ref119937188 \h </w:instrText>
            </w:r>
            <w:r w:rsidR="00483392" w:rsidRPr="00FE1A9E">
              <w:rPr>
                <w:rFonts w:ascii="Calibri" w:hAnsi="Calibri" w:cs="Calibri"/>
                <w:b/>
                <w:bCs/>
                <w:color w:val="2B579A"/>
                <w:shd w:val="clear" w:color="auto" w:fill="E6E6E6"/>
                <w:lang w:val="en-GB"/>
              </w:rPr>
              <w:instrText xml:space="preserve"> \* MERGEFORMAT </w:instrText>
            </w:r>
            <w:r w:rsidR="00181164" w:rsidRPr="00FE1A9E">
              <w:rPr>
                <w:rFonts w:ascii="Calibri" w:hAnsi="Calibri" w:cs="Calibri"/>
                <w:b/>
                <w:bCs/>
                <w:color w:val="2B579A"/>
                <w:shd w:val="clear" w:color="auto" w:fill="E6E6E6"/>
                <w:lang w:val="en-GB"/>
              </w:rPr>
            </w:r>
            <w:r w:rsidR="00181164" w:rsidRPr="00FE1A9E">
              <w:rPr>
                <w:rFonts w:ascii="Calibri" w:hAnsi="Calibri" w:cs="Calibri"/>
                <w:b/>
                <w:bCs/>
                <w:color w:val="2B579A"/>
                <w:shd w:val="clear" w:color="auto" w:fill="E6E6E6"/>
                <w:lang w:val="en-GB"/>
              </w:rPr>
              <w:fldChar w:fldCharType="separate"/>
            </w:r>
            <w:r w:rsidR="007E550C" w:rsidRPr="00FE1A9E">
              <w:rPr>
                <w:b/>
                <w:bCs/>
                <w:lang w:val="en-GB"/>
              </w:rPr>
              <w:t xml:space="preserve">Figure </w:t>
            </w:r>
            <w:r w:rsidR="007E550C" w:rsidRPr="00FE1A9E">
              <w:rPr>
                <w:b/>
                <w:bCs/>
                <w:noProof/>
                <w:lang w:val="en-GB"/>
              </w:rPr>
              <w:t>2</w:t>
            </w:r>
            <w:r w:rsidR="00181164" w:rsidRPr="00FE1A9E">
              <w:rPr>
                <w:rFonts w:ascii="Calibri" w:hAnsi="Calibri" w:cs="Calibri"/>
                <w:b/>
                <w:bCs/>
                <w:color w:val="2B579A"/>
                <w:shd w:val="clear" w:color="auto" w:fill="E6E6E6"/>
                <w:lang w:val="en-GB"/>
              </w:rPr>
              <w:fldChar w:fldCharType="end"/>
            </w:r>
            <w:r w:rsidR="2A1505DB" w:rsidRPr="00FE1A9E">
              <w:rPr>
                <w:rFonts w:ascii="Calibri" w:hAnsi="Calibri" w:cs="Calibri"/>
                <w:lang w:val="en-GB"/>
              </w:rPr>
              <w:t>)</w:t>
            </w:r>
            <w:r w:rsidR="26BA3769" w:rsidRPr="00FE1A9E">
              <w:rPr>
                <w:rFonts w:ascii="Calibri" w:hAnsi="Calibri" w:cs="Calibri"/>
                <w:lang w:val="en-GB"/>
              </w:rPr>
              <w:t>, which cover broader habitat</w:t>
            </w:r>
            <w:r w:rsidR="108BA30B" w:rsidRPr="00FE1A9E">
              <w:rPr>
                <w:rFonts w:ascii="Calibri" w:hAnsi="Calibri" w:cs="Calibri"/>
                <w:lang w:val="en-GB"/>
              </w:rPr>
              <w:t>s</w:t>
            </w:r>
            <w:r w:rsidR="197571D4" w:rsidRPr="00FE1A9E">
              <w:rPr>
                <w:rFonts w:ascii="Calibri" w:hAnsi="Calibri" w:cs="Calibri"/>
                <w:lang w:val="en-GB"/>
              </w:rPr>
              <w:t xml:space="preserve"> </w:t>
            </w:r>
            <w:r w:rsidR="26BA3769" w:rsidRPr="00FE1A9E">
              <w:rPr>
                <w:rFonts w:ascii="Calibri" w:hAnsi="Calibri" w:cs="Calibri"/>
                <w:lang w:val="en-GB"/>
              </w:rPr>
              <w:t>(1140 and 1130) th</w:t>
            </w:r>
            <w:r w:rsidR="3ACE8FF1" w:rsidRPr="00FE1A9E">
              <w:rPr>
                <w:rFonts w:ascii="Calibri" w:hAnsi="Calibri" w:cs="Calibri"/>
                <w:lang w:val="en-GB"/>
              </w:rPr>
              <w:t xml:space="preserve">an </w:t>
            </w:r>
            <w:r w:rsidR="0EC4C609" w:rsidRPr="00FE1A9E">
              <w:rPr>
                <w:rFonts w:ascii="Calibri" w:hAnsi="Calibri" w:cs="Calibri"/>
                <w:lang w:val="en-GB"/>
              </w:rPr>
              <w:t>the OSPAR-habitat</w:t>
            </w:r>
            <w:r w:rsidR="2D5A9783" w:rsidRPr="00FE1A9E">
              <w:rPr>
                <w:rFonts w:ascii="Calibri" w:hAnsi="Calibri" w:cs="Calibri"/>
                <w:lang w:val="en-GB"/>
              </w:rPr>
              <w:t xml:space="preserve"> (</w:t>
            </w:r>
            <w:r w:rsidR="00181164" w:rsidRPr="00FE1A9E">
              <w:rPr>
                <w:rFonts w:ascii="Calibri" w:hAnsi="Calibri" w:cs="Calibri"/>
                <w:b/>
                <w:bCs/>
                <w:color w:val="2B579A"/>
                <w:shd w:val="clear" w:color="auto" w:fill="E6E6E6"/>
                <w:lang w:val="en-GB"/>
              </w:rPr>
              <w:fldChar w:fldCharType="begin"/>
            </w:r>
            <w:r w:rsidR="00181164" w:rsidRPr="00FE1A9E">
              <w:rPr>
                <w:rFonts w:ascii="Calibri" w:hAnsi="Calibri" w:cs="Calibri"/>
                <w:b/>
                <w:bCs/>
                <w:lang w:val="en-GB"/>
              </w:rPr>
              <w:instrText xml:space="preserve"> REF _Ref119937206 \h </w:instrText>
            </w:r>
            <w:r w:rsidR="00483392" w:rsidRPr="00FE1A9E">
              <w:rPr>
                <w:rFonts w:ascii="Calibri" w:hAnsi="Calibri" w:cs="Calibri"/>
                <w:b/>
                <w:bCs/>
                <w:color w:val="2B579A"/>
                <w:shd w:val="clear" w:color="auto" w:fill="E6E6E6"/>
                <w:lang w:val="en-GB"/>
              </w:rPr>
              <w:instrText xml:space="preserve"> \* MERGEFORMAT </w:instrText>
            </w:r>
            <w:r w:rsidR="00181164" w:rsidRPr="00FE1A9E">
              <w:rPr>
                <w:rFonts w:ascii="Calibri" w:hAnsi="Calibri" w:cs="Calibri"/>
                <w:b/>
                <w:bCs/>
                <w:color w:val="2B579A"/>
                <w:shd w:val="clear" w:color="auto" w:fill="E6E6E6"/>
                <w:lang w:val="en-GB"/>
              </w:rPr>
            </w:r>
            <w:r w:rsidR="00181164" w:rsidRPr="00FE1A9E">
              <w:rPr>
                <w:rFonts w:ascii="Calibri" w:hAnsi="Calibri" w:cs="Calibri"/>
                <w:b/>
                <w:bCs/>
                <w:color w:val="2B579A"/>
                <w:shd w:val="clear" w:color="auto" w:fill="E6E6E6"/>
                <w:lang w:val="en-GB"/>
              </w:rPr>
              <w:fldChar w:fldCharType="separate"/>
            </w:r>
            <w:r w:rsidR="007E550C" w:rsidRPr="00FE1A9E">
              <w:rPr>
                <w:b/>
                <w:bCs/>
                <w:lang w:val="en-GB"/>
              </w:rPr>
              <w:t xml:space="preserve">Figure </w:t>
            </w:r>
            <w:r w:rsidR="007E550C" w:rsidRPr="00FE1A9E">
              <w:rPr>
                <w:b/>
                <w:bCs/>
                <w:noProof/>
                <w:lang w:val="en-GB"/>
              </w:rPr>
              <w:t>3</w:t>
            </w:r>
            <w:r w:rsidR="00181164" w:rsidRPr="00FE1A9E">
              <w:rPr>
                <w:rFonts w:ascii="Calibri" w:hAnsi="Calibri" w:cs="Calibri"/>
                <w:b/>
                <w:bCs/>
                <w:color w:val="2B579A"/>
                <w:shd w:val="clear" w:color="auto" w:fill="E6E6E6"/>
                <w:lang w:val="en-GB"/>
              </w:rPr>
              <w:fldChar w:fldCharType="end"/>
            </w:r>
            <w:r w:rsidR="2D5A9783" w:rsidRPr="00FE1A9E">
              <w:rPr>
                <w:rFonts w:ascii="Calibri" w:hAnsi="Calibri" w:cs="Calibri"/>
                <w:lang w:val="en-GB"/>
              </w:rPr>
              <w:t>)</w:t>
            </w:r>
            <w:r w:rsidR="0EC4C609" w:rsidRPr="00FE1A9E">
              <w:rPr>
                <w:rFonts w:ascii="Calibri" w:hAnsi="Calibri" w:cs="Calibri"/>
                <w:lang w:val="en-GB"/>
              </w:rPr>
              <w:t>.</w:t>
            </w:r>
            <w:r w:rsidR="641BC247" w:rsidRPr="00FE1A9E">
              <w:rPr>
                <w:rFonts w:ascii="Calibri" w:hAnsi="Calibri" w:cs="Calibri"/>
                <w:lang w:val="en-GB"/>
              </w:rPr>
              <w:t xml:space="preserve"> </w:t>
            </w:r>
            <w:r w:rsidR="74352416" w:rsidRPr="00FE1A9E">
              <w:rPr>
                <w:rFonts w:ascii="Calibri" w:hAnsi="Calibri" w:cs="Calibri"/>
                <w:lang w:val="en-GB"/>
              </w:rPr>
              <w:t xml:space="preserve">The OSPAR area is broader however. </w:t>
            </w:r>
            <w:r w:rsidR="2A373974" w:rsidRPr="00FE1A9E">
              <w:rPr>
                <w:rFonts w:ascii="Calibri" w:hAnsi="Calibri" w:cs="Calibri"/>
                <w:lang w:val="en-GB"/>
              </w:rPr>
              <w:t xml:space="preserve"> Relevant EU Member States are: S</w:t>
            </w:r>
            <w:r w:rsidR="71876059" w:rsidRPr="00FE1A9E">
              <w:rPr>
                <w:rFonts w:ascii="Calibri" w:hAnsi="Calibri" w:cs="Calibri"/>
                <w:lang w:val="en-GB"/>
              </w:rPr>
              <w:t>E</w:t>
            </w:r>
            <w:r w:rsidR="2A373974" w:rsidRPr="00FE1A9E">
              <w:rPr>
                <w:rFonts w:ascii="Calibri" w:hAnsi="Calibri" w:cs="Calibri"/>
                <w:lang w:val="en-GB"/>
              </w:rPr>
              <w:t xml:space="preserve">, DK, </w:t>
            </w:r>
            <w:r w:rsidR="410292D2" w:rsidRPr="00FE1A9E">
              <w:rPr>
                <w:rFonts w:ascii="Calibri" w:hAnsi="Calibri" w:cs="Calibri"/>
                <w:lang w:val="en-GB"/>
              </w:rPr>
              <w:t>DE,</w:t>
            </w:r>
            <w:r w:rsidR="76C2C012" w:rsidRPr="00FE1A9E">
              <w:rPr>
                <w:rFonts w:ascii="Calibri" w:hAnsi="Calibri" w:cs="Calibri"/>
                <w:lang w:val="en-GB"/>
              </w:rPr>
              <w:t xml:space="preserve"> NL, </w:t>
            </w:r>
            <w:r w:rsidR="11EB78C0" w:rsidRPr="00FE1A9E">
              <w:rPr>
                <w:rFonts w:ascii="Calibri" w:hAnsi="Calibri" w:cs="Calibri"/>
                <w:lang w:val="en-GB"/>
              </w:rPr>
              <w:t>UK (</w:t>
            </w:r>
            <w:r w:rsidR="6FE2B4C4" w:rsidRPr="00FE1A9E">
              <w:rPr>
                <w:rFonts w:ascii="Calibri" w:hAnsi="Calibri" w:cs="Calibri"/>
                <w:lang w:val="en-GB"/>
              </w:rPr>
              <w:t xml:space="preserve">still </w:t>
            </w:r>
            <w:r w:rsidR="11EB78C0" w:rsidRPr="00FE1A9E">
              <w:rPr>
                <w:rFonts w:ascii="Calibri" w:hAnsi="Calibri" w:cs="Calibri"/>
                <w:lang w:val="en-GB"/>
              </w:rPr>
              <w:t xml:space="preserve">in 2018), </w:t>
            </w:r>
            <w:r w:rsidR="76C97ED6" w:rsidRPr="00FE1A9E">
              <w:rPr>
                <w:rFonts w:ascii="Calibri" w:hAnsi="Calibri" w:cs="Calibri"/>
                <w:lang w:val="en-GB"/>
              </w:rPr>
              <w:t>I</w:t>
            </w:r>
            <w:r w:rsidR="05A92748" w:rsidRPr="00FE1A9E">
              <w:rPr>
                <w:rFonts w:ascii="Calibri" w:hAnsi="Calibri" w:cs="Calibri"/>
                <w:lang w:val="en-GB"/>
              </w:rPr>
              <w:t>E</w:t>
            </w:r>
            <w:r w:rsidR="76C97ED6" w:rsidRPr="00FE1A9E">
              <w:rPr>
                <w:rFonts w:ascii="Calibri" w:hAnsi="Calibri" w:cs="Calibri"/>
                <w:lang w:val="en-GB"/>
              </w:rPr>
              <w:t>, F</w:t>
            </w:r>
            <w:r w:rsidR="7C79F873" w:rsidRPr="00FE1A9E">
              <w:rPr>
                <w:rFonts w:ascii="Calibri" w:hAnsi="Calibri" w:cs="Calibri"/>
                <w:lang w:val="en-GB"/>
              </w:rPr>
              <w:t>R</w:t>
            </w:r>
            <w:r w:rsidR="76C97ED6" w:rsidRPr="00FE1A9E">
              <w:rPr>
                <w:rFonts w:ascii="Calibri" w:hAnsi="Calibri" w:cs="Calibri"/>
                <w:lang w:val="en-GB"/>
              </w:rPr>
              <w:t xml:space="preserve">, </w:t>
            </w:r>
            <w:r w:rsidR="077D37C6" w:rsidRPr="00FE1A9E">
              <w:rPr>
                <w:rFonts w:ascii="Calibri" w:hAnsi="Calibri" w:cs="Calibri"/>
                <w:lang w:val="en-GB"/>
              </w:rPr>
              <w:t>E</w:t>
            </w:r>
            <w:r w:rsidR="76C97ED6" w:rsidRPr="00FE1A9E">
              <w:rPr>
                <w:rFonts w:ascii="Calibri" w:hAnsi="Calibri" w:cs="Calibri"/>
                <w:lang w:val="en-GB"/>
              </w:rPr>
              <w:t>S</w:t>
            </w:r>
            <w:r w:rsidR="16DC521C" w:rsidRPr="00FE1A9E">
              <w:rPr>
                <w:rFonts w:ascii="Calibri" w:hAnsi="Calibri" w:cs="Calibri"/>
                <w:lang w:val="en-GB"/>
              </w:rPr>
              <w:t>, PT.</w:t>
            </w:r>
            <w:r w:rsidR="76C97ED6" w:rsidRPr="00FE1A9E">
              <w:rPr>
                <w:rFonts w:ascii="Calibri" w:hAnsi="Calibri" w:cs="Calibri"/>
                <w:lang w:val="en-GB"/>
              </w:rPr>
              <w:t xml:space="preserve"> Non-EU members </w:t>
            </w:r>
            <w:r w:rsidR="5E0EFBD3" w:rsidRPr="00FE1A9E">
              <w:rPr>
                <w:rFonts w:ascii="Calibri" w:hAnsi="Calibri" w:cs="Calibri"/>
                <w:lang w:val="en-GB"/>
              </w:rPr>
              <w:t>are I</w:t>
            </w:r>
            <w:r w:rsidR="1026A752" w:rsidRPr="00FE1A9E">
              <w:rPr>
                <w:rFonts w:ascii="Calibri" w:hAnsi="Calibri" w:cs="Calibri"/>
                <w:lang w:val="en-GB"/>
              </w:rPr>
              <w:t xml:space="preserve">S </w:t>
            </w:r>
            <w:r w:rsidR="5E0EFBD3" w:rsidRPr="00FE1A9E">
              <w:rPr>
                <w:rFonts w:ascii="Calibri" w:hAnsi="Calibri" w:cs="Calibri"/>
                <w:lang w:val="en-GB"/>
              </w:rPr>
              <w:t xml:space="preserve">and </w:t>
            </w:r>
            <w:r w:rsidR="76C97ED6" w:rsidRPr="00FE1A9E">
              <w:rPr>
                <w:rFonts w:ascii="Calibri" w:hAnsi="Calibri" w:cs="Calibri"/>
                <w:lang w:val="en-GB"/>
              </w:rPr>
              <w:t>N</w:t>
            </w:r>
            <w:r w:rsidR="7C85BC9C" w:rsidRPr="00FE1A9E">
              <w:rPr>
                <w:rFonts w:ascii="Calibri" w:hAnsi="Calibri" w:cs="Calibri"/>
                <w:lang w:val="en-GB"/>
              </w:rPr>
              <w:t>O</w:t>
            </w:r>
            <w:r w:rsidR="16DC521C" w:rsidRPr="00FE1A9E">
              <w:rPr>
                <w:rFonts w:ascii="Calibri" w:hAnsi="Calibri" w:cs="Calibri"/>
                <w:lang w:val="en-GB"/>
              </w:rPr>
              <w:t>.</w:t>
            </w:r>
          </w:p>
          <w:p w14:paraId="7FCD1EF4" w14:textId="1A6DC1FB" w:rsidR="00841090" w:rsidRPr="00FE1A9E" w:rsidRDefault="001F3AD7" w:rsidP="00CF58D8">
            <w:pPr>
              <w:spacing w:after="120"/>
              <w:jc w:val="both"/>
              <w:rPr>
                <w:rFonts w:ascii="Calibri" w:hAnsi="Calibri" w:cs="Calibri"/>
                <w:lang w:val="en-GB"/>
              </w:rPr>
            </w:pPr>
            <w:r w:rsidRPr="00FE1A9E">
              <w:rPr>
                <w:rFonts w:ascii="Calibri" w:hAnsi="Calibri" w:cs="Calibri"/>
                <w:b/>
                <w:bCs/>
                <w:lang w:val="en-GB"/>
              </w:rPr>
              <w:t xml:space="preserve">Figure 1 </w:t>
            </w:r>
            <w:r w:rsidR="641BC247" w:rsidRPr="00FE1A9E">
              <w:rPr>
                <w:rFonts w:ascii="Calibri" w:hAnsi="Calibri" w:cs="Calibri"/>
                <w:lang w:val="en-GB"/>
              </w:rPr>
              <w:t xml:space="preserve">also </w:t>
            </w:r>
            <w:r w:rsidR="04FA6411" w:rsidRPr="00FE1A9E">
              <w:rPr>
                <w:rFonts w:ascii="Calibri" w:hAnsi="Calibri" w:cs="Calibri"/>
                <w:lang w:val="en-GB"/>
              </w:rPr>
              <w:t>shows</w:t>
            </w:r>
            <w:r w:rsidR="641BC247" w:rsidRPr="00FE1A9E">
              <w:rPr>
                <w:rFonts w:ascii="Calibri" w:hAnsi="Calibri" w:cs="Calibri"/>
                <w:lang w:val="en-GB"/>
              </w:rPr>
              <w:t xml:space="preserve"> that different countries report differently</w:t>
            </w:r>
            <w:r w:rsidR="1EC4F965" w:rsidRPr="00FE1A9E">
              <w:rPr>
                <w:rFonts w:ascii="Calibri" w:hAnsi="Calibri" w:cs="Calibri"/>
                <w:lang w:val="en-GB"/>
              </w:rPr>
              <w:t xml:space="preserve"> for the same </w:t>
            </w:r>
            <w:r w:rsidR="4358BBFF" w:rsidRPr="00FE1A9E">
              <w:rPr>
                <w:rFonts w:ascii="Calibri" w:hAnsi="Calibri" w:cs="Calibri"/>
                <w:lang w:val="en-GB"/>
              </w:rPr>
              <w:t xml:space="preserve">HD </w:t>
            </w:r>
            <w:r w:rsidR="1EC4F965" w:rsidRPr="00FE1A9E">
              <w:rPr>
                <w:rFonts w:ascii="Calibri" w:hAnsi="Calibri" w:cs="Calibri"/>
                <w:lang w:val="en-GB"/>
              </w:rPr>
              <w:t xml:space="preserve">assessment, since </w:t>
            </w:r>
            <w:r w:rsidR="00C36827" w:rsidRPr="00FE1A9E">
              <w:rPr>
                <w:rFonts w:ascii="Calibri" w:hAnsi="Calibri" w:cs="Calibri"/>
                <w:lang w:val="en-GB"/>
              </w:rPr>
              <w:t>colo</w:t>
            </w:r>
            <w:r w:rsidR="00862686" w:rsidRPr="00FE1A9E">
              <w:rPr>
                <w:rFonts w:ascii="Calibri" w:hAnsi="Calibri" w:cs="Calibri"/>
                <w:lang w:val="en-GB"/>
              </w:rPr>
              <w:t>u</w:t>
            </w:r>
            <w:r w:rsidR="00C36827" w:rsidRPr="00FE1A9E">
              <w:rPr>
                <w:rFonts w:ascii="Calibri" w:hAnsi="Calibri" w:cs="Calibri"/>
                <w:lang w:val="en-GB"/>
              </w:rPr>
              <w:t>rs</w:t>
            </w:r>
            <w:r w:rsidR="115235A9" w:rsidRPr="00FE1A9E">
              <w:rPr>
                <w:rFonts w:ascii="Calibri" w:hAnsi="Calibri" w:cs="Calibri"/>
                <w:lang w:val="en-GB"/>
              </w:rPr>
              <w:t xml:space="preserve"> are largely specific to countries</w:t>
            </w:r>
            <w:r w:rsidR="27D26A80" w:rsidRPr="00FE1A9E">
              <w:rPr>
                <w:rFonts w:ascii="Calibri" w:hAnsi="Calibri" w:cs="Calibri"/>
                <w:lang w:val="en-GB"/>
              </w:rPr>
              <w:t xml:space="preserve"> (I</w:t>
            </w:r>
            <w:r w:rsidR="1ECD4C33" w:rsidRPr="00FE1A9E">
              <w:rPr>
                <w:rFonts w:ascii="Calibri" w:hAnsi="Calibri" w:cs="Calibri"/>
                <w:lang w:val="en-GB"/>
              </w:rPr>
              <w:t>E</w:t>
            </w:r>
            <w:r w:rsidR="27D26A80" w:rsidRPr="00FE1A9E">
              <w:rPr>
                <w:rFonts w:ascii="Calibri" w:hAnsi="Calibri" w:cs="Calibri"/>
                <w:lang w:val="en-GB"/>
              </w:rPr>
              <w:t xml:space="preserve"> orange, </w:t>
            </w:r>
            <w:r w:rsidR="192EC331" w:rsidRPr="00FE1A9E">
              <w:rPr>
                <w:rFonts w:ascii="Calibri" w:hAnsi="Calibri" w:cs="Calibri"/>
                <w:lang w:val="en-GB"/>
              </w:rPr>
              <w:t>UK</w:t>
            </w:r>
            <w:r w:rsidR="27D26A80" w:rsidRPr="00FE1A9E">
              <w:rPr>
                <w:rFonts w:ascii="Calibri" w:hAnsi="Calibri" w:cs="Calibri"/>
                <w:lang w:val="en-GB"/>
              </w:rPr>
              <w:t xml:space="preserve"> red, NL orange, D</w:t>
            </w:r>
            <w:r w:rsidR="067610E7" w:rsidRPr="00FE1A9E">
              <w:rPr>
                <w:rFonts w:ascii="Calibri" w:hAnsi="Calibri" w:cs="Calibri"/>
                <w:lang w:val="en-GB"/>
              </w:rPr>
              <w:t>E</w:t>
            </w:r>
            <w:r w:rsidR="27D26A80" w:rsidRPr="00FE1A9E">
              <w:rPr>
                <w:rFonts w:ascii="Calibri" w:hAnsi="Calibri" w:cs="Calibri"/>
                <w:lang w:val="en-GB"/>
              </w:rPr>
              <w:t xml:space="preserve"> green, etc)</w:t>
            </w:r>
            <w:r w:rsidR="42277326" w:rsidRPr="00FE1A9E">
              <w:rPr>
                <w:rFonts w:ascii="Calibri" w:hAnsi="Calibri" w:cs="Calibri"/>
                <w:lang w:val="en-GB"/>
              </w:rPr>
              <w:t xml:space="preserve"> for unknown reasons</w:t>
            </w:r>
            <w:r w:rsidR="27D26A80" w:rsidRPr="00FE1A9E">
              <w:rPr>
                <w:rFonts w:ascii="Calibri" w:hAnsi="Calibri" w:cs="Calibri"/>
                <w:lang w:val="en-GB"/>
              </w:rPr>
              <w:t>.</w:t>
            </w:r>
            <w:r w:rsidR="55DF5285" w:rsidRPr="00FE1A9E">
              <w:rPr>
                <w:rFonts w:ascii="Calibri" w:hAnsi="Calibri" w:cs="Calibri"/>
                <w:lang w:val="en-GB"/>
              </w:rPr>
              <w:t xml:space="preserve"> In general,</w:t>
            </w:r>
            <w:r w:rsidR="4994C967" w:rsidRPr="00FE1A9E">
              <w:rPr>
                <w:rFonts w:ascii="Calibri" w:hAnsi="Calibri" w:cs="Calibri"/>
                <w:lang w:val="en-GB"/>
              </w:rPr>
              <w:t xml:space="preserve"> however</w:t>
            </w:r>
            <w:r w:rsidR="55DF5285" w:rsidRPr="00FE1A9E">
              <w:rPr>
                <w:rFonts w:ascii="Calibri" w:hAnsi="Calibri" w:cs="Calibri"/>
                <w:lang w:val="en-GB"/>
              </w:rPr>
              <w:t xml:space="preserve">, the habitat is well visible, </w:t>
            </w:r>
            <w:r w:rsidR="7366CA57" w:rsidRPr="00FE1A9E">
              <w:rPr>
                <w:rFonts w:ascii="Calibri" w:hAnsi="Calibri" w:cs="Calibri"/>
                <w:lang w:val="en-GB"/>
              </w:rPr>
              <w:t>presumably l</w:t>
            </w:r>
            <w:r w:rsidR="55DF5285" w:rsidRPr="00FE1A9E">
              <w:rPr>
                <w:rFonts w:ascii="Calibri" w:hAnsi="Calibri" w:cs="Calibri"/>
                <w:lang w:val="en-GB"/>
              </w:rPr>
              <w:t>eading to a good confidence in conclusions on extent and distribution (in contrast to e.g.</w:t>
            </w:r>
            <w:r w:rsidR="00862686" w:rsidRPr="00FE1A9E">
              <w:rPr>
                <w:rFonts w:ascii="Calibri" w:hAnsi="Calibri" w:cs="Calibri"/>
                <w:lang w:val="en-GB"/>
              </w:rPr>
              <w:t>,</w:t>
            </w:r>
            <w:r w:rsidR="55DF5285" w:rsidRPr="00FE1A9E">
              <w:rPr>
                <w:rFonts w:ascii="Calibri" w:hAnsi="Calibri" w:cs="Calibri"/>
                <w:lang w:val="en-GB"/>
              </w:rPr>
              <w:t xml:space="preserve"> deep sea habitats), but not always well monitored in terms of condition and threats (less certain conclusions).</w:t>
            </w:r>
            <w:r w:rsidR="28ECB7D0" w:rsidRPr="00FE1A9E">
              <w:rPr>
                <w:rFonts w:ascii="Calibri" w:hAnsi="Calibri" w:cs="Calibri"/>
                <w:lang w:val="en-GB"/>
              </w:rPr>
              <w:t xml:space="preserve"> </w:t>
            </w:r>
            <w:r w:rsidR="7BED4636" w:rsidRPr="00FE1A9E">
              <w:rPr>
                <w:rFonts w:ascii="Calibri" w:hAnsi="Calibri" w:cs="Calibri"/>
                <w:lang w:val="en-GB"/>
              </w:rPr>
              <w:t>Finally, not all</w:t>
            </w:r>
            <w:r w:rsidR="666FEA59" w:rsidRPr="00FE1A9E">
              <w:rPr>
                <w:rFonts w:ascii="Calibri" w:hAnsi="Calibri" w:cs="Calibri"/>
                <w:lang w:val="en-GB"/>
              </w:rPr>
              <w:t xml:space="preserve"> </w:t>
            </w:r>
            <w:r w:rsidR="5A6A78A6" w:rsidRPr="00FE1A9E">
              <w:rPr>
                <w:rFonts w:ascii="Calibri" w:hAnsi="Calibri" w:cs="Calibri"/>
                <w:lang w:val="en-GB"/>
              </w:rPr>
              <w:t>C</w:t>
            </w:r>
            <w:r w:rsidR="00862686" w:rsidRPr="00FE1A9E">
              <w:rPr>
                <w:rFonts w:ascii="Calibri" w:hAnsi="Calibri" w:cs="Calibri"/>
                <w:lang w:val="en-GB"/>
              </w:rPr>
              <w:t xml:space="preserve">ontracting </w:t>
            </w:r>
            <w:r w:rsidR="5A6A78A6" w:rsidRPr="00FE1A9E">
              <w:rPr>
                <w:rFonts w:ascii="Calibri" w:hAnsi="Calibri" w:cs="Calibri"/>
                <w:lang w:val="en-GB"/>
              </w:rPr>
              <w:t>P</w:t>
            </w:r>
            <w:r w:rsidR="00862686" w:rsidRPr="00FE1A9E">
              <w:rPr>
                <w:rFonts w:ascii="Calibri" w:hAnsi="Calibri" w:cs="Calibri"/>
                <w:lang w:val="en-GB"/>
              </w:rPr>
              <w:t>artie</w:t>
            </w:r>
            <w:r w:rsidR="5A6A78A6" w:rsidRPr="00FE1A9E">
              <w:rPr>
                <w:rFonts w:ascii="Calibri" w:hAnsi="Calibri" w:cs="Calibri"/>
                <w:lang w:val="en-GB"/>
              </w:rPr>
              <w:t xml:space="preserve">s </w:t>
            </w:r>
            <w:r w:rsidR="666FEA59" w:rsidRPr="00FE1A9E">
              <w:rPr>
                <w:rFonts w:ascii="Calibri" w:hAnsi="Calibri" w:cs="Calibri"/>
                <w:lang w:val="en-GB"/>
              </w:rPr>
              <w:t>w</w:t>
            </w:r>
            <w:r w:rsidR="37AC5135" w:rsidRPr="00FE1A9E">
              <w:rPr>
                <w:rFonts w:ascii="Calibri" w:hAnsi="Calibri" w:cs="Calibri"/>
                <w:lang w:val="en-GB"/>
              </w:rPr>
              <w:t xml:space="preserve">ere </w:t>
            </w:r>
            <w:r w:rsidR="008D4067" w:rsidRPr="00FE1A9E">
              <w:rPr>
                <w:rFonts w:ascii="Calibri" w:hAnsi="Calibri" w:cs="Calibri"/>
                <w:lang w:val="en-GB"/>
              </w:rPr>
              <w:t xml:space="preserve">able </w:t>
            </w:r>
            <w:r w:rsidR="37AC5135" w:rsidRPr="00FE1A9E">
              <w:rPr>
                <w:rFonts w:ascii="Calibri" w:hAnsi="Calibri" w:cs="Calibri"/>
                <w:lang w:val="en-GB"/>
              </w:rPr>
              <w:t>to deliver input</w:t>
            </w:r>
            <w:r w:rsidR="004C7A77" w:rsidRPr="00FE1A9E">
              <w:rPr>
                <w:rFonts w:ascii="Calibri" w:hAnsi="Calibri" w:cs="Calibri"/>
                <w:lang w:val="en-GB"/>
              </w:rPr>
              <w:t>; the reasons for this are</w:t>
            </w:r>
            <w:r w:rsidR="37AC5135" w:rsidRPr="00FE1A9E">
              <w:rPr>
                <w:rFonts w:ascii="Calibri" w:hAnsi="Calibri" w:cs="Calibri"/>
                <w:lang w:val="en-GB"/>
              </w:rPr>
              <w:t xml:space="preserve"> </w:t>
            </w:r>
            <w:r w:rsidR="276616E0" w:rsidRPr="00FE1A9E">
              <w:rPr>
                <w:rFonts w:ascii="Calibri" w:hAnsi="Calibri" w:cs="Calibri"/>
                <w:lang w:val="en-GB"/>
              </w:rPr>
              <w:t>unknown</w:t>
            </w:r>
            <w:r w:rsidR="4B618889" w:rsidRPr="00FE1A9E">
              <w:rPr>
                <w:rFonts w:ascii="Calibri" w:hAnsi="Calibri" w:cs="Calibri"/>
                <w:lang w:val="en-GB"/>
              </w:rPr>
              <w:t>.</w:t>
            </w:r>
          </w:p>
          <w:p w14:paraId="45248660" w14:textId="77777777" w:rsidR="003A1183" w:rsidRPr="00FE1A9E" w:rsidRDefault="003A1183" w:rsidP="00CF58D8">
            <w:pPr>
              <w:spacing w:after="120"/>
              <w:jc w:val="both"/>
              <w:rPr>
                <w:rFonts w:ascii="Calibri" w:hAnsi="Calibri" w:cs="Calibri"/>
                <w:lang w:val="en-GB"/>
              </w:rPr>
            </w:pPr>
          </w:p>
          <w:p w14:paraId="41EA3E6E" w14:textId="0A5B7166" w:rsidR="00C96403" w:rsidRPr="00FE1A9E" w:rsidRDefault="69869487" w:rsidP="124A52F7">
            <w:pPr>
              <w:spacing w:after="120"/>
              <w:jc w:val="both"/>
              <w:rPr>
                <w:rFonts w:ascii="Calibri" w:hAnsi="Calibri" w:cs="Calibri"/>
                <w:lang w:val="en-GB"/>
              </w:rPr>
            </w:pPr>
            <w:r w:rsidRPr="00FE1A9E">
              <w:rPr>
                <w:rFonts w:ascii="Calibri" w:hAnsi="Calibri" w:cs="Calibri"/>
                <w:lang w:val="en-GB"/>
              </w:rPr>
              <w:t xml:space="preserve">1. </w:t>
            </w:r>
            <w:r w:rsidR="48D6274E" w:rsidRPr="00FE1A9E">
              <w:rPr>
                <w:rFonts w:ascii="Calibri" w:hAnsi="Calibri" w:cs="Calibri"/>
                <w:lang w:val="en-GB"/>
              </w:rPr>
              <w:t xml:space="preserve">Relation between </w:t>
            </w:r>
            <w:r w:rsidR="00E86E56" w:rsidRPr="00FE1A9E">
              <w:rPr>
                <w:rFonts w:ascii="Calibri" w:hAnsi="Calibri" w:cs="Calibri"/>
                <w:lang w:val="en-GB"/>
              </w:rPr>
              <w:t xml:space="preserve">EU Habitat Directive habitat types </w:t>
            </w:r>
            <w:r w:rsidR="48D6274E" w:rsidRPr="00FE1A9E">
              <w:rPr>
                <w:rFonts w:ascii="Calibri" w:hAnsi="Calibri" w:cs="Calibri"/>
                <w:lang w:val="en-GB"/>
              </w:rPr>
              <w:t xml:space="preserve">1140, 1130 and </w:t>
            </w:r>
            <w:r w:rsidR="3F219FA4" w:rsidRPr="00FE1A9E">
              <w:rPr>
                <w:rFonts w:ascii="Calibri" w:hAnsi="Calibri" w:cs="Calibri"/>
                <w:lang w:val="en-GB"/>
              </w:rPr>
              <w:t xml:space="preserve">OSPAR mudflats: </w:t>
            </w:r>
          </w:p>
          <w:p w14:paraId="747404DB" w14:textId="4621BEC1" w:rsidR="000D1B44" w:rsidRPr="00FE1A9E" w:rsidRDefault="107D1D4E" w:rsidP="124A52F7">
            <w:pPr>
              <w:spacing w:after="120"/>
              <w:jc w:val="both"/>
              <w:rPr>
                <w:rFonts w:ascii="Calibri" w:hAnsi="Calibri" w:cs="Calibri"/>
                <w:lang w:val="en-GB"/>
              </w:rPr>
            </w:pPr>
            <w:r w:rsidRPr="00FE1A9E">
              <w:rPr>
                <w:rFonts w:ascii="Calibri" w:hAnsi="Calibri" w:cs="Calibri"/>
                <w:lang w:val="en-GB"/>
              </w:rPr>
              <w:t>The conclusions on this habitat type are largely based on the HD 1140 and 1130 Art</w:t>
            </w:r>
            <w:r w:rsidR="00F81202" w:rsidRPr="00FE1A9E">
              <w:rPr>
                <w:rFonts w:ascii="Calibri" w:hAnsi="Calibri" w:cs="Calibri"/>
                <w:lang w:val="en-GB"/>
              </w:rPr>
              <w:t>icle</w:t>
            </w:r>
            <w:r w:rsidRPr="00FE1A9E">
              <w:rPr>
                <w:rFonts w:ascii="Calibri" w:hAnsi="Calibri" w:cs="Calibri"/>
                <w:lang w:val="en-GB"/>
              </w:rPr>
              <w:t xml:space="preserve"> 17 reporting, and </w:t>
            </w:r>
            <w:r w:rsidR="00A60F90" w:rsidRPr="00FE1A9E">
              <w:rPr>
                <w:rFonts w:ascii="Calibri" w:hAnsi="Calibri" w:cs="Calibri"/>
                <w:lang w:val="en-GB"/>
              </w:rPr>
              <w:t xml:space="preserve">further </w:t>
            </w:r>
            <w:r w:rsidRPr="00FE1A9E">
              <w:rPr>
                <w:rFonts w:ascii="Calibri" w:hAnsi="Calibri" w:cs="Calibri"/>
                <w:lang w:val="en-GB"/>
              </w:rPr>
              <w:t>detail</w:t>
            </w:r>
            <w:r w:rsidR="00DF6688" w:rsidRPr="00FE1A9E">
              <w:rPr>
                <w:rFonts w:ascii="Calibri" w:hAnsi="Calibri" w:cs="Calibri"/>
                <w:lang w:val="en-GB"/>
              </w:rPr>
              <w:t>ed</w:t>
            </w:r>
            <w:r w:rsidR="00844FFD" w:rsidRPr="00FE1A9E">
              <w:rPr>
                <w:rFonts w:ascii="Calibri" w:hAnsi="Calibri" w:cs="Calibri"/>
                <w:lang w:val="en-GB"/>
              </w:rPr>
              <w:t xml:space="preserve"> </w:t>
            </w:r>
            <w:r w:rsidRPr="00FE1A9E">
              <w:rPr>
                <w:rFonts w:ascii="Calibri" w:hAnsi="Calibri" w:cs="Calibri"/>
                <w:lang w:val="en-GB"/>
              </w:rPr>
              <w:t>based on information delivered by C</w:t>
            </w:r>
            <w:r w:rsidR="00F81202" w:rsidRPr="00FE1A9E">
              <w:rPr>
                <w:rFonts w:ascii="Calibri" w:hAnsi="Calibri" w:cs="Calibri"/>
                <w:lang w:val="en-GB"/>
              </w:rPr>
              <w:t xml:space="preserve">ontracting </w:t>
            </w:r>
            <w:r w:rsidRPr="00FE1A9E">
              <w:rPr>
                <w:rFonts w:ascii="Calibri" w:hAnsi="Calibri" w:cs="Calibri"/>
                <w:lang w:val="en-GB"/>
              </w:rPr>
              <w:t>P</w:t>
            </w:r>
            <w:r w:rsidR="00F81202" w:rsidRPr="00FE1A9E">
              <w:rPr>
                <w:rFonts w:ascii="Calibri" w:hAnsi="Calibri" w:cs="Calibri"/>
                <w:lang w:val="en-GB"/>
              </w:rPr>
              <w:t>artie</w:t>
            </w:r>
            <w:r w:rsidRPr="00FE1A9E">
              <w:rPr>
                <w:rFonts w:ascii="Calibri" w:hAnsi="Calibri" w:cs="Calibri"/>
                <w:lang w:val="en-GB"/>
              </w:rPr>
              <w:t>s. Assessments on HD scale may imply some room for error, because HD conclusions may be valid for a broader habitat type then the OSPAR mudflats</w:t>
            </w:r>
            <w:r w:rsidR="763ACC51" w:rsidRPr="00FE1A9E">
              <w:rPr>
                <w:rFonts w:ascii="Calibri" w:hAnsi="Calibri" w:cs="Calibri"/>
                <w:lang w:val="en-GB"/>
              </w:rPr>
              <w:t xml:space="preserve"> (</w:t>
            </w:r>
            <w:r w:rsidR="001F3AD7" w:rsidRPr="00FE1A9E">
              <w:rPr>
                <w:rFonts w:ascii="Calibri" w:hAnsi="Calibri" w:cs="Calibri"/>
                <w:b/>
                <w:bCs/>
                <w:lang w:val="en-GB"/>
              </w:rPr>
              <w:t>Figure 3</w:t>
            </w:r>
            <w:r w:rsidR="001F3AD7" w:rsidRPr="00FE1A9E">
              <w:rPr>
                <w:rFonts w:ascii="Calibri" w:hAnsi="Calibri" w:cs="Calibri"/>
                <w:lang w:val="en-GB"/>
              </w:rPr>
              <w:t>)</w:t>
            </w:r>
            <w:r w:rsidRPr="00FE1A9E">
              <w:rPr>
                <w:rFonts w:ascii="Calibri" w:hAnsi="Calibri" w:cs="Calibri"/>
                <w:lang w:val="en-GB"/>
              </w:rPr>
              <w:t xml:space="preserve">. Therefore, </w:t>
            </w:r>
            <w:r w:rsidR="00C87930" w:rsidRPr="00FE1A9E">
              <w:rPr>
                <w:rFonts w:ascii="Calibri" w:hAnsi="Calibri" w:cs="Calibri"/>
                <w:lang w:val="en-GB"/>
              </w:rPr>
              <w:t>an attempt has been made</w:t>
            </w:r>
            <w:r w:rsidRPr="00FE1A9E">
              <w:rPr>
                <w:rFonts w:ascii="Calibri" w:hAnsi="Calibri" w:cs="Calibri"/>
                <w:lang w:val="en-GB"/>
              </w:rPr>
              <w:t xml:space="preserve"> to correct the general </w:t>
            </w:r>
            <w:r w:rsidR="00D18DFF" w:rsidRPr="00FE1A9E">
              <w:rPr>
                <w:rFonts w:ascii="Calibri" w:hAnsi="Calibri" w:cs="Calibri"/>
                <w:lang w:val="en-GB"/>
              </w:rPr>
              <w:t xml:space="preserve">conclusions </w:t>
            </w:r>
            <w:r w:rsidRPr="00FE1A9E">
              <w:rPr>
                <w:rFonts w:ascii="Calibri" w:hAnsi="Calibri" w:cs="Calibri"/>
                <w:lang w:val="en-GB"/>
              </w:rPr>
              <w:t>with C</w:t>
            </w:r>
            <w:r w:rsidR="00F81202" w:rsidRPr="00FE1A9E">
              <w:rPr>
                <w:rFonts w:ascii="Calibri" w:hAnsi="Calibri" w:cs="Calibri"/>
                <w:lang w:val="en-GB"/>
              </w:rPr>
              <w:t>ontracting Party</w:t>
            </w:r>
            <w:r w:rsidR="00C87930" w:rsidRPr="00FE1A9E">
              <w:rPr>
                <w:rFonts w:ascii="Calibri" w:hAnsi="Calibri" w:cs="Calibri"/>
                <w:lang w:val="en-GB"/>
              </w:rPr>
              <w:t>-</w:t>
            </w:r>
            <w:r w:rsidRPr="00FE1A9E">
              <w:rPr>
                <w:rFonts w:ascii="Calibri" w:hAnsi="Calibri" w:cs="Calibri"/>
                <w:lang w:val="en-GB"/>
              </w:rPr>
              <w:t xml:space="preserve">specific input of specialists. </w:t>
            </w:r>
          </w:p>
          <w:p w14:paraId="7CF7DB16" w14:textId="2A796F30" w:rsidR="009F2038" w:rsidRPr="00FE1A9E" w:rsidRDefault="69869487" w:rsidP="124A52F7">
            <w:pPr>
              <w:spacing w:after="120"/>
              <w:jc w:val="both"/>
              <w:rPr>
                <w:rFonts w:ascii="Calibri" w:hAnsi="Calibri" w:cs="Calibri"/>
                <w:lang w:val="en-GB"/>
              </w:rPr>
            </w:pPr>
            <w:r w:rsidRPr="00FE1A9E">
              <w:rPr>
                <w:rFonts w:ascii="Calibri" w:hAnsi="Calibri" w:cs="Calibri"/>
                <w:lang w:val="en-GB"/>
              </w:rPr>
              <w:t xml:space="preserve">2. </w:t>
            </w:r>
            <w:r w:rsidR="5F071D02" w:rsidRPr="00FE1A9E">
              <w:rPr>
                <w:rFonts w:ascii="Calibri" w:hAnsi="Calibri" w:cs="Calibri"/>
                <w:lang w:val="en-GB"/>
              </w:rPr>
              <w:t>Conclusions:</w:t>
            </w:r>
          </w:p>
          <w:p w14:paraId="2F286F91" w14:textId="230F08EF" w:rsidR="000E4158" w:rsidRPr="00FE1A9E" w:rsidRDefault="6B6196DB" w:rsidP="124A52F7">
            <w:pPr>
              <w:spacing w:after="120"/>
              <w:jc w:val="both"/>
              <w:rPr>
                <w:rFonts w:ascii="Calibri" w:hAnsi="Calibri" w:cs="Calibri"/>
                <w:lang w:val="en-GB"/>
              </w:rPr>
            </w:pPr>
            <w:r w:rsidRPr="00FE1A9E">
              <w:rPr>
                <w:rFonts w:ascii="Calibri" w:hAnsi="Calibri" w:cs="Calibri"/>
                <w:lang w:val="en-GB"/>
              </w:rPr>
              <w:t xml:space="preserve">For the </w:t>
            </w:r>
            <w:r w:rsidR="00B57790" w:rsidRPr="00FE1A9E">
              <w:rPr>
                <w:rFonts w:ascii="Calibri" w:hAnsi="Calibri" w:cs="Calibri"/>
                <w:lang w:val="en-GB"/>
              </w:rPr>
              <w:t xml:space="preserve">EU </w:t>
            </w:r>
            <w:r w:rsidRPr="00FE1A9E">
              <w:rPr>
                <w:rFonts w:ascii="Calibri" w:hAnsi="Calibri" w:cs="Calibri"/>
                <w:lang w:val="en-GB"/>
              </w:rPr>
              <w:t>HD Art 17 assessments</w:t>
            </w:r>
            <w:r w:rsidR="45AC8F44" w:rsidRPr="00FE1A9E">
              <w:rPr>
                <w:rFonts w:ascii="Calibri" w:hAnsi="Calibri" w:cs="Calibri"/>
                <w:lang w:val="en-GB"/>
              </w:rPr>
              <w:t xml:space="preserve"> themselves</w:t>
            </w:r>
            <w:r w:rsidRPr="00FE1A9E">
              <w:rPr>
                <w:rFonts w:ascii="Calibri" w:hAnsi="Calibri" w:cs="Calibri"/>
                <w:lang w:val="en-GB"/>
              </w:rPr>
              <w:t>, t</w:t>
            </w:r>
            <w:r w:rsidR="00CAB00C" w:rsidRPr="00FE1A9E">
              <w:rPr>
                <w:rFonts w:ascii="Calibri" w:hAnsi="Calibri" w:cs="Calibri"/>
                <w:lang w:val="en-GB"/>
              </w:rPr>
              <w:t xml:space="preserve">he integration of assessment criteria is based on the One Out All Out principle (if one </w:t>
            </w:r>
            <w:r w:rsidR="00A35E2E" w:rsidRPr="00FE1A9E">
              <w:rPr>
                <w:rFonts w:ascii="Calibri" w:hAnsi="Calibri" w:cs="Calibri"/>
                <w:lang w:val="en-GB"/>
              </w:rPr>
              <w:t xml:space="preserve">criterion </w:t>
            </w:r>
            <w:r w:rsidR="00CAB00C" w:rsidRPr="00FE1A9E">
              <w:rPr>
                <w:rFonts w:ascii="Calibri" w:hAnsi="Calibri" w:cs="Calibri"/>
                <w:lang w:val="en-GB"/>
              </w:rPr>
              <w:t>scores bad, and the others good, the final result is scored bad, in contrast to e.g.</w:t>
            </w:r>
            <w:r w:rsidR="00A35E2E" w:rsidRPr="00FE1A9E">
              <w:rPr>
                <w:rFonts w:ascii="Calibri" w:hAnsi="Calibri" w:cs="Calibri"/>
                <w:lang w:val="en-GB"/>
              </w:rPr>
              <w:t>,</w:t>
            </w:r>
            <w:r w:rsidR="00CAB00C" w:rsidRPr="00FE1A9E">
              <w:rPr>
                <w:rFonts w:ascii="Calibri" w:hAnsi="Calibri" w:cs="Calibri"/>
                <w:lang w:val="en-GB"/>
              </w:rPr>
              <w:t xml:space="preserve"> averaging all scores to obtain a final score) (Borja </w:t>
            </w:r>
            <w:r w:rsidR="00CAB00C" w:rsidRPr="00FE1A9E">
              <w:rPr>
                <w:rFonts w:ascii="Calibri" w:hAnsi="Calibri" w:cs="Calibri"/>
                <w:i/>
                <w:iCs/>
                <w:lang w:val="en-GB"/>
              </w:rPr>
              <w:t>et al.</w:t>
            </w:r>
            <w:r w:rsidR="00CAB00C" w:rsidRPr="00FE1A9E">
              <w:rPr>
                <w:rFonts w:ascii="Calibri" w:hAnsi="Calibri" w:cs="Calibri"/>
                <w:lang w:val="en-GB"/>
              </w:rPr>
              <w:t xml:space="preserve"> 2013, 2014, Barnard &amp; Strong 2014, Probst &amp; Lynam 2016), although it can be over-ridden or modified with expert judgement weighted for area/importance/value of separate contributions (Barnard &amp; Strong 2014).</w:t>
            </w:r>
          </w:p>
          <w:p w14:paraId="46EEA941" w14:textId="34603464" w:rsidR="002D7A98" w:rsidRPr="00FE1A9E" w:rsidRDefault="25AC3C31" w:rsidP="124A52F7">
            <w:pPr>
              <w:spacing w:after="120"/>
              <w:jc w:val="both"/>
              <w:rPr>
                <w:rFonts w:ascii="Calibri" w:hAnsi="Calibri" w:cs="Calibri"/>
                <w:lang w:val="en-GB"/>
              </w:rPr>
            </w:pPr>
            <w:r w:rsidRPr="00FE1A9E">
              <w:rPr>
                <w:rFonts w:ascii="Calibri" w:hAnsi="Calibri" w:cs="Calibri"/>
                <w:lang w:val="en-GB"/>
              </w:rPr>
              <w:t xml:space="preserve">The Article 17 reports </w:t>
            </w:r>
            <w:r w:rsidR="6E219C1F" w:rsidRPr="00FE1A9E">
              <w:rPr>
                <w:rFonts w:ascii="Calibri" w:hAnsi="Calibri" w:cs="Calibri"/>
                <w:lang w:val="en-GB"/>
              </w:rPr>
              <w:t>treat</w:t>
            </w:r>
            <w:r w:rsidRPr="00FE1A9E">
              <w:rPr>
                <w:rFonts w:ascii="Calibri" w:hAnsi="Calibri" w:cs="Calibri"/>
                <w:lang w:val="en-GB"/>
              </w:rPr>
              <w:t xml:space="preserve"> pressures and threats status </w:t>
            </w:r>
            <w:r w:rsidR="1E8F5C53" w:rsidRPr="00FE1A9E">
              <w:rPr>
                <w:rFonts w:ascii="Calibri" w:hAnsi="Calibri" w:cs="Calibri"/>
                <w:lang w:val="en-GB"/>
              </w:rPr>
              <w:t>separately</w:t>
            </w:r>
            <w:r w:rsidR="2DFAA986" w:rsidRPr="00FE1A9E">
              <w:rPr>
                <w:rFonts w:ascii="Calibri" w:hAnsi="Calibri" w:cs="Calibri"/>
                <w:lang w:val="en-GB"/>
              </w:rPr>
              <w:t>,</w:t>
            </w:r>
            <w:r w:rsidR="1E8F5C53" w:rsidRPr="00FE1A9E">
              <w:rPr>
                <w:rFonts w:ascii="Calibri" w:hAnsi="Calibri" w:cs="Calibri"/>
                <w:lang w:val="en-GB"/>
              </w:rPr>
              <w:t xml:space="preserve"> </w:t>
            </w:r>
            <w:r w:rsidRPr="00FE1A9E">
              <w:rPr>
                <w:rFonts w:ascii="Calibri" w:hAnsi="Calibri" w:cs="Calibri"/>
                <w:lang w:val="en-GB"/>
              </w:rPr>
              <w:t>but without trend indication.</w:t>
            </w:r>
            <w:r w:rsidR="2DFAA986" w:rsidRPr="00FE1A9E">
              <w:rPr>
                <w:rFonts w:ascii="Calibri" w:hAnsi="Calibri" w:cs="Calibri"/>
                <w:lang w:val="en-GB"/>
              </w:rPr>
              <w:t xml:space="preserve"> </w:t>
            </w:r>
            <w:r w:rsidR="08105D24" w:rsidRPr="00FE1A9E">
              <w:rPr>
                <w:rFonts w:ascii="Calibri" w:hAnsi="Calibri" w:cs="Calibri"/>
                <w:lang w:val="en-GB"/>
              </w:rPr>
              <w:t xml:space="preserve">The following </w:t>
            </w:r>
            <w:r w:rsidR="2DFAA986" w:rsidRPr="00FE1A9E">
              <w:rPr>
                <w:rFonts w:ascii="Calibri" w:hAnsi="Calibri" w:cs="Calibri"/>
                <w:lang w:val="en-GB"/>
              </w:rPr>
              <w:t xml:space="preserve">‘translation’ </w:t>
            </w:r>
            <w:r w:rsidR="08105D24" w:rsidRPr="00FE1A9E">
              <w:rPr>
                <w:rFonts w:ascii="Calibri" w:hAnsi="Calibri" w:cs="Calibri"/>
                <w:lang w:val="en-GB"/>
              </w:rPr>
              <w:t>rules were applied:</w:t>
            </w:r>
          </w:p>
          <w:p w14:paraId="4CE00119" w14:textId="3D3565FA" w:rsidR="002D7A98" w:rsidRPr="00FE1A9E" w:rsidRDefault="25AC3C31" w:rsidP="124A52F7">
            <w:pPr>
              <w:spacing w:after="120"/>
              <w:jc w:val="both"/>
              <w:rPr>
                <w:rFonts w:ascii="Calibri" w:hAnsi="Calibri" w:cs="Calibri"/>
                <w:lang w:val="en-GB"/>
              </w:rPr>
            </w:pPr>
            <w:r w:rsidRPr="00FE1A9E">
              <w:rPr>
                <w:rFonts w:ascii="Calibri" w:hAnsi="Calibri" w:cs="Calibri"/>
                <w:lang w:val="en-GB"/>
              </w:rPr>
              <w:lastRenderedPageBreak/>
              <w:t>•</w:t>
            </w:r>
            <w:r w:rsidR="002D7A98" w:rsidRPr="00FE1A9E">
              <w:rPr>
                <w:lang w:val="en-GB"/>
              </w:rPr>
              <w:tab/>
            </w:r>
            <w:r w:rsidRPr="00FE1A9E">
              <w:rPr>
                <w:rFonts w:ascii="Calibri" w:hAnsi="Calibri" w:cs="Calibri"/>
                <w:lang w:val="en-GB"/>
              </w:rPr>
              <w:t xml:space="preserve">If pressure is assessed identical for status and threat: </w:t>
            </w:r>
            <w:r w:rsidR="002D7A98" w:rsidRPr="00FE1A9E">
              <w:rPr>
                <w:lang w:val="en-GB"/>
              </w:rPr>
              <w:br/>
            </w:r>
            <w:r w:rsidR="5CA62D79" w:rsidRPr="00FE1A9E">
              <w:rPr>
                <w:rFonts w:ascii="Calibri" w:hAnsi="Calibri" w:cs="Calibri"/>
                <w:lang w:val="en-GB"/>
              </w:rPr>
              <w:t>trend</w:t>
            </w:r>
            <w:r w:rsidR="001E6108" w:rsidRPr="00FE1A9E">
              <w:rPr>
                <w:rFonts w:ascii="Calibri" w:hAnsi="Calibri" w:cs="Calibri"/>
                <w:lang w:val="en-GB"/>
              </w:rPr>
              <w:t xml:space="preserve"> = </w:t>
            </w:r>
            <w:r w:rsidRPr="00FE1A9E">
              <w:rPr>
                <w:rFonts w:ascii="Calibri" w:hAnsi="Calibri" w:cs="Calibri"/>
                <w:lang w:val="en-GB"/>
              </w:rPr>
              <w:t>no change</w:t>
            </w:r>
          </w:p>
          <w:p w14:paraId="4896F7CB" w14:textId="2DB31CCD" w:rsidR="002D7A98" w:rsidRPr="00FE1A9E" w:rsidRDefault="25AC3C31" w:rsidP="124A52F7">
            <w:pPr>
              <w:spacing w:after="120"/>
              <w:jc w:val="both"/>
              <w:rPr>
                <w:rFonts w:ascii="Calibri" w:hAnsi="Calibri" w:cs="Calibri"/>
                <w:lang w:val="en-GB"/>
              </w:rPr>
            </w:pPr>
            <w:r w:rsidRPr="00FE1A9E">
              <w:rPr>
                <w:rFonts w:ascii="Calibri" w:hAnsi="Calibri" w:cs="Calibri"/>
                <w:lang w:val="en-GB"/>
              </w:rPr>
              <w:t>•</w:t>
            </w:r>
            <w:r w:rsidR="002D7A98" w:rsidRPr="00FE1A9E">
              <w:rPr>
                <w:lang w:val="en-GB"/>
              </w:rPr>
              <w:tab/>
            </w:r>
            <w:r w:rsidRPr="00FE1A9E">
              <w:rPr>
                <w:rFonts w:ascii="Calibri" w:hAnsi="Calibri" w:cs="Calibri"/>
                <w:lang w:val="en-GB"/>
              </w:rPr>
              <w:t xml:space="preserve">If pressure is assessed higher for status than for threat (or not at all for threat): </w:t>
            </w:r>
            <w:r w:rsidR="001E6108" w:rsidRPr="00FE1A9E">
              <w:rPr>
                <w:rFonts w:ascii="Calibri" w:hAnsi="Calibri" w:cs="Calibri"/>
                <w:lang w:val="en-GB"/>
              </w:rPr>
              <w:t xml:space="preserve">trend = </w:t>
            </w:r>
            <w:r w:rsidRPr="00FE1A9E">
              <w:rPr>
                <w:rFonts w:ascii="Calibri" w:hAnsi="Calibri" w:cs="Calibri"/>
                <w:lang w:val="en-GB"/>
              </w:rPr>
              <w:t>decline</w:t>
            </w:r>
          </w:p>
          <w:p w14:paraId="179B6310" w14:textId="448E3E4D" w:rsidR="002D7A98" w:rsidRPr="00FE1A9E" w:rsidRDefault="25AC3C31" w:rsidP="00CF58D8">
            <w:pPr>
              <w:spacing w:after="120"/>
              <w:jc w:val="both"/>
              <w:rPr>
                <w:rFonts w:ascii="Calibri" w:hAnsi="Calibri" w:cs="Calibri"/>
                <w:lang w:val="en-GB"/>
              </w:rPr>
            </w:pPr>
            <w:r w:rsidRPr="00FE1A9E">
              <w:rPr>
                <w:rFonts w:ascii="Calibri" w:hAnsi="Calibri" w:cs="Calibri"/>
                <w:lang w:val="en-GB"/>
              </w:rPr>
              <w:t>•</w:t>
            </w:r>
            <w:r w:rsidR="002D7A98" w:rsidRPr="00FE1A9E">
              <w:rPr>
                <w:lang w:val="en-GB"/>
              </w:rPr>
              <w:tab/>
            </w:r>
            <w:r w:rsidRPr="00FE1A9E">
              <w:rPr>
                <w:rFonts w:ascii="Calibri" w:hAnsi="Calibri" w:cs="Calibri"/>
                <w:lang w:val="en-GB"/>
              </w:rPr>
              <w:t xml:space="preserve">If pressure is assessed lower (or not at all) for status than for threat: </w:t>
            </w:r>
            <w:r w:rsidR="001E6108" w:rsidRPr="00FE1A9E">
              <w:rPr>
                <w:rFonts w:ascii="Calibri" w:hAnsi="Calibri" w:cs="Calibri"/>
                <w:lang w:val="en-GB"/>
              </w:rPr>
              <w:t xml:space="preserve">trend = </w:t>
            </w:r>
            <w:r w:rsidRPr="00FE1A9E">
              <w:rPr>
                <w:rFonts w:ascii="Calibri" w:hAnsi="Calibri" w:cs="Calibri"/>
                <w:lang w:val="en-GB"/>
              </w:rPr>
              <w:t>increase</w:t>
            </w:r>
          </w:p>
        </w:tc>
      </w:tr>
      <w:tr w:rsidR="00CF58D8" w:rsidRPr="00FE1A9E" w14:paraId="48703518" w14:textId="77777777" w:rsidTr="69B8CAF8">
        <w:trPr>
          <w:trHeight w:val="300"/>
        </w:trPr>
        <w:tc>
          <w:tcPr>
            <w:tcW w:w="976" w:type="dxa"/>
          </w:tcPr>
          <w:p w14:paraId="4AB26071"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Background Information</w:t>
            </w:r>
          </w:p>
          <w:p w14:paraId="382ABDA5"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xml:space="preserve">- 100 words maximum  </w:t>
            </w:r>
          </w:p>
          <w:p w14:paraId="5ABA40AD" w14:textId="77777777" w:rsidR="00CF58D8" w:rsidRPr="00FE1A9E" w:rsidRDefault="00CF58D8" w:rsidP="00CF58D8">
            <w:pPr>
              <w:spacing w:after="120"/>
              <w:jc w:val="both"/>
              <w:rPr>
                <w:rFonts w:ascii="Calibri" w:hAnsi="Calibri" w:cs="Calibri"/>
                <w:sz w:val="16"/>
                <w:szCs w:val="16"/>
                <w:lang w:val="en-GB"/>
              </w:rPr>
            </w:pPr>
          </w:p>
        </w:tc>
        <w:tc>
          <w:tcPr>
            <w:tcW w:w="8040" w:type="dxa"/>
          </w:tcPr>
          <w:p w14:paraId="379A7B23" w14:textId="77777777" w:rsidR="00BA43B1" w:rsidRPr="00FE1A9E" w:rsidRDefault="00CF58D8" w:rsidP="124A52F7">
            <w:pPr>
              <w:numPr>
                <w:ilvl w:val="0"/>
                <w:numId w:val="2"/>
              </w:numPr>
              <w:spacing w:after="120" w:line="259" w:lineRule="auto"/>
              <w:contextualSpacing/>
              <w:jc w:val="both"/>
              <w:rPr>
                <w:rFonts w:ascii="Calibri" w:hAnsi="Calibri" w:cs="Calibri"/>
                <w:lang w:val="en-GB"/>
              </w:rPr>
            </w:pPr>
            <w:r w:rsidRPr="00FE1A9E">
              <w:rPr>
                <w:rFonts w:ascii="Calibri" w:hAnsi="Calibri" w:cs="Calibri"/>
                <w:lang w:val="en-GB"/>
              </w:rPr>
              <w:t>Year added to OSPAR List:</w:t>
            </w:r>
            <w:r w:rsidR="75BC7111" w:rsidRPr="00FE1A9E">
              <w:rPr>
                <w:rFonts w:ascii="Calibri" w:hAnsi="Calibri" w:cs="Calibri"/>
                <w:lang w:val="en-GB"/>
              </w:rPr>
              <w:t xml:space="preserve"> 2003 (OSPAR 2009)</w:t>
            </w:r>
            <w:r w:rsidR="4C131411" w:rsidRPr="00FE1A9E">
              <w:rPr>
                <w:rFonts w:ascii="Calibri" w:hAnsi="Calibri" w:cs="Calibri"/>
                <w:lang w:val="en-GB"/>
              </w:rPr>
              <w:t>. C</w:t>
            </w:r>
            <w:r w:rsidRPr="00FE1A9E">
              <w:rPr>
                <w:rFonts w:ascii="Calibri" w:hAnsi="Calibri" w:cs="Calibri"/>
                <w:lang w:val="en-GB"/>
              </w:rPr>
              <w:t>ase report (OSPAR, 2008) providing the justification for species inclusion in the list</w:t>
            </w:r>
            <w:r w:rsidR="4C131411" w:rsidRPr="00FE1A9E">
              <w:rPr>
                <w:rFonts w:ascii="Calibri" w:hAnsi="Calibri" w:cs="Calibri"/>
                <w:lang w:val="en-GB"/>
              </w:rPr>
              <w:t>:</w:t>
            </w:r>
          </w:p>
          <w:p w14:paraId="38737038" w14:textId="3AAD765E" w:rsidR="00CF58D8" w:rsidRPr="00FE1A9E" w:rsidRDefault="3AF133C3" w:rsidP="124A52F7">
            <w:pPr>
              <w:spacing w:after="120" w:line="259" w:lineRule="auto"/>
              <w:ind w:left="720"/>
              <w:contextualSpacing/>
              <w:jc w:val="both"/>
              <w:rPr>
                <w:rFonts w:ascii="Calibri" w:hAnsi="Calibri" w:cs="Calibri"/>
                <w:lang w:val="en-GB"/>
              </w:rPr>
            </w:pPr>
            <w:r w:rsidRPr="00FE1A9E">
              <w:rPr>
                <w:rFonts w:ascii="Calibri" w:hAnsi="Calibri" w:cs="Calibri"/>
                <w:lang w:val="en-GB"/>
              </w:rPr>
              <w:t>(</w:t>
            </w:r>
            <w:r w:rsidR="2D14B318" w:rsidRPr="00FE1A9E">
              <w:rPr>
                <w:rFonts w:ascii="Calibri" w:hAnsi="Calibri" w:cs="Calibri"/>
                <w:lang w:val="en-GB"/>
              </w:rPr>
              <w:t>https://www.ospar.org/site/assets/files/44271/intertidal_mudflats.pdf</w:t>
            </w:r>
            <w:r w:rsidRPr="00FE1A9E">
              <w:rPr>
                <w:rFonts w:ascii="Calibri" w:hAnsi="Calibri" w:cs="Calibri"/>
                <w:lang w:val="en-GB"/>
              </w:rPr>
              <w:t>)</w:t>
            </w:r>
          </w:p>
          <w:p w14:paraId="528F4E0F" w14:textId="269CB1BE" w:rsidR="00D73BAE" w:rsidRPr="00FE1A9E" w:rsidRDefault="0D3AFC23" w:rsidP="124A52F7">
            <w:pPr>
              <w:numPr>
                <w:ilvl w:val="0"/>
                <w:numId w:val="2"/>
              </w:numPr>
              <w:spacing w:after="120" w:line="259" w:lineRule="auto"/>
              <w:contextualSpacing/>
              <w:jc w:val="both"/>
              <w:rPr>
                <w:rFonts w:ascii="Calibri" w:hAnsi="Calibri" w:cs="Calibri"/>
                <w:lang w:val="en-GB"/>
              </w:rPr>
            </w:pPr>
            <w:r w:rsidRPr="00FE1A9E">
              <w:rPr>
                <w:rFonts w:ascii="Calibri" w:hAnsi="Calibri" w:cs="Calibri"/>
                <w:lang w:val="en-GB"/>
              </w:rPr>
              <w:t>K</w:t>
            </w:r>
            <w:r w:rsidR="00CF58D8" w:rsidRPr="00FE1A9E">
              <w:rPr>
                <w:rFonts w:ascii="Calibri" w:hAnsi="Calibri" w:cs="Calibri"/>
                <w:lang w:val="en-GB"/>
              </w:rPr>
              <w:t>ey criteria that led to the listing</w:t>
            </w:r>
            <w:r w:rsidR="350D8893" w:rsidRPr="00FE1A9E">
              <w:rPr>
                <w:rFonts w:ascii="Calibri" w:hAnsi="Calibri" w:cs="Calibri"/>
                <w:lang w:val="en-GB"/>
              </w:rPr>
              <w:t xml:space="preserve"> in 2003</w:t>
            </w:r>
            <w:r w:rsidR="5FC3E638" w:rsidRPr="00FE1A9E">
              <w:rPr>
                <w:rFonts w:ascii="Calibri" w:hAnsi="Calibri" w:cs="Calibri"/>
                <w:lang w:val="en-GB"/>
              </w:rPr>
              <w:t>:</w:t>
            </w:r>
          </w:p>
          <w:p w14:paraId="28C00F73" w14:textId="0852262D" w:rsidR="002A617F" w:rsidRPr="00FE1A9E" w:rsidRDefault="0D3AFC23" w:rsidP="124A52F7">
            <w:pPr>
              <w:numPr>
                <w:ilvl w:val="1"/>
                <w:numId w:val="2"/>
              </w:numPr>
              <w:spacing w:after="120" w:line="259" w:lineRule="auto"/>
              <w:contextualSpacing/>
              <w:jc w:val="both"/>
              <w:rPr>
                <w:rFonts w:ascii="Calibri" w:hAnsi="Calibri" w:cs="Calibri"/>
                <w:lang w:val="en-GB"/>
              </w:rPr>
            </w:pPr>
            <w:r w:rsidRPr="00FE1A9E">
              <w:rPr>
                <w:rFonts w:ascii="Calibri" w:hAnsi="Calibri" w:cs="Calibri"/>
                <w:lang w:val="en-GB"/>
              </w:rPr>
              <w:t xml:space="preserve">Decline: Reduction in the area of intertidal mudflats has occurred in many parts of the OSPAR area mainly due to land claim, infrastructure development and spread of the cordgrass </w:t>
            </w:r>
            <w:r w:rsidRPr="00FE1A9E">
              <w:rPr>
                <w:rFonts w:ascii="Calibri" w:hAnsi="Calibri" w:cs="Calibri"/>
                <w:i/>
                <w:iCs/>
                <w:lang w:val="en-GB"/>
              </w:rPr>
              <w:t>Spartina anglica</w:t>
            </w:r>
            <w:r w:rsidRPr="00FE1A9E">
              <w:rPr>
                <w:rFonts w:ascii="Calibri" w:hAnsi="Calibri" w:cs="Calibri"/>
                <w:lang w:val="en-GB"/>
              </w:rPr>
              <w:t>.</w:t>
            </w:r>
          </w:p>
          <w:p w14:paraId="6B1D8983" w14:textId="77777777" w:rsidR="002A617F" w:rsidRPr="00FE1A9E" w:rsidRDefault="35595A1F" w:rsidP="124A52F7">
            <w:pPr>
              <w:numPr>
                <w:ilvl w:val="1"/>
                <w:numId w:val="2"/>
              </w:numPr>
              <w:spacing w:after="120" w:line="259" w:lineRule="auto"/>
              <w:contextualSpacing/>
              <w:jc w:val="both"/>
              <w:rPr>
                <w:rFonts w:ascii="Calibri" w:hAnsi="Calibri" w:cs="Calibri"/>
                <w:lang w:val="en-GB"/>
              </w:rPr>
            </w:pPr>
            <w:r w:rsidRPr="00FE1A9E">
              <w:rPr>
                <w:rFonts w:ascii="Calibri" w:hAnsi="Calibri" w:cs="Calibri"/>
                <w:lang w:val="en-GB"/>
              </w:rPr>
              <w:t>Sensitivity: Mudflats are naturally resilient and can recover well from isolated physical and chemical disturbances, except from oil pollution. However, once the habitat disappears the process is irreversible.</w:t>
            </w:r>
          </w:p>
          <w:p w14:paraId="33F5EFF8" w14:textId="67316584" w:rsidR="00E30F91" w:rsidRPr="00FE1A9E" w:rsidRDefault="0D3AFC23" w:rsidP="124A52F7">
            <w:pPr>
              <w:numPr>
                <w:ilvl w:val="1"/>
                <w:numId w:val="2"/>
              </w:numPr>
              <w:spacing w:after="120" w:line="259" w:lineRule="auto"/>
              <w:contextualSpacing/>
              <w:jc w:val="both"/>
              <w:rPr>
                <w:rFonts w:ascii="Calibri" w:hAnsi="Calibri" w:cs="Calibri"/>
                <w:lang w:val="en-GB"/>
              </w:rPr>
            </w:pPr>
            <w:r w:rsidRPr="00FE1A9E">
              <w:rPr>
                <w:rFonts w:ascii="Calibri" w:hAnsi="Calibri" w:cs="Calibri"/>
                <w:lang w:val="en-GB"/>
              </w:rPr>
              <w:t>Ecological significance: Intertidal mudflats provide feeding and resting areas for waterfowl and nursery- and feeding areas for fish. Other functions mentioned are protection against coastal erosion, its role in nutrient chemistry and sequestration of contaminants.</w:t>
            </w:r>
          </w:p>
          <w:p w14:paraId="649FE070" w14:textId="514395D0" w:rsidR="00CF58D8" w:rsidRPr="00FE1A9E" w:rsidRDefault="736C3F5B" w:rsidP="124A52F7">
            <w:pPr>
              <w:numPr>
                <w:ilvl w:val="0"/>
                <w:numId w:val="2"/>
              </w:numPr>
              <w:spacing w:after="120" w:line="259" w:lineRule="auto"/>
              <w:contextualSpacing/>
              <w:jc w:val="both"/>
              <w:rPr>
                <w:rFonts w:eastAsiaTheme="minorEastAsia"/>
                <w:lang w:val="en-GB"/>
              </w:rPr>
            </w:pPr>
            <w:r w:rsidRPr="00FE1A9E">
              <w:rPr>
                <w:rFonts w:ascii="Calibri" w:hAnsi="Calibri" w:cs="Calibri"/>
                <w:lang w:val="en-GB"/>
              </w:rPr>
              <w:t>Key pressures affecting intertidal mudflats are (QSR 2010): Climate changes; Hydrographical changes; Hazardous substances; Oil pollution; Habitat damage; and Habitat loss.</w:t>
            </w:r>
          </w:p>
          <w:p w14:paraId="2ECA4D9C" w14:textId="2DFB0AE6" w:rsidR="009B776D" w:rsidRPr="00FE1A9E" w:rsidRDefault="61ECFB29" w:rsidP="124A52F7">
            <w:pPr>
              <w:numPr>
                <w:ilvl w:val="0"/>
                <w:numId w:val="2"/>
              </w:numPr>
              <w:spacing w:after="120" w:line="259" w:lineRule="auto"/>
              <w:contextualSpacing/>
              <w:jc w:val="both"/>
              <w:rPr>
                <w:rFonts w:ascii="Calibri" w:hAnsi="Calibri" w:cs="Calibri"/>
                <w:lang w:val="en-GB"/>
              </w:rPr>
            </w:pPr>
            <w:r w:rsidRPr="00FE1A9E">
              <w:rPr>
                <w:rFonts w:ascii="Calibri" w:hAnsi="Calibri" w:cs="Calibri"/>
                <w:lang w:val="en-GB"/>
              </w:rPr>
              <w:t xml:space="preserve">Knowledge gaps: </w:t>
            </w:r>
            <w:r w:rsidR="0CC15D40" w:rsidRPr="00FE1A9E">
              <w:rPr>
                <w:rFonts w:ascii="Calibri" w:hAnsi="Calibri" w:cs="Calibri"/>
                <w:lang w:val="en-GB"/>
              </w:rPr>
              <w:t xml:space="preserve">In </w:t>
            </w:r>
            <w:r w:rsidR="5D9D5642" w:rsidRPr="00FE1A9E">
              <w:rPr>
                <w:rFonts w:ascii="Calibri" w:hAnsi="Calibri" w:cs="Calibri"/>
                <w:lang w:val="en-GB"/>
              </w:rPr>
              <w:t>QSR</w:t>
            </w:r>
            <w:r w:rsidR="00340B64" w:rsidRPr="00FE1A9E">
              <w:rPr>
                <w:rFonts w:ascii="Calibri" w:hAnsi="Calibri" w:cs="Calibri"/>
                <w:lang w:val="en-GB"/>
              </w:rPr>
              <w:t xml:space="preserve"> </w:t>
            </w:r>
            <w:r w:rsidR="5D9D5642" w:rsidRPr="00FE1A9E">
              <w:rPr>
                <w:rFonts w:ascii="Calibri" w:hAnsi="Calibri" w:cs="Calibri"/>
                <w:lang w:val="en-GB"/>
              </w:rPr>
              <w:t>2010</w:t>
            </w:r>
            <w:r w:rsidR="0CC15D40" w:rsidRPr="00FE1A9E">
              <w:rPr>
                <w:rFonts w:ascii="Calibri" w:hAnsi="Calibri" w:cs="Calibri"/>
                <w:lang w:val="en-GB"/>
              </w:rPr>
              <w:t xml:space="preserve"> it was recommend</w:t>
            </w:r>
            <w:r w:rsidR="4FB9F506" w:rsidRPr="00FE1A9E">
              <w:rPr>
                <w:rFonts w:ascii="Calibri" w:hAnsi="Calibri" w:cs="Calibri"/>
                <w:lang w:val="en-GB"/>
              </w:rPr>
              <w:t>ed</w:t>
            </w:r>
            <w:r w:rsidR="0CC15D40" w:rsidRPr="00FE1A9E">
              <w:rPr>
                <w:rFonts w:ascii="Calibri" w:hAnsi="Calibri" w:cs="Calibri"/>
                <w:lang w:val="en-GB"/>
              </w:rPr>
              <w:t xml:space="preserve"> to</w:t>
            </w:r>
            <w:r w:rsidR="32AD2D56" w:rsidRPr="00FE1A9E">
              <w:rPr>
                <w:rFonts w:ascii="Calibri" w:hAnsi="Calibri" w:cs="Calibri"/>
                <w:lang w:val="en-GB"/>
              </w:rPr>
              <w:t xml:space="preserve"> further harmonise data collection</w:t>
            </w:r>
            <w:r w:rsidR="2ED62EAE" w:rsidRPr="00FE1A9E">
              <w:rPr>
                <w:rFonts w:ascii="Calibri" w:hAnsi="Calibri" w:cs="Calibri"/>
                <w:lang w:val="en-GB"/>
              </w:rPr>
              <w:t xml:space="preserve"> on these habitats since </w:t>
            </w:r>
            <w:r w:rsidR="579808A8" w:rsidRPr="00FE1A9E">
              <w:rPr>
                <w:rFonts w:ascii="Calibri" w:hAnsi="Calibri" w:cs="Calibri"/>
                <w:lang w:val="en-GB"/>
              </w:rPr>
              <w:t xml:space="preserve">it was not possible to determine the exact </w:t>
            </w:r>
            <w:r w:rsidR="6028089C" w:rsidRPr="00FE1A9E">
              <w:rPr>
                <w:rFonts w:ascii="Calibri" w:hAnsi="Calibri" w:cs="Calibri"/>
                <w:lang w:val="en-GB"/>
              </w:rPr>
              <w:t>extent</w:t>
            </w:r>
            <w:r w:rsidR="07500580" w:rsidRPr="00FE1A9E">
              <w:rPr>
                <w:rFonts w:ascii="Calibri" w:hAnsi="Calibri" w:cs="Calibri"/>
                <w:lang w:val="en-GB"/>
              </w:rPr>
              <w:t xml:space="preserve"> (inc</w:t>
            </w:r>
            <w:r w:rsidR="579808A8" w:rsidRPr="00FE1A9E">
              <w:rPr>
                <w:rFonts w:ascii="Calibri" w:hAnsi="Calibri" w:cs="Calibri"/>
                <w:lang w:val="en-GB"/>
              </w:rPr>
              <w:t>l</w:t>
            </w:r>
            <w:r w:rsidR="07500580" w:rsidRPr="00FE1A9E">
              <w:rPr>
                <w:rFonts w:ascii="Calibri" w:hAnsi="Calibri" w:cs="Calibri"/>
                <w:lang w:val="en-GB"/>
              </w:rPr>
              <w:t>uding loss) and condition of th</w:t>
            </w:r>
            <w:r w:rsidR="6028089C" w:rsidRPr="00FE1A9E">
              <w:rPr>
                <w:rFonts w:ascii="Calibri" w:hAnsi="Calibri" w:cs="Calibri"/>
                <w:lang w:val="en-GB"/>
              </w:rPr>
              <w:t>is habitat</w:t>
            </w:r>
            <w:r w:rsidR="2127187A" w:rsidRPr="00FE1A9E">
              <w:rPr>
                <w:rFonts w:ascii="Calibri" w:hAnsi="Calibri" w:cs="Calibri"/>
                <w:lang w:val="en-GB"/>
              </w:rPr>
              <w:t xml:space="preserve">. </w:t>
            </w:r>
          </w:p>
          <w:p w14:paraId="41A69819" w14:textId="4FACAF34" w:rsidR="004F009A" w:rsidRPr="00FE1A9E" w:rsidRDefault="7AEE1BDB" w:rsidP="124A52F7">
            <w:pPr>
              <w:numPr>
                <w:ilvl w:val="0"/>
                <w:numId w:val="2"/>
              </w:numPr>
              <w:spacing w:after="120" w:line="259" w:lineRule="auto"/>
              <w:contextualSpacing/>
              <w:jc w:val="both"/>
              <w:rPr>
                <w:rFonts w:ascii="Calibri" w:hAnsi="Calibri" w:cs="Calibri"/>
                <w:lang w:val="en-GB"/>
              </w:rPr>
            </w:pPr>
            <w:r w:rsidRPr="00FE1A9E">
              <w:rPr>
                <w:rFonts w:ascii="Calibri" w:hAnsi="Calibri" w:cs="Calibri"/>
                <w:lang w:val="en-GB"/>
              </w:rPr>
              <w:t xml:space="preserve">This habitat largely overlaps with </w:t>
            </w:r>
            <w:r w:rsidR="22394335" w:rsidRPr="00FE1A9E">
              <w:rPr>
                <w:rFonts w:ascii="Calibri" w:hAnsi="Calibri" w:cs="Calibri"/>
                <w:lang w:val="en-GB"/>
              </w:rPr>
              <w:t xml:space="preserve">the EU </w:t>
            </w:r>
            <w:r w:rsidR="15C1082D" w:rsidRPr="00FE1A9E">
              <w:rPr>
                <w:rFonts w:ascii="Calibri" w:hAnsi="Calibri" w:cs="Calibri"/>
                <w:lang w:val="en-GB"/>
              </w:rPr>
              <w:t>H</w:t>
            </w:r>
            <w:r w:rsidR="22394335" w:rsidRPr="00FE1A9E">
              <w:rPr>
                <w:rFonts w:ascii="Calibri" w:hAnsi="Calibri" w:cs="Calibri"/>
                <w:lang w:val="en-GB"/>
              </w:rPr>
              <w:t xml:space="preserve">abitat </w:t>
            </w:r>
            <w:r w:rsidR="15C1082D" w:rsidRPr="00FE1A9E">
              <w:rPr>
                <w:rFonts w:ascii="Calibri" w:hAnsi="Calibri" w:cs="Calibri"/>
                <w:lang w:val="en-GB"/>
              </w:rPr>
              <w:t>D</w:t>
            </w:r>
            <w:r w:rsidR="22394335" w:rsidRPr="00FE1A9E">
              <w:rPr>
                <w:rFonts w:ascii="Calibri" w:hAnsi="Calibri" w:cs="Calibri"/>
                <w:lang w:val="en-GB"/>
              </w:rPr>
              <w:t>irective</w:t>
            </w:r>
            <w:r w:rsidR="15C1082D" w:rsidRPr="00FE1A9E">
              <w:rPr>
                <w:rFonts w:ascii="Calibri" w:hAnsi="Calibri" w:cs="Calibri"/>
                <w:lang w:val="en-GB"/>
              </w:rPr>
              <w:t xml:space="preserve"> </w:t>
            </w:r>
            <w:r w:rsidR="6CD05349" w:rsidRPr="00FE1A9E">
              <w:rPr>
                <w:rFonts w:ascii="Calibri" w:hAnsi="Calibri" w:cs="Calibri"/>
                <w:lang w:val="en-GB"/>
              </w:rPr>
              <w:t>habitat</w:t>
            </w:r>
            <w:r w:rsidR="22394335" w:rsidRPr="00FE1A9E">
              <w:rPr>
                <w:rFonts w:ascii="Calibri" w:hAnsi="Calibri" w:cs="Calibri"/>
                <w:lang w:val="en-GB"/>
              </w:rPr>
              <w:t xml:space="preserve"> </w:t>
            </w:r>
            <w:r w:rsidR="6CD05349" w:rsidRPr="00FE1A9E">
              <w:rPr>
                <w:rFonts w:ascii="Calibri" w:hAnsi="Calibri" w:cs="Calibri"/>
                <w:lang w:val="en-GB"/>
              </w:rPr>
              <w:t xml:space="preserve">type </w:t>
            </w:r>
            <w:r w:rsidR="2F803EC3" w:rsidRPr="00FE1A9E">
              <w:rPr>
                <w:rFonts w:ascii="Calibri" w:hAnsi="Calibri" w:cs="Calibri"/>
                <w:lang w:val="en-GB"/>
              </w:rPr>
              <w:t xml:space="preserve">1140 </w:t>
            </w:r>
            <w:r w:rsidR="19771DDC" w:rsidRPr="00FE1A9E">
              <w:rPr>
                <w:rFonts w:ascii="Calibri" w:hAnsi="Calibri" w:cs="Calibri"/>
                <w:lang w:val="en-GB"/>
              </w:rPr>
              <w:t>(</w:t>
            </w:r>
            <w:r w:rsidR="01372F89" w:rsidRPr="00FE1A9E">
              <w:rPr>
                <w:rFonts w:ascii="Calibri" w:hAnsi="Calibri" w:cs="Calibri"/>
                <w:lang w:val="en-GB"/>
              </w:rPr>
              <w:t>mudflats and sandflats not covered by seawater at low tide)</w:t>
            </w:r>
            <w:r w:rsidR="3EDF75D8" w:rsidRPr="00FE1A9E">
              <w:rPr>
                <w:rFonts w:ascii="Calibri" w:hAnsi="Calibri" w:cs="Calibri"/>
                <w:lang w:val="en-GB"/>
              </w:rPr>
              <w:t xml:space="preserve"> (only the mudflats part)</w:t>
            </w:r>
            <w:r w:rsidR="01372F89" w:rsidRPr="00FE1A9E">
              <w:rPr>
                <w:rFonts w:ascii="Calibri" w:hAnsi="Calibri" w:cs="Calibri"/>
                <w:lang w:val="en-GB"/>
              </w:rPr>
              <w:t xml:space="preserve"> </w:t>
            </w:r>
            <w:r w:rsidR="2F803EC3" w:rsidRPr="00FE1A9E">
              <w:rPr>
                <w:rFonts w:ascii="Calibri" w:hAnsi="Calibri" w:cs="Calibri"/>
                <w:lang w:val="en-GB"/>
              </w:rPr>
              <w:t>and partly with 1130</w:t>
            </w:r>
            <w:r w:rsidR="19771DDC" w:rsidRPr="00FE1A9E">
              <w:rPr>
                <w:rFonts w:ascii="Calibri" w:hAnsi="Calibri" w:cs="Calibri"/>
                <w:lang w:val="en-GB"/>
              </w:rPr>
              <w:t xml:space="preserve"> (</w:t>
            </w:r>
            <w:r w:rsidR="086D68AB" w:rsidRPr="00FE1A9E">
              <w:rPr>
                <w:rFonts w:ascii="Calibri" w:hAnsi="Calibri" w:cs="Calibri"/>
                <w:lang w:val="en-GB"/>
              </w:rPr>
              <w:t>estuaries</w:t>
            </w:r>
            <w:r w:rsidR="19771DDC" w:rsidRPr="00FE1A9E">
              <w:rPr>
                <w:rFonts w:ascii="Calibri" w:hAnsi="Calibri" w:cs="Calibri"/>
                <w:lang w:val="en-GB"/>
              </w:rPr>
              <w:t>)</w:t>
            </w:r>
            <w:r w:rsidR="2F803EC3" w:rsidRPr="00FE1A9E">
              <w:rPr>
                <w:rFonts w:ascii="Calibri" w:hAnsi="Calibri" w:cs="Calibri"/>
                <w:lang w:val="en-GB"/>
              </w:rPr>
              <w:t xml:space="preserve">. </w:t>
            </w:r>
          </w:p>
          <w:p w14:paraId="4E9FEECF" w14:textId="3BB00307" w:rsidR="004F009A" w:rsidRPr="00FE1A9E" w:rsidRDefault="00203405" w:rsidP="124A52F7">
            <w:pPr>
              <w:spacing w:after="120" w:line="259" w:lineRule="auto"/>
              <w:contextualSpacing/>
              <w:jc w:val="both"/>
              <w:rPr>
                <w:rFonts w:ascii="Calibri" w:hAnsi="Calibri" w:cs="Calibri"/>
                <w:lang w:val="en-GB"/>
              </w:rPr>
            </w:pPr>
            <w:r w:rsidRPr="00FE1A9E">
              <w:rPr>
                <w:noProof/>
                <w:color w:val="2B579A"/>
                <w:shd w:val="clear" w:color="auto" w:fill="E6E6E6"/>
                <w:lang w:val="en-GB"/>
              </w:rPr>
              <w:lastRenderedPageBreak/>
              <w:drawing>
                <wp:inline distT="0" distB="0" distL="0" distR="0" wp14:anchorId="6A70EEB2" wp14:editId="098203A0">
                  <wp:extent cx="4188130" cy="4188130"/>
                  <wp:effectExtent l="0" t="0" r="3175" b="3175"/>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4188130" cy="4188130"/>
                          </a:xfrm>
                          <a:prstGeom prst="rect">
                            <a:avLst/>
                          </a:prstGeom>
                        </pic:spPr>
                      </pic:pic>
                    </a:graphicData>
                  </a:graphic>
                </wp:inline>
              </w:drawing>
            </w:r>
          </w:p>
          <w:p w14:paraId="46FB9806" w14:textId="18FB7178" w:rsidR="000104CE" w:rsidRPr="00FE1A9E" w:rsidRDefault="00A76FCF" w:rsidP="00A76FCF">
            <w:pPr>
              <w:pStyle w:val="Caption"/>
              <w:jc w:val="both"/>
              <w:rPr>
                <w:rFonts w:ascii="Calibri" w:hAnsi="Calibri" w:cs="Calibri"/>
                <w:b/>
                <w:bCs/>
                <w:i w:val="0"/>
                <w:iCs w:val="0"/>
                <w:color w:val="auto"/>
                <w:lang w:val="en-GB"/>
              </w:rPr>
            </w:pPr>
            <w:bookmarkStart w:id="3" w:name="_Ref119936605"/>
            <w:r w:rsidRPr="00FE1A9E">
              <w:rPr>
                <w:b/>
                <w:bCs/>
                <w:i w:val="0"/>
                <w:iCs w:val="0"/>
                <w:color w:val="auto"/>
                <w:lang w:val="en-GB"/>
              </w:rPr>
              <w:t xml:space="preserve">Figure </w:t>
            </w:r>
            <w:r w:rsidRPr="00FE1A9E">
              <w:rPr>
                <w:b/>
                <w:bCs/>
                <w:i w:val="0"/>
                <w:iCs w:val="0"/>
                <w:color w:val="auto"/>
                <w:shd w:val="clear" w:color="auto" w:fill="E6E6E6"/>
                <w:lang w:val="en-GB"/>
              </w:rPr>
              <w:fldChar w:fldCharType="begin"/>
            </w:r>
            <w:r w:rsidRPr="00FE1A9E">
              <w:rPr>
                <w:b/>
                <w:bCs/>
                <w:i w:val="0"/>
                <w:iCs w:val="0"/>
                <w:color w:val="auto"/>
                <w:lang w:val="en-GB"/>
              </w:rPr>
              <w:instrText xml:space="preserve"> SEQ Figure \* ARABIC </w:instrText>
            </w:r>
            <w:r w:rsidRPr="00FE1A9E">
              <w:rPr>
                <w:b/>
                <w:bCs/>
                <w:i w:val="0"/>
                <w:iCs w:val="0"/>
                <w:color w:val="auto"/>
                <w:shd w:val="clear" w:color="auto" w:fill="E6E6E6"/>
                <w:lang w:val="en-GB"/>
              </w:rPr>
              <w:fldChar w:fldCharType="separate"/>
            </w:r>
            <w:r w:rsidR="007E550C" w:rsidRPr="00FE1A9E">
              <w:rPr>
                <w:b/>
                <w:bCs/>
                <w:i w:val="0"/>
                <w:iCs w:val="0"/>
                <w:noProof/>
                <w:color w:val="auto"/>
                <w:lang w:val="en-GB"/>
              </w:rPr>
              <w:t>1</w:t>
            </w:r>
            <w:r w:rsidRPr="00FE1A9E">
              <w:rPr>
                <w:b/>
                <w:bCs/>
                <w:i w:val="0"/>
                <w:iCs w:val="0"/>
                <w:color w:val="auto"/>
                <w:shd w:val="clear" w:color="auto" w:fill="E6E6E6"/>
                <w:lang w:val="en-GB"/>
              </w:rPr>
              <w:fldChar w:fldCharType="end"/>
            </w:r>
            <w:bookmarkEnd w:id="3"/>
            <w:r w:rsidRPr="00FE1A9E">
              <w:rPr>
                <w:b/>
                <w:bCs/>
                <w:i w:val="0"/>
                <w:iCs w:val="0"/>
                <w:color w:val="auto"/>
                <w:lang w:val="en-GB"/>
              </w:rPr>
              <w:t>.</w:t>
            </w:r>
            <w:r w:rsidR="73778AC6" w:rsidRPr="00FE1A9E">
              <w:rPr>
                <w:rFonts w:ascii="Calibri" w:hAnsi="Calibri" w:cs="Calibri"/>
                <w:b/>
                <w:bCs/>
                <w:i w:val="0"/>
                <w:iCs w:val="0"/>
                <w:color w:val="auto"/>
                <w:lang w:val="en-GB"/>
              </w:rPr>
              <w:t xml:space="preserve"> </w:t>
            </w:r>
            <w:r w:rsidR="764E3375" w:rsidRPr="00FE1A9E">
              <w:rPr>
                <w:rFonts w:ascii="Calibri" w:hAnsi="Calibri" w:cs="Calibri"/>
                <w:b/>
                <w:bCs/>
                <w:i w:val="0"/>
                <w:iCs w:val="0"/>
                <w:color w:val="auto"/>
                <w:lang w:val="en-GB"/>
              </w:rPr>
              <w:t xml:space="preserve">Status of </w:t>
            </w:r>
            <w:r w:rsidR="008E6FCA" w:rsidRPr="00FE1A9E">
              <w:rPr>
                <w:rFonts w:ascii="Calibri" w:hAnsi="Calibri" w:cs="Calibri"/>
                <w:b/>
                <w:bCs/>
                <w:i w:val="0"/>
                <w:iCs w:val="0"/>
                <w:color w:val="auto"/>
                <w:lang w:val="en-GB"/>
              </w:rPr>
              <w:t xml:space="preserve">habitat type 1140 </w:t>
            </w:r>
            <w:r w:rsidR="764E3375" w:rsidRPr="00FE1A9E">
              <w:rPr>
                <w:rFonts w:ascii="Calibri" w:hAnsi="Calibri" w:cs="Calibri"/>
                <w:b/>
                <w:bCs/>
                <w:i w:val="0"/>
                <w:iCs w:val="0"/>
                <w:color w:val="auto"/>
                <w:lang w:val="en-GB"/>
              </w:rPr>
              <w:t>‘mudflats and sandflats not covered by seawater at low tide</w:t>
            </w:r>
            <w:r w:rsidR="00D063DE" w:rsidRPr="00FE1A9E">
              <w:rPr>
                <w:rFonts w:ascii="Calibri" w:hAnsi="Calibri" w:cs="Calibri"/>
                <w:b/>
                <w:bCs/>
                <w:i w:val="0"/>
                <w:iCs w:val="0"/>
                <w:color w:val="auto"/>
                <w:lang w:val="en-GB"/>
              </w:rPr>
              <w:t>’</w:t>
            </w:r>
            <w:r w:rsidR="764E3375" w:rsidRPr="00FE1A9E">
              <w:rPr>
                <w:rFonts w:ascii="Calibri" w:hAnsi="Calibri" w:cs="Calibri"/>
                <w:b/>
                <w:bCs/>
                <w:i w:val="0"/>
                <w:iCs w:val="0"/>
                <w:color w:val="auto"/>
                <w:lang w:val="en-GB"/>
              </w:rPr>
              <w:t xml:space="preserve">, </w:t>
            </w:r>
            <w:r w:rsidR="73778AC6" w:rsidRPr="00FE1A9E">
              <w:rPr>
                <w:rFonts w:ascii="Calibri" w:hAnsi="Calibri" w:cs="Calibri"/>
                <w:b/>
                <w:bCs/>
                <w:i w:val="0"/>
                <w:iCs w:val="0"/>
                <w:color w:val="auto"/>
                <w:lang w:val="en-GB"/>
              </w:rPr>
              <w:t>HD Art</w:t>
            </w:r>
            <w:r w:rsidR="001245BD" w:rsidRPr="00FE1A9E">
              <w:rPr>
                <w:rFonts w:ascii="Calibri" w:hAnsi="Calibri" w:cs="Calibri"/>
                <w:b/>
                <w:bCs/>
                <w:i w:val="0"/>
                <w:iCs w:val="0"/>
                <w:color w:val="auto"/>
                <w:lang w:val="en-GB"/>
              </w:rPr>
              <w:t>icle</w:t>
            </w:r>
            <w:r w:rsidR="73778AC6" w:rsidRPr="00FE1A9E">
              <w:rPr>
                <w:rFonts w:ascii="Calibri" w:hAnsi="Calibri" w:cs="Calibri"/>
                <w:b/>
                <w:bCs/>
                <w:i w:val="0"/>
                <w:iCs w:val="0"/>
                <w:color w:val="auto"/>
                <w:lang w:val="en-GB"/>
              </w:rPr>
              <w:t xml:space="preserve"> 17 </w:t>
            </w:r>
            <w:r w:rsidR="764E3375" w:rsidRPr="00FE1A9E">
              <w:rPr>
                <w:rFonts w:ascii="Calibri" w:hAnsi="Calibri" w:cs="Calibri"/>
                <w:b/>
                <w:bCs/>
                <w:i w:val="0"/>
                <w:iCs w:val="0"/>
                <w:color w:val="auto"/>
                <w:lang w:val="en-GB"/>
              </w:rPr>
              <w:t xml:space="preserve">summary report by EEA). </w:t>
            </w:r>
            <w:r w:rsidR="003324C1" w:rsidRPr="00FE1A9E">
              <w:rPr>
                <w:rFonts w:ascii="Calibri" w:hAnsi="Calibri" w:cs="Calibri"/>
                <w:b/>
                <w:bCs/>
                <w:i w:val="0"/>
                <w:iCs w:val="0"/>
                <w:color w:val="auto"/>
                <w:lang w:val="en-GB"/>
              </w:rPr>
              <w:t>Green: FV (Favourable): A habitat is in a situation where it is prospering and with good prospects to do so in the future as well; Orange:</w:t>
            </w:r>
            <w:r w:rsidR="00B919F4" w:rsidRPr="00FE1A9E">
              <w:rPr>
                <w:rFonts w:ascii="Calibri" w:hAnsi="Calibri" w:cs="Calibri"/>
                <w:b/>
                <w:bCs/>
                <w:i w:val="0"/>
                <w:iCs w:val="0"/>
                <w:color w:val="auto"/>
                <w:lang w:val="en-GB"/>
              </w:rPr>
              <w:t xml:space="preserve"> </w:t>
            </w:r>
            <w:r w:rsidR="003324C1" w:rsidRPr="00FE1A9E">
              <w:rPr>
                <w:rFonts w:ascii="Calibri" w:hAnsi="Calibri" w:cs="Calibri"/>
                <w:b/>
                <w:bCs/>
                <w:i w:val="0"/>
                <w:iCs w:val="0"/>
                <w:color w:val="auto"/>
                <w:lang w:val="en-GB"/>
              </w:rPr>
              <w:t xml:space="preserve">U1 (Unfavourable-Inadequate): A habitat is in a situation where a change in management or policy is required to return the habitat to </w:t>
            </w:r>
            <w:r w:rsidR="00DF0190" w:rsidRPr="00FE1A9E">
              <w:rPr>
                <w:rFonts w:ascii="Calibri" w:hAnsi="Calibri" w:cs="Calibri"/>
                <w:b/>
                <w:bCs/>
                <w:i w:val="0"/>
                <w:iCs w:val="0"/>
                <w:color w:val="auto"/>
                <w:lang w:val="en-GB"/>
              </w:rPr>
              <w:t>favo</w:t>
            </w:r>
            <w:r w:rsidR="005B2D38" w:rsidRPr="00FE1A9E">
              <w:rPr>
                <w:rFonts w:ascii="Calibri" w:hAnsi="Calibri" w:cs="Calibri"/>
                <w:b/>
                <w:bCs/>
                <w:i w:val="0"/>
                <w:iCs w:val="0"/>
                <w:color w:val="auto"/>
                <w:lang w:val="en-GB"/>
              </w:rPr>
              <w:t>u</w:t>
            </w:r>
            <w:r w:rsidR="00DF0190" w:rsidRPr="00FE1A9E">
              <w:rPr>
                <w:rFonts w:ascii="Calibri" w:hAnsi="Calibri" w:cs="Calibri"/>
                <w:b/>
                <w:bCs/>
                <w:i w:val="0"/>
                <w:iCs w:val="0"/>
                <w:color w:val="auto"/>
                <w:lang w:val="en-GB"/>
              </w:rPr>
              <w:t>rable</w:t>
            </w:r>
            <w:r w:rsidR="003324C1" w:rsidRPr="00FE1A9E">
              <w:rPr>
                <w:rFonts w:ascii="Calibri" w:hAnsi="Calibri" w:cs="Calibri"/>
                <w:b/>
                <w:bCs/>
                <w:i w:val="0"/>
                <w:iCs w:val="0"/>
                <w:color w:val="auto"/>
                <w:lang w:val="en-GB"/>
              </w:rPr>
              <w:t xml:space="preserve"> status but there is no</w:t>
            </w:r>
            <w:r w:rsidR="00203405" w:rsidRPr="00FE1A9E">
              <w:rPr>
                <w:rFonts w:ascii="Calibri" w:hAnsi="Calibri" w:cs="Calibri"/>
                <w:b/>
                <w:bCs/>
                <w:i w:val="0"/>
                <w:iCs w:val="0"/>
                <w:color w:val="auto"/>
                <w:lang w:val="en-GB"/>
              </w:rPr>
              <w:t xml:space="preserve"> </w:t>
            </w:r>
            <w:r w:rsidR="003324C1" w:rsidRPr="00FE1A9E">
              <w:rPr>
                <w:rFonts w:ascii="Calibri" w:hAnsi="Calibri" w:cs="Calibri"/>
                <w:b/>
                <w:bCs/>
                <w:i w:val="0"/>
                <w:iCs w:val="0"/>
                <w:color w:val="auto"/>
                <w:lang w:val="en-GB"/>
              </w:rPr>
              <w:t>danger of disappearance in the foreseeable future; Red: U2 (Unfavourable-Bad): A habitat is in serious danger of disappearing (at least regionally); Grey: XX (Unknown): The information available for the habitat type is scarce and does not allow a proper assessment of its conservation status</w:t>
            </w:r>
            <w:r w:rsidR="00B901AB" w:rsidRPr="00FE1A9E">
              <w:rPr>
                <w:rFonts w:ascii="Calibri" w:hAnsi="Calibri" w:cs="Calibri"/>
                <w:b/>
                <w:bCs/>
                <w:i w:val="0"/>
                <w:iCs w:val="0"/>
                <w:color w:val="auto"/>
                <w:lang w:val="en-GB"/>
              </w:rPr>
              <w:t xml:space="preserve"> (Map source: </w:t>
            </w:r>
            <w:r w:rsidR="005F708B" w:rsidRPr="00FE1A9E">
              <w:rPr>
                <w:rFonts w:ascii="Calibri" w:hAnsi="Calibri" w:cs="Calibri"/>
                <w:b/>
                <w:bCs/>
                <w:i w:val="0"/>
                <w:iCs w:val="0"/>
                <w:color w:val="auto"/>
                <w:lang w:val="en-GB"/>
              </w:rPr>
              <w:t>https://maps.eea.europa.eu/)</w:t>
            </w:r>
          </w:p>
          <w:p w14:paraId="162FF1A6" w14:textId="081285D6" w:rsidR="00BD40D1" w:rsidRPr="00FE1A9E" w:rsidRDefault="00BD40D1" w:rsidP="124A52F7">
            <w:pPr>
              <w:spacing w:after="120" w:line="259" w:lineRule="auto"/>
              <w:contextualSpacing/>
              <w:jc w:val="both"/>
              <w:rPr>
                <w:rFonts w:ascii="Calibri" w:hAnsi="Calibri" w:cs="Calibri"/>
                <w:lang w:val="en-GB"/>
              </w:rPr>
            </w:pPr>
          </w:p>
          <w:p w14:paraId="0FE06D75" w14:textId="34C4E3F2" w:rsidR="005F708B" w:rsidRPr="00FE1A9E" w:rsidRDefault="00597B34" w:rsidP="124A52F7">
            <w:pPr>
              <w:spacing w:after="120" w:line="259" w:lineRule="auto"/>
              <w:contextualSpacing/>
              <w:jc w:val="both"/>
              <w:rPr>
                <w:rFonts w:ascii="Calibri" w:hAnsi="Calibri" w:cs="Calibri"/>
                <w:lang w:val="en-GB"/>
              </w:rPr>
            </w:pPr>
            <w:r w:rsidRPr="00FE1A9E">
              <w:rPr>
                <w:rFonts w:ascii="Calibri" w:hAnsi="Calibri" w:cs="Calibri"/>
                <w:noProof/>
                <w:color w:val="2B579A"/>
                <w:shd w:val="clear" w:color="auto" w:fill="E6E6E6"/>
                <w:lang w:val="en-GB" w:eastAsia="sv-SE"/>
              </w:rPr>
              <w:lastRenderedPageBreak/>
              <w:drawing>
                <wp:inline distT="0" distB="0" distL="0" distR="0" wp14:anchorId="00698E17" wp14:editId="31B62D7F">
                  <wp:extent cx="4219843" cy="4219843"/>
                  <wp:effectExtent l="0" t="0" r="9525" b="9525"/>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25665" cy="4225665"/>
                          </a:xfrm>
                          <a:prstGeom prst="rect">
                            <a:avLst/>
                          </a:prstGeom>
                        </pic:spPr>
                      </pic:pic>
                    </a:graphicData>
                  </a:graphic>
                </wp:inline>
              </w:drawing>
            </w:r>
          </w:p>
          <w:p w14:paraId="0F658B85" w14:textId="2698FFF4" w:rsidR="00132031" w:rsidRPr="00FE1A9E" w:rsidRDefault="00A76FCF" w:rsidP="69B8CAF8">
            <w:pPr>
              <w:pStyle w:val="Caption"/>
              <w:rPr>
                <w:b/>
                <w:bCs/>
                <w:i w:val="0"/>
                <w:iCs w:val="0"/>
                <w:color w:val="auto"/>
                <w:lang w:val="en-GB"/>
              </w:rPr>
            </w:pPr>
            <w:bookmarkStart w:id="4" w:name="_Ref119937188"/>
            <w:r w:rsidRPr="00FE1A9E">
              <w:rPr>
                <w:b/>
                <w:bCs/>
                <w:i w:val="0"/>
                <w:iCs w:val="0"/>
                <w:color w:val="auto"/>
                <w:lang w:val="en-GB"/>
              </w:rPr>
              <w:t xml:space="preserve">Figure </w:t>
            </w:r>
            <w:r w:rsidRPr="00FE1A9E">
              <w:rPr>
                <w:b/>
                <w:bCs/>
                <w:i w:val="0"/>
                <w:iCs w:val="0"/>
                <w:color w:val="auto"/>
                <w:shd w:val="clear" w:color="auto" w:fill="E6E6E6"/>
                <w:lang w:val="en-GB"/>
              </w:rPr>
              <w:fldChar w:fldCharType="begin"/>
            </w:r>
            <w:r w:rsidRPr="00FE1A9E">
              <w:rPr>
                <w:b/>
                <w:bCs/>
                <w:i w:val="0"/>
                <w:iCs w:val="0"/>
                <w:color w:val="auto"/>
                <w:lang w:val="en-GB"/>
              </w:rPr>
              <w:instrText xml:space="preserve"> SEQ Figure \* ARABIC </w:instrText>
            </w:r>
            <w:r w:rsidRPr="00FE1A9E">
              <w:rPr>
                <w:b/>
                <w:bCs/>
                <w:i w:val="0"/>
                <w:iCs w:val="0"/>
                <w:color w:val="auto"/>
                <w:shd w:val="clear" w:color="auto" w:fill="E6E6E6"/>
                <w:lang w:val="en-GB"/>
              </w:rPr>
              <w:fldChar w:fldCharType="separate"/>
            </w:r>
            <w:r w:rsidR="007E550C" w:rsidRPr="00FE1A9E">
              <w:rPr>
                <w:b/>
                <w:bCs/>
                <w:i w:val="0"/>
                <w:iCs w:val="0"/>
                <w:noProof/>
                <w:color w:val="auto"/>
                <w:lang w:val="en-GB"/>
              </w:rPr>
              <w:t>2</w:t>
            </w:r>
            <w:r w:rsidRPr="00FE1A9E">
              <w:rPr>
                <w:b/>
                <w:bCs/>
                <w:i w:val="0"/>
                <w:iCs w:val="0"/>
                <w:color w:val="auto"/>
                <w:shd w:val="clear" w:color="auto" w:fill="E6E6E6"/>
                <w:lang w:val="en-GB"/>
              </w:rPr>
              <w:fldChar w:fldCharType="end"/>
            </w:r>
            <w:bookmarkEnd w:id="4"/>
            <w:r w:rsidRPr="00FE1A9E">
              <w:rPr>
                <w:b/>
                <w:bCs/>
                <w:i w:val="0"/>
                <w:iCs w:val="0"/>
                <w:color w:val="auto"/>
                <w:lang w:val="en-GB"/>
              </w:rPr>
              <w:t xml:space="preserve">. </w:t>
            </w:r>
            <w:r w:rsidR="000027E0" w:rsidRPr="00FE1A9E">
              <w:rPr>
                <w:b/>
                <w:bCs/>
                <w:i w:val="0"/>
                <w:iCs w:val="0"/>
                <w:color w:val="auto"/>
                <w:lang w:val="en-GB"/>
              </w:rPr>
              <w:t>Status of habitat type 1130 ‘</w:t>
            </w:r>
            <w:r w:rsidR="005F708B" w:rsidRPr="00FE1A9E">
              <w:rPr>
                <w:b/>
                <w:bCs/>
                <w:i w:val="0"/>
                <w:iCs w:val="0"/>
                <w:color w:val="auto"/>
                <w:lang w:val="en-GB"/>
              </w:rPr>
              <w:t>estuaries’</w:t>
            </w:r>
            <w:r w:rsidR="000027E0" w:rsidRPr="00FE1A9E">
              <w:rPr>
                <w:b/>
                <w:bCs/>
                <w:i w:val="0"/>
                <w:iCs w:val="0"/>
                <w:color w:val="auto"/>
                <w:lang w:val="en-GB"/>
              </w:rPr>
              <w:t>, HD Art</w:t>
            </w:r>
            <w:r w:rsidR="00F5622B" w:rsidRPr="00FE1A9E">
              <w:rPr>
                <w:b/>
                <w:bCs/>
                <w:i w:val="0"/>
                <w:iCs w:val="0"/>
                <w:color w:val="auto"/>
                <w:lang w:val="en-GB"/>
              </w:rPr>
              <w:t>icle</w:t>
            </w:r>
            <w:r w:rsidR="000027E0" w:rsidRPr="00FE1A9E">
              <w:rPr>
                <w:b/>
                <w:bCs/>
                <w:i w:val="0"/>
                <w:iCs w:val="0"/>
                <w:color w:val="auto"/>
                <w:lang w:val="en-GB"/>
              </w:rPr>
              <w:t xml:space="preserve"> 17 summary report by EEA</w:t>
            </w:r>
            <w:r w:rsidR="000A3938" w:rsidRPr="00FE1A9E">
              <w:rPr>
                <w:b/>
                <w:bCs/>
                <w:i w:val="0"/>
                <w:iCs w:val="0"/>
                <w:color w:val="auto"/>
                <w:lang w:val="en-GB"/>
              </w:rPr>
              <w:t xml:space="preserve">: </w:t>
            </w:r>
            <w:r w:rsidR="007F1490" w:rsidRPr="00FE1A9E">
              <w:rPr>
                <w:b/>
                <w:bCs/>
                <w:i w:val="0"/>
                <w:iCs w:val="0"/>
                <w:color w:val="auto"/>
                <w:lang w:val="en-GB"/>
              </w:rPr>
              <w:t>https://maps.eea.europa.eu/</w:t>
            </w:r>
            <w:r w:rsidR="000027E0" w:rsidRPr="00FE1A9E">
              <w:rPr>
                <w:b/>
                <w:bCs/>
                <w:i w:val="0"/>
                <w:iCs w:val="0"/>
                <w:color w:val="auto"/>
                <w:lang w:val="en-GB"/>
              </w:rPr>
              <w:t>)</w:t>
            </w:r>
            <w:r w:rsidR="005F708B" w:rsidRPr="00FE1A9E">
              <w:rPr>
                <w:b/>
                <w:bCs/>
                <w:i w:val="0"/>
                <w:iCs w:val="0"/>
                <w:color w:val="auto"/>
                <w:lang w:val="en-GB"/>
              </w:rPr>
              <w:t xml:space="preserve">. For </w:t>
            </w:r>
            <w:r w:rsidR="004028B7" w:rsidRPr="00FE1A9E">
              <w:rPr>
                <w:b/>
                <w:bCs/>
                <w:i w:val="0"/>
                <w:iCs w:val="0"/>
                <w:color w:val="auto"/>
                <w:lang w:val="en-GB"/>
              </w:rPr>
              <w:t xml:space="preserve">explanation of </w:t>
            </w:r>
            <w:r w:rsidR="5FE64921" w:rsidRPr="00FE1A9E">
              <w:rPr>
                <w:b/>
                <w:bCs/>
                <w:i w:val="0"/>
                <w:iCs w:val="0"/>
                <w:color w:val="auto"/>
                <w:lang w:val="en-GB"/>
              </w:rPr>
              <w:t>colours</w:t>
            </w:r>
            <w:r w:rsidR="005F708B" w:rsidRPr="00FE1A9E">
              <w:rPr>
                <w:b/>
                <w:bCs/>
                <w:i w:val="0"/>
                <w:iCs w:val="0"/>
                <w:color w:val="auto"/>
                <w:lang w:val="en-GB"/>
              </w:rPr>
              <w:t xml:space="preserve">, see </w:t>
            </w:r>
            <w:r w:rsidRPr="00FE1A9E">
              <w:rPr>
                <w:b/>
                <w:bCs/>
                <w:i w:val="0"/>
                <w:iCs w:val="0"/>
                <w:color w:val="auto"/>
                <w:shd w:val="clear" w:color="auto" w:fill="E6E6E6"/>
                <w:lang w:val="en-GB"/>
              </w:rPr>
              <w:fldChar w:fldCharType="begin"/>
            </w:r>
            <w:r w:rsidRPr="00FE1A9E">
              <w:rPr>
                <w:b/>
                <w:bCs/>
                <w:i w:val="0"/>
                <w:iCs w:val="0"/>
                <w:color w:val="auto"/>
                <w:lang w:val="en-GB"/>
              </w:rPr>
              <w:instrText xml:space="preserve"> REF _Ref119936605 \h </w:instrText>
            </w:r>
            <w:r w:rsidR="009D102B" w:rsidRPr="00FE1A9E">
              <w:rPr>
                <w:b/>
                <w:bCs/>
                <w:i w:val="0"/>
                <w:iCs w:val="0"/>
                <w:color w:val="auto"/>
                <w:lang w:val="en-GB"/>
              </w:rPr>
              <w:instrText xml:space="preserve"> \* MERGEFORMAT </w:instrText>
            </w:r>
            <w:r w:rsidRPr="00FE1A9E">
              <w:rPr>
                <w:b/>
                <w:bCs/>
                <w:i w:val="0"/>
                <w:iCs w:val="0"/>
                <w:color w:val="auto"/>
                <w:shd w:val="clear" w:color="auto" w:fill="E6E6E6"/>
                <w:lang w:val="en-GB"/>
              </w:rPr>
            </w:r>
            <w:r w:rsidRPr="00FE1A9E">
              <w:rPr>
                <w:b/>
                <w:bCs/>
                <w:i w:val="0"/>
                <w:iCs w:val="0"/>
                <w:color w:val="auto"/>
                <w:shd w:val="clear" w:color="auto" w:fill="E6E6E6"/>
                <w:lang w:val="en-GB"/>
              </w:rPr>
              <w:fldChar w:fldCharType="separate"/>
            </w:r>
            <w:r w:rsidR="007E550C" w:rsidRPr="00FE1A9E">
              <w:rPr>
                <w:b/>
                <w:bCs/>
                <w:i w:val="0"/>
                <w:iCs w:val="0"/>
                <w:color w:val="auto"/>
                <w:lang w:val="en-GB"/>
              </w:rPr>
              <w:t xml:space="preserve">Figure </w:t>
            </w:r>
            <w:r w:rsidR="007E550C" w:rsidRPr="00FE1A9E">
              <w:rPr>
                <w:b/>
                <w:bCs/>
                <w:i w:val="0"/>
                <w:iCs w:val="0"/>
                <w:noProof/>
                <w:color w:val="auto"/>
                <w:lang w:val="en-GB"/>
              </w:rPr>
              <w:t>1</w:t>
            </w:r>
            <w:r w:rsidRPr="00FE1A9E">
              <w:rPr>
                <w:b/>
                <w:bCs/>
                <w:i w:val="0"/>
                <w:iCs w:val="0"/>
                <w:color w:val="auto"/>
                <w:shd w:val="clear" w:color="auto" w:fill="E6E6E6"/>
                <w:lang w:val="en-GB"/>
              </w:rPr>
              <w:fldChar w:fldCharType="end"/>
            </w:r>
          </w:p>
          <w:p w14:paraId="372E9918" w14:textId="77777777" w:rsidR="00A76FCF" w:rsidRPr="00FE1A9E" w:rsidRDefault="00A76FCF" w:rsidP="124A52F7">
            <w:pPr>
              <w:spacing w:after="120" w:line="259" w:lineRule="auto"/>
              <w:contextualSpacing/>
              <w:jc w:val="both"/>
              <w:rPr>
                <w:rFonts w:ascii="Calibri" w:hAnsi="Calibri" w:cs="Calibri"/>
                <w:i/>
                <w:iCs/>
                <w:lang w:val="en-GB"/>
              </w:rPr>
            </w:pPr>
          </w:p>
          <w:p w14:paraId="1E6FF755" w14:textId="1ADC4591" w:rsidR="005F708B" w:rsidRPr="00FE1A9E" w:rsidRDefault="005F708B" w:rsidP="124A52F7">
            <w:pPr>
              <w:spacing w:after="120" w:line="259" w:lineRule="auto"/>
              <w:contextualSpacing/>
              <w:jc w:val="both"/>
              <w:rPr>
                <w:rFonts w:ascii="Calibri" w:hAnsi="Calibri" w:cs="Calibri"/>
                <w:lang w:val="en-GB"/>
              </w:rPr>
            </w:pPr>
          </w:p>
        </w:tc>
      </w:tr>
      <w:tr w:rsidR="00CF58D8" w:rsidRPr="00FE1A9E" w14:paraId="1BA6614A" w14:textId="77777777" w:rsidTr="69B8CAF8">
        <w:trPr>
          <w:trHeight w:val="300"/>
        </w:trPr>
        <w:tc>
          <w:tcPr>
            <w:tcW w:w="976" w:type="dxa"/>
          </w:tcPr>
          <w:p w14:paraId="13B1C2EC"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Geographical range and distribution</w:t>
            </w:r>
          </w:p>
          <w:p w14:paraId="258F8C1C"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- 100 words + map/infographic)</w:t>
            </w:r>
          </w:p>
          <w:p w14:paraId="0EFEE6BE" w14:textId="77777777" w:rsidR="00CF58D8" w:rsidRPr="00FE1A9E" w:rsidRDefault="00CF58D8" w:rsidP="00CF58D8">
            <w:pPr>
              <w:spacing w:after="120"/>
              <w:jc w:val="both"/>
              <w:rPr>
                <w:rFonts w:ascii="Calibri" w:hAnsi="Calibri" w:cs="Calibri"/>
                <w:sz w:val="16"/>
                <w:szCs w:val="16"/>
                <w:lang w:val="en-GB"/>
              </w:rPr>
            </w:pPr>
          </w:p>
        </w:tc>
        <w:tc>
          <w:tcPr>
            <w:tcW w:w="8040" w:type="dxa"/>
          </w:tcPr>
          <w:p w14:paraId="6A6C118B" w14:textId="08F06161" w:rsidR="00E40057" w:rsidRPr="00FE1A9E" w:rsidRDefault="39583602" w:rsidP="00AC0A1A">
            <w:pPr>
              <w:spacing w:after="120"/>
              <w:rPr>
                <w:rFonts w:ascii="Calibri" w:hAnsi="Calibri" w:cs="Calibri"/>
                <w:lang w:val="en-GB"/>
              </w:rPr>
            </w:pPr>
            <w:r w:rsidRPr="00FE1A9E">
              <w:rPr>
                <w:rFonts w:ascii="Calibri" w:hAnsi="Calibri" w:cs="Calibri"/>
                <w:lang w:val="en-GB"/>
              </w:rPr>
              <w:t>In the HD Art</w:t>
            </w:r>
            <w:r w:rsidR="00F5622B" w:rsidRPr="00FE1A9E">
              <w:rPr>
                <w:rFonts w:ascii="Calibri" w:hAnsi="Calibri" w:cs="Calibri"/>
                <w:lang w:val="en-GB"/>
              </w:rPr>
              <w:t>icle</w:t>
            </w:r>
            <w:r w:rsidRPr="00FE1A9E">
              <w:rPr>
                <w:rFonts w:ascii="Calibri" w:hAnsi="Calibri" w:cs="Calibri"/>
                <w:lang w:val="en-GB"/>
              </w:rPr>
              <w:t xml:space="preserve"> 17 reporting on 1140 and 1130, over the period 2013-2018 the range of the habitat was considered </w:t>
            </w:r>
            <w:r w:rsidR="00E015A5" w:rsidRPr="00FE1A9E">
              <w:rPr>
                <w:rFonts w:ascii="Calibri" w:hAnsi="Calibri" w:cs="Calibri"/>
                <w:lang w:val="en-GB"/>
              </w:rPr>
              <w:t>favo</w:t>
            </w:r>
            <w:r w:rsidR="00F5622B" w:rsidRPr="00FE1A9E">
              <w:rPr>
                <w:rFonts w:ascii="Calibri" w:hAnsi="Calibri" w:cs="Calibri"/>
                <w:lang w:val="en-GB"/>
              </w:rPr>
              <w:t>u</w:t>
            </w:r>
            <w:r w:rsidR="00E015A5" w:rsidRPr="00FE1A9E">
              <w:rPr>
                <w:rFonts w:ascii="Calibri" w:hAnsi="Calibri" w:cs="Calibri"/>
                <w:lang w:val="en-GB"/>
              </w:rPr>
              <w:t>rable</w:t>
            </w:r>
            <w:r w:rsidRPr="00FE1A9E">
              <w:rPr>
                <w:rFonts w:ascii="Calibri" w:hAnsi="Calibri" w:cs="Calibri"/>
                <w:lang w:val="en-GB"/>
              </w:rPr>
              <w:t xml:space="preserve"> and stable (BE, DE, DK, ES, FR, IE, NL, PT, SE, UK). According to the Article 17 Habitats Directive Assessment Reports on 1140 the overall range status is </w:t>
            </w:r>
            <w:r w:rsidR="0044605B" w:rsidRPr="00FE1A9E">
              <w:rPr>
                <w:rFonts w:ascii="Calibri" w:hAnsi="Calibri" w:cs="Calibri"/>
                <w:lang w:val="en-GB"/>
              </w:rPr>
              <w:t>favo</w:t>
            </w:r>
            <w:r w:rsidR="00F5622B" w:rsidRPr="00FE1A9E">
              <w:rPr>
                <w:rFonts w:ascii="Calibri" w:hAnsi="Calibri" w:cs="Calibri"/>
                <w:lang w:val="en-GB"/>
              </w:rPr>
              <w:t>u</w:t>
            </w:r>
            <w:r w:rsidR="0044605B" w:rsidRPr="00FE1A9E">
              <w:rPr>
                <w:rFonts w:ascii="Calibri" w:hAnsi="Calibri" w:cs="Calibri"/>
                <w:lang w:val="en-GB"/>
              </w:rPr>
              <w:t>rable</w:t>
            </w:r>
            <w:r w:rsidRPr="00FE1A9E">
              <w:rPr>
                <w:rFonts w:ascii="Calibri" w:hAnsi="Calibri" w:cs="Calibri"/>
                <w:lang w:val="en-GB"/>
              </w:rPr>
              <w:t>.</w:t>
            </w:r>
            <w:r w:rsidRPr="00FE1A9E">
              <w:rPr>
                <w:lang w:val="en-GB"/>
              </w:rPr>
              <w:br/>
            </w:r>
            <w:r w:rsidRPr="00FE1A9E">
              <w:rPr>
                <w:rFonts w:ascii="Calibri" w:hAnsi="Calibri" w:cs="Calibri"/>
                <w:lang w:val="en-GB"/>
              </w:rPr>
              <w:t xml:space="preserve"> (</w:t>
            </w:r>
            <w:hyperlink r:id="rId15">
              <w:r w:rsidRPr="00FE1A9E">
                <w:rPr>
                  <w:rStyle w:val="Hyperlink"/>
                  <w:rFonts w:ascii="Calibri" w:eastAsia="Calibri" w:hAnsi="Calibri" w:cs="Calibri"/>
                  <w:lang w:val="en-GB"/>
                </w:rPr>
                <w:t>https://nature-art17.eionet.europa.eu/article17/habitat/summary/</w:t>
              </w:r>
            </w:hyperlink>
            <w:r w:rsidRPr="00FE1A9E">
              <w:rPr>
                <w:rFonts w:ascii="Calibri" w:eastAsia="Calibri" w:hAnsi="Calibri" w:cs="Calibri"/>
                <w:lang w:val="en-GB"/>
              </w:rPr>
              <w:t>)</w:t>
            </w:r>
          </w:p>
          <w:p w14:paraId="4EE9ED9E" w14:textId="5FCCC3E8" w:rsidR="00E40057" w:rsidRPr="00FE1A9E" w:rsidRDefault="39583602" w:rsidP="124A52F7">
            <w:pPr>
              <w:spacing w:after="120"/>
              <w:jc w:val="both"/>
              <w:rPr>
                <w:rFonts w:ascii="Calibri" w:hAnsi="Calibri" w:cs="Calibri"/>
                <w:lang w:val="en-GB"/>
              </w:rPr>
            </w:pPr>
            <w:r w:rsidRPr="00FE1A9E">
              <w:rPr>
                <w:rFonts w:ascii="Calibri" w:hAnsi="Calibri" w:cs="Calibri"/>
                <w:lang w:val="en-GB"/>
              </w:rPr>
              <w:t>Data specifically delivered for this assessment by individual C</w:t>
            </w:r>
            <w:r w:rsidR="00F5622B" w:rsidRPr="00FE1A9E">
              <w:rPr>
                <w:rFonts w:ascii="Calibri" w:hAnsi="Calibri" w:cs="Calibri"/>
                <w:lang w:val="en-GB"/>
              </w:rPr>
              <w:t xml:space="preserve">ontracting </w:t>
            </w:r>
            <w:r w:rsidRPr="00FE1A9E">
              <w:rPr>
                <w:rFonts w:ascii="Calibri" w:hAnsi="Calibri" w:cs="Calibri"/>
                <w:lang w:val="en-GB"/>
              </w:rPr>
              <w:t>P</w:t>
            </w:r>
            <w:r w:rsidR="00F5622B" w:rsidRPr="00FE1A9E">
              <w:rPr>
                <w:rFonts w:ascii="Calibri" w:hAnsi="Calibri" w:cs="Calibri"/>
                <w:lang w:val="en-GB"/>
              </w:rPr>
              <w:t>artie</w:t>
            </w:r>
            <w:r w:rsidRPr="00FE1A9E">
              <w:rPr>
                <w:rFonts w:ascii="Calibri" w:hAnsi="Calibri" w:cs="Calibri"/>
                <w:lang w:val="en-GB"/>
              </w:rPr>
              <w:t xml:space="preserve">s indicate that the extent shows (local) declines in FR and </w:t>
            </w:r>
            <w:r w:rsidR="52E0224C" w:rsidRPr="00FE1A9E">
              <w:rPr>
                <w:rFonts w:ascii="Calibri" w:hAnsi="Calibri" w:cs="Calibri"/>
                <w:lang w:val="en-GB"/>
              </w:rPr>
              <w:t xml:space="preserve">UK </w:t>
            </w:r>
            <w:r w:rsidRPr="00FE1A9E">
              <w:rPr>
                <w:rFonts w:ascii="Calibri" w:hAnsi="Calibri" w:cs="Calibri"/>
                <w:lang w:val="en-GB"/>
              </w:rPr>
              <w:t xml:space="preserve">Wales. </w:t>
            </w:r>
          </w:p>
          <w:p w14:paraId="729BFA3B" w14:textId="54F57CA3" w:rsidR="2BAD0BEE" w:rsidRPr="00FE1A9E" w:rsidRDefault="2BAD0BEE" w:rsidP="124A52F7">
            <w:pPr>
              <w:spacing w:after="120"/>
              <w:jc w:val="both"/>
              <w:rPr>
                <w:rFonts w:ascii="Calibri" w:hAnsi="Calibri" w:cs="Calibri"/>
                <w:lang w:val="en-GB"/>
              </w:rPr>
            </w:pPr>
          </w:p>
          <w:p w14:paraId="7B1BCF0B" w14:textId="6ABF61B3" w:rsidR="002A221F" w:rsidRPr="00FE1A9E" w:rsidRDefault="5567D879" w:rsidP="2BAD0BEE">
            <w:pPr>
              <w:spacing w:after="120"/>
              <w:jc w:val="both"/>
              <w:rPr>
                <w:rFonts w:ascii="Calibri" w:hAnsi="Calibri" w:cs="Times New Roman"/>
                <w:lang w:val="en-GB"/>
              </w:rPr>
            </w:pPr>
            <w:r w:rsidRPr="00FE1A9E">
              <w:rPr>
                <w:noProof/>
                <w:color w:val="2B579A"/>
                <w:shd w:val="clear" w:color="auto" w:fill="E6E6E6"/>
                <w:lang w:val="en-GB" w:eastAsia="sv-SE"/>
              </w:rPr>
              <w:lastRenderedPageBreak/>
              <w:drawing>
                <wp:inline distT="0" distB="0" distL="0" distR="0" wp14:anchorId="1A5CA254" wp14:editId="4037A5AF">
                  <wp:extent cx="4314825" cy="3052310"/>
                  <wp:effectExtent l="0" t="0" r="0" b="4445"/>
                  <wp:docPr id="465109943" name="Picture 46510994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4314825" cy="3052310"/>
                          </a:xfrm>
                          <a:prstGeom prst="rect">
                            <a:avLst/>
                          </a:prstGeom>
                        </pic:spPr>
                      </pic:pic>
                    </a:graphicData>
                  </a:graphic>
                </wp:inline>
              </w:drawing>
            </w:r>
          </w:p>
          <w:p w14:paraId="345EA0A3" w14:textId="5B1C94A0" w:rsidR="005414CE" w:rsidRPr="00FE1A9E" w:rsidRDefault="00A76FCF" w:rsidP="00A76FCF">
            <w:pPr>
              <w:pStyle w:val="Caption"/>
              <w:rPr>
                <w:b/>
                <w:bCs/>
                <w:i w:val="0"/>
                <w:iCs w:val="0"/>
                <w:color w:val="auto"/>
                <w:lang w:val="en-GB"/>
              </w:rPr>
            </w:pPr>
            <w:bookmarkStart w:id="5" w:name="_Ref119937206"/>
            <w:r w:rsidRPr="00FE1A9E">
              <w:rPr>
                <w:b/>
                <w:bCs/>
                <w:i w:val="0"/>
                <w:iCs w:val="0"/>
                <w:color w:val="auto"/>
                <w:lang w:val="en-GB"/>
              </w:rPr>
              <w:t xml:space="preserve">Figure </w:t>
            </w:r>
            <w:r w:rsidRPr="00FE1A9E">
              <w:rPr>
                <w:b/>
                <w:bCs/>
                <w:i w:val="0"/>
                <w:iCs w:val="0"/>
                <w:color w:val="auto"/>
                <w:shd w:val="clear" w:color="auto" w:fill="E6E6E6"/>
                <w:lang w:val="en-GB"/>
              </w:rPr>
              <w:fldChar w:fldCharType="begin"/>
            </w:r>
            <w:r w:rsidRPr="00FE1A9E">
              <w:rPr>
                <w:b/>
                <w:bCs/>
                <w:i w:val="0"/>
                <w:iCs w:val="0"/>
                <w:color w:val="auto"/>
                <w:lang w:val="en-GB"/>
              </w:rPr>
              <w:instrText xml:space="preserve"> SEQ Figure \* ARABIC </w:instrText>
            </w:r>
            <w:r w:rsidRPr="00FE1A9E">
              <w:rPr>
                <w:b/>
                <w:bCs/>
                <w:i w:val="0"/>
                <w:iCs w:val="0"/>
                <w:color w:val="auto"/>
                <w:shd w:val="clear" w:color="auto" w:fill="E6E6E6"/>
                <w:lang w:val="en-GB"/>
              </w:rPr>
              <w:fldChar w:fldCharType="separate"/>
            </w:r>
            <w:r w:rsidR="007E550C" w:rsidRPr="00FE1A9E">
              <w:rPr>
                <w:b/>
                <w:bCs/>
                <w:i w:val="0"/>
                <w:iCs w:val="0"/>
                <w:noProof/>
                <w:color w:val="auto"/>
                <w:lang w:val="en-GB"/>
              </w:rPr>
              <w:t>3</w:t>
            </w:r>
            <w:r w:rsidRPr="00FE1A9E">
              <w:rPr>
                <w:b/>
                <w:bCs/>
                <w:i w:val="0"/>
                <w:iCs w:val="0"/>
                <w:color w:val="auto"/>
                <w:shd w:val="clear" w:color="auto" w:fill="E6E6E6"/>
                <w:lang w:val="en-GB"/>
              </w:rPr>
              <w:fldChar w:fldCharType="end"/>
            </w:r>
            <w:bookmarkEnd w:id="5"/>
            <w:r w:rsidRPr="00FE1A9E">
              <w:rPr>
                <w:b/>
                <w:bCs/>
                <w:i w:val="0"/>
                <w:iCs w:val="0"/>
                <w:color w:val="auto"/>
                <w:lang w:val="en-GB"/>
              </w:rPr>
              <w:t xml:space="preserve">. </w:t>
            </w:r>
            <w:r w:rsidR="00DE17C7" w:rsidRPr="00FE1A9E">
              <w:rPr>
                <w:b/>
                <w:bCs/>
                <w:i w:val="0"/>
                <w:iCs w:val="0"/>
                <w:color w:val="auto"/>
                <w:lang w:val="en-GB"/>
              </w:rPr>
              <w:t xml:space="preserve">Data </w:t>
            </w:r>
            <w:r w:rsidR="0044605B" w:rsidRPr="00FE1A9E">
              <w:rPr>
                <w:b/>
                <w:bCs/>
                <w:i w:val="0"/>
                <w:iCs w:val="0"/>
                <w:color w:val="auto"/>
                <w:lang w:val="en-GB"/>
              </w:rPr>
              <w:t>from the OSPAR data portal</w:t>
            </w:r>
            <w:r w:rsidR="00C06133" w:rsidRPr="00FE1A9E">
              <w:rPr>
                <w:b/>
                <w:bCs/>
                <w:i w:val="0"/>
                <w:iCs w:val="0"/>
                <w:color w:val="auto"/>
                <w:lang w:val="en-GB"/>
              </w:rPr>
              <w:t xml:space="preserve"> 2020</w:t>
            </w:r>
            <w:r w:rsidR="00DE17C7" w:rsidRPr="00FE1A9E">
              <w:rPr>
                <w:b/>
                <w:bCs/>
                <w:i w:val="0"/>
                <w:iCs w:val="0"/>
                <w:color w:val="auto"/>
                <w:lang w:val="en-GB"/>
              </w:rPr>
              <w:t xml:space="preserve"> </w:t>
            </w:r>
            <w:r w:rsidR="00BC215E" w:rsidRPr="00FE1A9E">
              <w:rPr>
                <w:b/>
                <w:bCs/>
                <w:i w:val="0"/>
                <w:iCs w:val="0"/>
                <w:color w:val="auto"/>
                <w:lang w:val="en-GB"/>
              </w:rPr>
              <w:t>on d</w:t>
            </w:r>
            <w:r w:rsidR="71F2996D" w:rsidRPr="00FE1A9E">
              <w:rPr>
                <w:b/>
                <w:bCs/>
                <w:i w:val="0"/>
                <w:iCs w:val="0"/>
                <w:color w:val="auto"/>
                <w:lang w:val="en-GB"/>
              </w:rPr>
              <w:t xml:space="preserve">istribution of intertidal mudflats. </w:t>
            </w:r>
            <w:r w:rsidR="00A8301C" w:rsidRPr="00FE1A9E">
              <w:rPr>
                <w:b/>
                <w:bCs/>
                <w:i w:val="0"/>
                <w:iCs w:val="0"/>
                <w:color w:val="auto"/>
                <w:lang w:val="en-GB"/>
              </w:rPr>
              <w:t>(</w:t>
            </w:r>
            <w:r w:rsidR="00F56BC8" w:rsidRPr="00FE1A9E">
              <w:rPr>
                <w:b/>
                <w:bCs/>
                <w:i w:val="0"/>
                <w:iCs w:val="0"/>
                <w:color w:val="auto"/>
                <w:lang w:val="en-GB"/>
              </w:rPr>
              <w:t>Source: https://emodnet.ec.europa.eu/en/ospar-threatened-andor-declining-habitats-spatial-dataset)</w:t>
            </w:r>
            <w:r w:rsidR="00C06133" w:rsidRPr="00FE1A9E">
              <w:rPr>
                <w:b/>
                <w:bCs/>
                <w:i w:val="0"/>
                <w:iCs w:val="0"/>
                <w:color w:val="auto"/>
                <w:lang w:val="en-GB"/>
              </w:rPr>
              <w:t>.</w:t>
            </w:r>
          </w:p>
          <w:p w14:paraId="4DBA9BFC" w14:textId="77777777" w:rsidR="00916852" w:rsidRPr="00FE1A9E" w:rsidRDefault="00916852" w:rsidP="00CF58D8">
            <w:pPr>
              <w:spacing w:after="120"/>
              <w:jc w:val="both"/>
              <w:rPr>
                <w:rFonts w:ascii="Calibri" w:hAnsi="Calibri" w:cs="Calibri"/>
                <w:b/>
                <w:bCs/>
                <w:lang w:val="en-GB"/>
              </w:rPr>
            </w:pPr>
          </w:p>
          <w:p w14:paraId="6F689EF0" w14:textId="31DEDC6A" w:rsidR="000B1C6C" w:rsidRPr="00FE1A9E" w:rsidRDefault="71F2996D" w:rsidP="00CF58D8">
            <w:pPr>
              <w:spacing w:after="120"/>
              <w:jc w:val="both"/>
              <w:rPr>
                <w:rFonts w:ascii="Calibri" w:hAnsi="Calibri" w:cs="Calibri"/>
                <w:lang w:val="en-GB"/>
              </w:rPr>
            </w:pPr>
            <w:r w:rsidRPr="00FE1A9E">
              <w:rPr>
                <w:rFonts w:ascii="Calibri" w:hAnsi="Calibri" w:cs="Calibri"/>
                <w:b/>
                <w:bCs/>
                <w:lang w:val="en-GB"/>
              </w:rPr>
              <w:t>Method of assessment:</w:t>
            </w:r>
            <w:r w:rsidRPr="00FE1A9E">
              <w:rPr>
                <w:rFonts w:ascii="Calibri" w:hAnsi="Calibri" w:cs="Calibri"/>
                <w:lang w:val="en-GB"/>
              </w:rPr>
              <w:t xml:space="preserve"> 1,2,5</w:t>
            </w:r>
          </w:p>
        </w:tc>
      </w:tr>
      <w:tr w:rsidR="00CF58D8" w:rsidRPr="00FE1A9E" w14:paraId="0F59E191" w14:textId="77777777" w:rsidTr="69B8CAF8">
        <w:trPr>
          <w:trHeight w:val="300"/>
        </w:trPr>
        <w:tc>
          <w:tcPr>
            <w:tcW w:w="976" w:type="dxa"/>
          </w:tcPr>
          <w:p w14:paraId="66531693" w14:textId="75CECD18"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Extent</w:t>
            </w:r>
          </w:p>
          <w:p w14:paraId="1C95E2FE" w14:textId="77777777" w:rsidR="00CF58D8" w:rsidRPr="00FE1A9E" w:rsidRDefault="00CF58D8" w:rsidP="00CF58D8">
            <w:pPr>
              <w:spacing w:after="120"/>
              <w:jc w:val="both"/>
              <w:rPr>
                <w:rFonts w:ascii="Calibri" w:hAnsi="Calibri" w:cs="Calibri"/>
                <w:sz w:val="16"/>
                <w:szCs w:val="16"/>
                <w:lang w:val="en-GB"/>
              </w:rPr>
            </w:pPr>
          </w:p>
          <w:p w14:paraId="3D31D8BB"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xml:space="preserve"> - 100 words + figure)</w:t>
            </w:r>
          </w:p>
          <w:p w14:paraId="3C544916" w14:textId="77777777" w:rsidR="00CF58D8" w:rsidRPr="00FE1A9E" w:rsidRDefault="00CF58D8" w:rsidP="00CF58D8">
            <w:pPr>
              <w:spacing w:after="120"/>
              <w:jc w:val="both"/>
              <w:rPr>
                <w:rFonts w:ascii="Calibri" w:hAnsi="Calibri" w:cs="Calibri"/>
                <w:sz w:val="16"/>
                <w:szCs w:val="16"/>
                <w:lang w:val="en-GB"/>
              </w:rPr>
            </w:pPr>
          </w:p>
        </w:tc>
        <w:tc>
          <w:tcPr>
            <w:tcW w:w="8040" w:type="dxa"/>
          </w:tcPr>
          <w:p w14:paraId="4B4B0153" w14:textId="3D645931" w:rsidR="00B66BF6" w:rsidRPr="00FE1A9E" w:rsidRDefault="71F1039F" w:rsidP="124A52F7">
            <w:pPr>
              <w:spacing w:after="120"/>
              <w:jc w:val="both"/>
              <w:rPr>
                <w:rFonts w:ascii="Calibri" w:hAnsi="Calibri" w:cs="Calibri"/>
                <w:lang w:val="en-GB"/>
              </w:rPr>
            </w:pPr>
            <w:r w:rsidRPr="00FE1A9E">
              <w:rPr>
                <w:rFonts w:ascii="Calibri" w:hAnsi="Calibri" w:cs="Calibri"/>
                <w:lang w:val="en-GB"/>
              </w:rPr>
              <w:t>This habitat is present in a vast number of estuaries</w:t>
            </w:r>
            <w:r w:rsidR="0036627F" w:rsidRPr="00FE1A9E">
              <w:rPr>
                <w:rFonts w:ascii="Calibri" w:hAnsi="Calibri" w:cs="Calibri"/>
                <w:lang w:val="en-GB"/>
              </w:rPr>
              <w:t>,</w:t>
            </w:r>
            <w:r w:rsidRPr="00FE1A9E">
              <w:rPr>
                <w:rFonts w:ascii="Calibri" w:hAnsi="Calibri" w:cs="Calibri"/>
                <w:lang w:val="en-GB"/>
              </w:rPr>
              <w:t xml:space="preserve"> bays and inlets in the OSPAR maritime area, each with their own specific environmental and management conditions </w:t>
            </w:r>
            <w:r w:rsidR="00033A5A" w:rsidRPr="00FE1A9E">
              <w:rPr>
                <w:rFonts w:ascii="Calibri" w:hAnsi="Calibri" w:cs="Calibri"/>
                <w:color w:val="2B579A"/>
                <w:shd w:val="clear" w:color="auto" w:fill="E6E6E6"/>
                <w:lang w:val="en-GB"/>
              </w:rPr>
              <w:fldChar w:fldCharType="begin" w:fldLock="1"/>
            </w:r>
            <w:r w:rsidR="00033A5A" w:rsidRPr="00FE1A9E">
              <w:rPr>
                <w:rFonts w:ascii="Calibri" w:hAnsi="Calibri" w:cs="Calibri"/>
                <w:lang w:val="en-GB"/>
              </w:rPr>
              <w:instrText>ADDIN CSL_CITATION {"citationItems":[{"id":"ITEM-1","itemData":{"abstract":"This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Commission","given":"","non-dropping-particle":"","parse-names":false,"suffix":""}],"id":"ITEM-1","issued":{"date-parts":[["2009"]]},"number":"427/2009","number-of-pages":"26","publisher":"OSPAR","publisher-place":"London, UK","title":"Background Document for Intertidal mudflats, Biodiversity Series","type":"report"},"uris":["http://www.mendeley.com/documents/?uuid=44c6d97e-08e3-4e83-a307-8322817b5a2a"]}],"mendeley":{"formattedCitation":"(OSPAR Commission 2009)","plainTextFormattedCitation":"(OSPAR Commission 2009)","previouslyFormattedCitation":"(OSPAR Commission 2009)"},"properties":{"noteIndex":0},"schema":"https://github.com/citation-style-language/schema/raw/master/csl-citation.json"}</w:instrText>
            </w:r>
            <w:r w:rsidR="00033A5A" w:rsidRPr="00FE1A9E">
              <w:rPr>
                <w:rFonts w:ascii="Calibri" w:hAnsi="Calibri" w:cs="Calibri"/>
                <w:color w:val="2B579A"/>
                <w:shd w:val="clear" w:color="auto" w:fill="E6E6E6"/>
                <w:lang w:val="en-GB"/>
              </w:rPr>
              <w:fldChar w:fldCharType="separate"/>
            </w:r>
            <w:r w:rsidR="2C148AC3" w:rsidRPr="00FE1A9E">
              <w:rPr>
                <w:rFonts w:ascii="Calibri" w:hAnsi="Calibri" w:cs="Calibri"/>
                <w:noProof/>
                <w:lang w:val="en-GB"/>
              </w:rPr>
              <w:t>(OSPAR Commission 2009)</w:t>
            </w:r>
            <w:r w:rsidR="00033A5A" w:rsidRPr="00FE1A9E">
              <w:rPr>
                <w:rFonts w:ascii="Calibri" w:hAnsi="Calibri" w:cs="Calibri"/>
                <w:color w:val="2B579A"/>
                <w:shd w:val="clear" w:color="auto" w:fill="E6E6E6"/>
                <w:lang w:val="en-GB"/>
              </w:rPr>
              <w:fldChar w:fldCharType="end"/>
            </w:r>
            <w:r w:rsidRPr="00FE1A9E">
              <w:rPr>
                <w:rFonts w:ascii="Calibri" w:hAnsi="Calibri" w:cs="Calibri"/>
                <w:lang w:val="en-GB"/>
              </w:rPr>
              <w:t>. In the last status assessment (QSR</w:t>
            </w:r>
            <w:r w:rsidR="5C4B9864" w:rsidRPr="00FE1A9E">
              <w:rPr>
                <w:rFonts w:ascii="Calibri" w:hAnsi="Calibri" w:cs="Calibri"/>
                <w:lang w:val="en-GB"/>
              </w:rPr>
              <w:t xml:space="preserve"> </w:t>
            </w:r>
            <w:r w:rsidR="13C89EBB" w:rsidRPr="00FE1A9E">
              <w:rPr>
                <w:rFonts w:ascii="Calibri" w:hAnsi="Calibri" w:cs="Calibri"/>
                <w:lang w:val="en-GB"/>
              </w:rPr>
              <w:t>2010</w:t>
            </w:r>
            <w:r w:rsidRPr="00FE1A9E">
              <w:rPr>
                <w:rFonts w:ascii="Calibri" w:hAnsi="Calibri" w:cs="Calibri"/>
                <w:lang w:val="en-GB"/>
              </w:rPr>
              <w:t>), it was reported that the full extent of this habitat and its loss in extent over time is not fully documented for most Contracting Parties. Since then, the known surface area has increased due to improved mapping</w:t>
            </w:r>
            <w:r w:rsidR="5F5DB96B" w:rsidRPr="00FE1A9E">
              <w:rPr>
                <w:rFonts w:ascii="Calibri" w:hAnsi="Calibri" w:cs="Calibri"/>
                <w:lang w:val="en-GB"/>
              </w:rPr>
              <w:t xml:space="preserve">. However, </w:t>
            </w:r>
            <w:r w:rsidR="5B23C32E" w:rsidRPr="00FE1A9E">
              <w:rPr>
                <w:rFonts w:ascii="Calibri" w:hAnsi="Calibri" w:cs="Calibri"/>
                <w:lang w:val="en-GB"/>
              </w:rPr>
              <w:t xml:space="preserve">the </w:t>
            </w:r>
            <w:r w:rsidR="5F5DB96B" w:rsidRPr="00FE1A9E">
              <w:rPr>
                <w:rFonts w:ascii="Calibri" w:hAnsi="Calibri" w:cs="Calibri"/>
                <w:lang w:val="en-GB"/>
              </w:rPr>
              <w:t>habitat ex</w:t>
            </w:r>
            <w:r w:rsidR="5B23C32E" w:rsidRPr="00FE1A9E">
              <w:rPr>
                <w:rFonts w:ascii="Calibri" w:hAnsi="Calibri" w:cs="Calibri"/>
                <w:lang w:val="en-GB"/>
              </w:rPr>
              <w:t>t</w:t>
            </w:r>
            <w:r w:rsidR="5F5DB96B" w:rsidRPr="00FE1A9E">
              <w:rPr>
                <w:rFonts w:ascii="Calibri" w:hAnsi="Calibri" w:cs="Calibri"/>
                <w:lang w:val="en-GB"/>
              </w:rPr>
              <w:t xml:space="preserve">ent </w:t>
            </w:r>
            <w:r w:rsidR="5B23C32E" w:rsidRPr="00FE1A9E">
              <w:rPr>
                <w:rFonts w:ascii="Calibri" w:hAnsi="Calibri" w:cs="Calibri"/>
                <w:lang w:val="en-GB"/>
              </w:rPr>
              <w:t xml:space="preserve">is probably still larger than reported so far </w:t>
            </w:r>
            <w:r w:rsidR="000A3F43" w:rsidRPr="00FE1A9E">
              <w:rPr>
                <w:rFonts w:ascii="Calibri" w:hAnsi="Calibri" w:cs="Calibri"/>
                <w:lang w:val="en-GB"/>
              </w:rPr>
              <w:t>(</w:t>
            </w:r>
            <w:r w:rsidR="000A3F43" w:rsidRPr="00FE1A9E">
              <w:rPr>
                <w:rFonts w:ascii="Calibri" w:hAnsi="Calibri" w:cs="Calibri"/>
                <w:b/>
                <w:bCs/>
                <w:lang w:val="en-GB"/>
              </w:rPr>
              <w:t>Figure 3</w:t>
            </w:r>
            <w:r w:rsidR="000A3F43" w:rsidRPr="00FE1A9E">
              <w:rPr>
                <w:rFonts w:ascii="Calibri" w:hAnsi="Calibri" w:cs="Calibri"/>
                <w:lang w:val="en-GB"/>
              </w:rPr>
              <w:t>).</w:t>
            </w:r>
          </w:p>
          <w:p w14:paraId="0D058FCE" w14:textId="7DC260A6" w:rsidR="00D35F9E" w:rsidRPr="00FE1A9E" w:rsidRDefault="71F1039F" w:rsidP="124A52F7">
            <w:pPr>
              <w:spacing w:after="120"/>
              <w:jc w:val="both"/>
              <w:rPr>
                <w:rFonts w:ascii="Calibri" w:hAnsi="Calibri" w:cs="Calibri"/>
                <w:lang w:val="en-GB"/>
              </w:rPr>
            </w:pPr>
            <w:r w:rsidRPr="00FE1A9E">
              <w:rPr>
                <w:rFonts w:ascii="Calibri" w:hAnsi="Calibri" w:cs="Calibri"/>
                <w:lang w:val="en-GB"/>
              </w:rPr>
              <w:t xml:space="preserve">Over the period 2013-2018 the area of the habitat was considered favourable and stable in </w:t>
            </w:r>
            <w:r w:rsidR="1EE492D5" w:rsidRPr="00FE1A9E">
              <w:rPr>
                <w:rFonts w:ascii="Calibri" w:hAnsi="Calibri" w:cs="Calibri"/>
                <w:lang w:val="en-GB"/>
              </w:rPr>
              <w:t xml:space="preserve">BE, DK, FR, </w:t>
            </w:r>
            <w:r w:rsidR="08B198E1" w:rsidRPr="00FE1A9E">
              <w:rPr>
                <w:rFonts w:ascii="Calibri" w:hAnsi="Calibri" w:cs="Calibri"/>
                <w:lang w:val="en-GB"/>
              </w:rPr>
              <w:t>DE</w:t>
            </w:r>
            <w:r w:rsidR="1EE492D5" w:rsidRPr="00FE1A9E">
              <w:rPr>
                <w:rFonts w:ascii="Calibri" w:hAnsi="Calibri" w:cs="Calibri"/>
                <w:lang w:val="en-GB"/>
              </w:rPr>
              <w:t xml:space="preserve">, </w:t>
            </w:r>
            <w:r w:rsidR="16766EBA" w:rsidRPr="00FE1A9E">
              <w:rPr>
                <w:rFonts w:ascii="Calibri" w:hAnsi="Calibri" w:cs="Calibri"/>
                <w:lang w:val="en-GB"/>
              </w:rPr>
              <w:t>IE</w:t>
            </w:r>
            <w:r w:rsidR="1EE492D5" w:rsidRPr="00FE1A9E">
              <w:rPr>
                <w:rFonts w:ascii="Calibri" w:hAnsi="Calibri" w:cs="Calibri"/>
                <w:lang w:val="en-GB"/>
              </w:rPr>
              <w:t>, NL and SE)</w:t>
            </w:r>
            <w:r w:rsidRPr="00FE1A9E">
              <w:rPr>
                <w:rFonts w:ascii="Calibri" w:hAnsi="Calibri" w:cs="Calibri"/>
                <w:lang w:val="en-GB"/>
              </w:rPr>
              <w:t xml:space="preserve"> (Article 17 Habitats Directive Assessment Reports). For </w:t>
            </w:r>
            <w:r w:rsidR="5245BFC2" w:rsidRPr="00FE1A9E">
              <w:rPr>
                <w:rFonts w:ascii="Calibri" w:hAnsi="Calibri" w:cs="Calibri"/>
                <w:lang w:val="en-GB"/>
              </w:rPr>
              <w:t xml:space="preserve">PO, </w:t>
            </w:r>
            <w:r w:rsidR="6D8846F0" w:rsidRPr="00FE1A9E">
              <w:rPr>
                <w:rFonts w:ascii="Calibri" w:hAnsi="Calibri" w:cs="Calibri"/>
                <w:lang w:val="en-GB"/>
              </w:rPr>
              <w:t>ES</w:t>
            </w:r>
            <w:r w:rsidR="5245BFC2" w:rsidRPr="00FE1A9E">
              <w:rPr>
                <w:rFonts w:ascii="Calibri" w:hAnsi="Calibri" w:cs="Calibri"/>
                <w:lang w:val="en-GB"/>
              </w:rPr>
              <w:t xml:space="preserve"> and t</w:t>
            </w:r>
            <w:r w:rsidRPr="00FE1A9E">
              <w:rPr>
                <w:rFonts w:ascii="Calibri" w:hAnsi="Calibri" w:cs="Calibri"/>
                <w:lang w:val="en-GB"/>
              </w:rPr>
              <w:t>he UK, the extent was assessed as unknown. According to the Article 17 Habitats Directive Assessment Reports, the area status is still unknown (49% favourable; 51% unknown).</w:t>
            </w:r>
          </w:p>
          <w:p w14:paraId="55F45556" w14:textId="22C3C6C4" w:rsidR="00033A5A" w:rsidRPr="00FE1A9E" w:rsidRDefault="0DC44099" w:rsidP="00033A5A">
            <w:pPr>
              <w:spacing w:after="120"/>
              <w:jc w:val="both"/>
              <w:rPr>
                <w:rFonts w:ascii="Calibri" w:hAnsi="Calibri" w:cs="Calibri"/>
                <w:lang w:val="en-GB"/>
              </w:rPr>
            </w:pPr>
            <w:r w:rsidRPr="00FE1A9E">
              <w:rPr>
                <w:rFonts w:ascii="Calibri" w:hAnsi="Calibri" w:cs="Calibri"/>
                <w:lang w:val="en-GB"/>
              </w:rPr>
              <w:t>In more detail and</w:t>
            </w:r>
            <w:r w:rsidR="75F29A3D" w:rsidRPr="00FE1A9E">
              <w:rPr>
                <w:rFonts w:ascii="Calibri" w:hAnsi="Calibri" w:cs="Calibri"/>
                <w:lang w:val="en-GB"/>
              </w:rPr>
              <w:t xml:space="preserve"> </w:t>
            </w:r>
            <w:r w:rsidR="003B42E0" w:rsidRPr="00FE1A9E">
              <w:rPr>
                <w:rFonts w:ascii="Calibri" w:hAnsi="Calibri" w:cs="Calibri"/>
                <w:lang w:val="en-GB"/>
              </w:rPr>
              <w:t xml:space="preserve">additional </w:t>
            </w:r>
            <w:r w:rsidRPr="00FE1A9E">
              <w:rPr>
                <w:rFonts w:ascii="Calibri" w:hAnsi="Calibri" w:cs="Calibri"/>
                <w:lang w:val="en-GB"/>
              </w:rPr>
              <w:t xml:space="preserve">to the HD </w:t>
            </w:r>
            <w:r w:rsidR="4E1D82B5" w:rsidRPr="00FE1A9E">
              <w:rPr>
                <w:rFonts w:ascii="Calibri" w:hAnsi="Calibri" w:cs="Calibri"/>
                <w:lang w:val="en-GB"/>
              </w:rPr>
              <w:t>assessment,</w:t>
            </w:r>
            <w:r w:rsidR="75F29A3D" w:rsidRPr="00FE1A9E">
              <w:rPr>
                <w:rFonts w:ascii="Calibri" w:hAnsi="Calibri" w:cs="Calibri"/>
                <w:lang w:val="en-GB"/>
              </w:rPr>
              <w:t xml:space="preserve"> OSPAR </w:t>
            </w:r>
            <w:r w:rsidR="76D60D82" w:rsidRPr="00FE1A9E">
              <w:rPr>
                <w:rFonts w:ascii="Calibri" w:hAnsi="Calibri" w:cs="Calibri"/>
                <w:lang w:val="en-GB"/>
              </w:rPr>
              <w:t>C</w:t>
            </w:r>
            <w:r w:rsidR="00574C2D" w:rsidRPr="00FE1A9E">
              <w:rPr>
                <w:rFonts w:ascii="Calibri" w:hAnsi="Calibri" w:cs="Calibri"/>
                <w:lang w:val="en-GB"/>
              </w:rPr>
              <w:t xml:space="preserve">ontracting </w:t>
            </w:r>
            <w:r w:rsidR="76D60D82" w:rsidRPr="00FE1A9E">
              <w:rPr>
                <w:rFonts w:ascii="Calibri" w:hAnsi="Calibri" w:cs="Calibri"/>
                <w:lang w:val="en-GB"/>
              </w:rPr>
              <w:t>P</w:t>
            </w:r>
            <w:r w:rsidR="00574C2D" w:rsidRPr="00FE1A9E">
              <w:rPr>
                <w:rFonts w:ascii="Calibri" w:hAnsi="Calibri" w:cs="Calibri"/>
                <w:lang w:val="en-GB"/>
              </w:rPr>
              <w:t>artie</w:t>
            </w:r>
            <w:r w:rsidR="76D60D82" w:rsidRPr="00FE1A9E">
              <w:rPr>
                <w:rFonts w:ascii="Calibri" w:hAnsi="Calibri" w:cs="Calibri"/>
                <w:lang w:val="en-GB"/>
              </w:rPr>
              <w:t>s</w:t>
            </w:r>
            <w:r w:rsidR="71F1039F" w:rsidRPr="00FE1A9E">
              <w:rPr>
                <w:rFonts w:ascii="Calibri" w:hAnsi="Calibri" w:cs="Calibri"/>
                <w:lang w:val="en-GB"/>
              </w:rPr>
              <w:t xml:space="preserve"> (</w:t>
            </w:r>
            <w:r w:rsidR="5662A0DD" w:rsidRPr="00FE1A9E">
              <w:rPr>
                <w:rFonts w:ascii="Calibri" w:hAnsi="Calibri" w:cs="Calibri"/>
                <w:lang w:val="en-GB"/>
              </w:rPr>
              <w:t xml:space="preserve">UK </w:t>
            </w:r>
            <w:r w:rsidR="71F1039F" w:rsidRPr="00FE1A9E">
              <w:rPr>
                <w:rFonts w:ascii="Calibri" w:hAnsi="Calibri" w:cs="Calibri"/>
                <w:lang w:val="en-GB"/>
              </w:rPr>
              <w:t xml:space="preserve">Wales, France) report a decrease in extent. </w:t>
            </w:r>
          </w:p>
          <w:p w14:paraId="6CED400C" w14:textId="6841310D" w:rsidR="00033A5A" w:rsidRPr="00FE1A9E" w:rsidRDefault="71F1039F" w:rsidP="00033A5A">
            <w:pPr>
              <w:spacing w:after="120"/>
              <w:jc w:val="both"/>
              <w:rPr>
                <w:rFonts w:ascii="Calibri" w:hAnsi="Calibri" w:cs="Calibri"/>
                <w:lang w:val="en-GB"/>
              </w:rPr>
            </w:pPr>
            <w:r w:rsidRPr="00FE1A9E">
              <w:rPr>
                <w:rFonts w:ascii="Calibri" w:hAnsi="Calibri" w:cs="Calibri"/>
                <w:b/>
                <w:bCs/>
                <w:lang w:val="en-GB"/>
              </w:rPr>
              <w:t>Method of assessment</w:t>
            </w:r>
            <w:r w:rsidRPr="00FE1A9E">
              <w:rPr>
                <w:rFonts w:ascii="Calibri" w:hAnsi="Calibri" w:cs="Calibri"/>
                <w:lang w:val="en-GB"/>
              </w:rPr>
              <w:t>: 1, 2, 3, 4, 5.</w:t>
            </w:r>
          </w:p>
          <w:p w14:paraId="6A927330" w14:textId="2AD0CBD0" w:rsidR="00CF58D8" w:rsidRPr="00FE1A9E" w:rsidRDefault="00CF58D8" w:rsidP="00CF58D8">
            <w:pPr>
              <w:spacing w:after="120"/>
              <w:jc w:val="both"/>
              <w:rPr>
                <w:rFonts w:ascii="Calibri" w:hAnsi="Calibri" w:cs="Calibri"/>
                <w:lang w:val="en-GB"/>
              </w:rPr>
            </w:pPr>
          </w:p>
        </w:tc>
      </w:tr>
      <w:tr w:rsidR="00CF58D8" w:rsidRPr="00FE1A9E" w14:paraId="15C832B1" w14:textId="77777777" w:rsidTr="69B8CAF8">
        <w:trPr>
          <w:trHeight w:val="300"/>
        </w:trPr>
        <w:tc>
          <w:tcPr>
            <w:tcW w:w="976" w:type="dxa"/>
          </w:tcPr>
          <w:p w14:paraId="062F2516"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xml:space="preserve">Condition </w:t>
            </w:r>
          </w:p>
          <w:p w14:paraId="59AE7350"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- 100 words + figure</w:t>
            </w:r>
          </w:p>
        </w:tc>
        <w:tc>
          <w:tcPr>
            <w:tcW w:w="8040" w:type="dxa"/>
          </w:tcPr>
          <w:p w14:paraId="46C95A47" w14:textId="00ED394A" w:rsidR="005769A3" w:rsidRPr="00FE1A9E" w:rsidRDefault="0DF99383" w:rsidP="124A52F7">
            <w:pPr>
              <w:spacing w:after="120"/>
              <w:jc w:val="both"/>
              <w:rPr>
                <w:rFonts w:ascii="Calibri" w:hAnsi="Calibri" w:cs="Calibri"/>
                <w:lang w:val="en-GB"/>
              </w:rPr>
            </w:pPr>
            <w:r w:rsidRPr="00FE1A9E">
              <w:rPr>
                <w:rFonts w:ascii="Calibri" w:hAnsi="Calibri" w:cs="Calibri"/>
                <w:lang w:val="en-GB"/>
              </w:rPr>
              <w:t>The HD Art</w:t>
            </w:r>
            <w:r w:rsidR="00574C2D" w:rsidRPr="00FE1A9E">
              <w:rPr>
                <w:rFonts w:ascii="Calibri" w:hAnsi="Calibri" w:cs="Calibri"/>
                <w:lang w:val="en-GB"/>
              </w:rPr>
              <w:t>icle</w:t>
            </w:r>
            <w:r w:rsidRPr="00FE1A9E">
              <w:rPr>
                <w:rFonts w:ascii="Calibri" w:hAnsi="Calibri" w:cs="Calibri"/>
                <w:lang w:val="en-GB"/>
              </w:rPr>
              <w:t xml:space="preserve"> 17 reporting</w:t>
            </w:r>
            <w:r w:rsidR="173F56D3" w:rsidRPr="00FE1A9E">
              <w:rPr>
                <w:rFonts w:ascii="Calibri" w:hAnsi="Calibri" w:cs="Calibri"/>
                <w:lang w:val="en-GB"/>
              </w:rPr>
              <w:t xml:space="preserve"> 2013</w:t>
            </w:r>
            <w:r w:rsidR="66E944A9" w:rsidRPr="00FE1A9E">
              <w:rPr>
                <w:rFonts w:ascii="Calibri" w:hAnsi="Calibri" w:cs="Calibri"/>
                <w:lang w:val="en-GB"/>
              </w:rPr>
              <w:t>-2018</w:t>
            </w:r>
            <w:r w:rsidRPr="00FE1A9E">
              <w:rPr>
                <w:rFonts w:ascii="Calibri" w:hAnsi="Calibri" w:cs="Calibri"/>
                <w:lang w:val="en-GB"/>
              </w:rPr>
              <w:t xml:space="preserve"> for habitats 1140 and 1130 shows</w:t>
            </w:r>
            <w:r w:rsidR="61B8119D" w:rsidRPr="00FE1A9E">
              <w:rPr>
                <w:rFonts w:ascii="Calibri" w:hAnsi="Calibri" w:cs="Calibri"/>
                <w:lang w:val="en-GB"/>
              </w:rPr>
              <w:t>:</w:t>
            </w:r>
            <w:r w:rsidRPr="00FE1A9E">
              <w:rPr>
                <w:rFonts w:ascii="Calibri" w:hAnsi="Calibri" w:cs="Calibri"/>
                <w:lang w:val="en-GB"/>
              </w:rPr>
              <w:t xml:space="preserve"> </w:t>
            </w:r>
          </w:p>
          <w:p w14:paraId="75D2C3B7" w14:textId="72D5A521" w:rsidR="005769A3" w:rsidRPr="00FE1A9E" w:rsidRDefault="5DE51DD2" w:rsidP="124A52F7">
            <w:pPr>
              <w:spacing w:after="120"/>
              <w:jc w:val="both"/>
              <w:rPr>
                <w:rFonts w:ascii="Calibri" w:hAnsi="Calibri" w:cs="Calibri"/>
                <w:lang w:val="en-GB"/>
              </w:rPr>
            </w:pPr>
            <w:r w:rsidRPr="00FE1A9E">
              <w:rPr>
                <w:rFonts w:ascii="Calibri" w:hAnsi="Calibri" w:cs="Calibri"/>
                <w:lang w:val="en-GB"/>
              </w:rPr>
              <w:t xml:space="preserve">1) </w:t>
            </w:r>
            <w:r w:rsidR="5FFB68E4" w:rsidRPr="00FE1A9E">
              <w:rPr>
                <w:rFonts w:ascii="Calibri" w:hAnsi="Calibri" w:cs="Calibri"/>
                <w:lang w:val="en-GB"/>
              </w:rPr>
              <w:t xml:space="preserve">unfavourable and </w:t>
            </w:r>
            <w:r w:rsidR="5F42C0C7" w:rsidRPr="00FE1A9E">
              <w:rPr>
                <w:rFonts w:ascii="Calibri" w:hAnsi="Calibri" w:cs="Calibri"/>
                <w:lang w:val="en-GB"/>
              </w:rPr>
              <w:t>decreasing condition in I</w:t>
            </w:r>
            <w:r w:rsidR="625ACDBB" w:rsidRPr="00FE1A9E">
              <w:rPr>
                <w:rFonts w:ascii="Calibri" w:hAnsi="Calibri" w:cs="Calibri"/>
                <w:lang w:val="en-GB"/>
              </w:rPr>
              <w:t>E</w:t>
            </w:r>
            <w:r w:rsidR="5F42C0C7" w:rsidRPr="00FE1A9E">
              <w:rPr>
                <w:rFonts w:ascii="Calibri" w:hAnsi="Calibri" w:cs="Calibri"/>
                <w:lang w:val="en-GB"/>
              </w:rPr>
              <w:t xml:space="preserve"> and UK, </w:t>
            </w:r>
          </w:p>
          <w:p w14:paraId="4EB8DF44" w14:textId="5CF3E739" w:rsidR="006E23D2" w:rsidRPr="00FE1A9E" w:rsidRDefault="0B70F500" w:rsidP="124A52F7">
            <w:pPr>
              <w:spacing w:after="120"/>
              <w:jc w:val="both"/>
              <w:rPr>
                <w:rFonts w:ascii="Calibri" w:hAnsi="Calibri" w:cs="Calibri"/>
                <w:lang w:val="en-GB"/>
              </w:rPr>
            </w:pPr>
            <w:r w:rsidRPr="00FE1A9E">
              <w:rPr>
                <w:rFonts w:ascii="Calibri" w:hAnsi="Calibri" w:cs="Calibri"/>
                <w:lang w:val="en-GB"/>
              </w:rPr>
              <w:t xml:space="preserve">2) unfavourable and unknown trend in NL and </w:t>
            </w:r>
            <w:r w:rsidR="6AC4F188" w:rsidRPr="00FE1A9E">
              <w:rPr>
                <w:rFonts w:ascii="Calibri" w:hAnsi="Calibri" w:cs="Calibri"/>
                <w:lang w:val="en-GB"/>
              </w:rPr>
              <w:t>ES</w:t>
            </w:r>
          </w:p>
          <w:p w14:paraId="3362C901" w14:textId="1C2DE460" w:rsidR="00FD6AC5" w:rsidRPr="00FE1A9E" w:rsidRDefault="00631844" w:rsidP="124A52F7">
            <w:pPr>
              <w:spacing w:after="120"/>
              <w:jc w:val="both"/>
              <w:rPr>
                <w:rFonts w:ascii="Calibri" w:hAnsi="Calibri" w:cs="Calibri"/>
                <w:lang w:val="en-GB"/>
              </w:rPr>
            </w:pPr>
            <w:r w:rsidRPr="00FE1A9E">
              <w:rPr>
                <w:rFonts w:ascii="Calibri" w:hAnsi="Calibri" w:cs="Calibri"/>
                <w:lang w:val="en-GB"/>
              </w:rPr>
              <w:t>3</w:t>
            </w:r>
            <w:r w:rsidR="5DE51DD2" w:rsidRPr="00FE1A9E">
              <w:rPr>
                <w:rFonts w:ascii="Calibri" w:hAnsi="Calibri" w:cs="Calibri"/>
                <w:lang w:val="en-GB"/>
              </w:rPr>
              <w:t xml:space="preserve">) </w:t>
            </w:r>
            <w:r w:rsidR="139D953C" w:rsidRPr="00FE1A9E">
              <w:rPr>
                <w:rFonts w:ascii="Calibri" w:hAnsi="Calibri" w:cs="Calibri"/>
                <w:lang w:val="en-GB"/>
              </w:rPr>
              <w:t xml:space="preserve">stable but </w:t>
            </w:r>
            <w:r w:rsidR="0DF99383" w:rsidRPr="00FE1A9E">
              <w:rPr>
                <w:rFonts w:ascii="Calibri" w:hAnsi="Calibri" w:cs="Calibri"/>
                <w:lang w:val="en-GB"/>
              </w:rPr>
              <w:t>unfavourable condition for</w:t>
            </w:r>
            <w:r w:rsidR="0C03CC9A" w:rsidRPr="00FE1A9E">
              <w:rPr>
                <w:rFonts w:ascii="Calibri" w:hAnsi="Calibri" w:cs="Calibri"/>
                <w:lang w:val="en-GB"/>
              </w:rPr>
              <w:t xml:space="preserve"> both habitat types in </w:t>
            </w:r>
            <w:r w:rsidR="762E12BA" w:rsidRPr="00FE1A9E">
              <w:rPr>
                <w:rFonts w:ascii="Calibri" w:hAnsi="Calibri" w:cs="Calibri"/>
                <w:lang w:val="en-GB"/>
              </w:rPr>
              <w:t>DK, FR, PT, SE</w:t>
            </w:r>
          </w:p>
          <w:p w14:paraId="79179E2A" w14:textId="0965B058" w:rsidR="05787151" w:rsidRPr="00FE1A9E" w:rsidRDefault="05787151" w:rsidP="3AB91983">
            <w:pPr>
              <w:spacing w:line="276" w:lineRule="auto"/>
              <w:jc w:val="both"/>
              <w:rPr>
                <w:rFonts w:ascii="Calibri" w:eastAsia="Calibri" w:hAnsi="Calibri" w:cs="Calibri"/>
                <w:sz w:val="22"/>
                <w:szCs w:val="22"/>
                <w:lang w:val="en-GB"/>
              </w:rPr>
            </w:pPr>
            <w:r w:rsidRPr="00FE1A9E">
              <w:rPr>
                <w:rFonts w:ascii="Calibri" w:hAnsi="Calibri" w:cs="Calibri"/>
                <w:lang w:val="en-GB"/>
              </w:rPr>
              <w:t xml:space="preserve">4) </w:t>
            </w:r>
            <w:r w:rsidRPr="00FE1A9E">
              <w:rPr>
                <w:rFonts w:ascii="Calibri" w:eastAsia="Calibri" w:hAnsi="Calibri" w:cs="Calibri"/>
                <w:sz w:val="22"/>
                <w:szCs w:val="22"/>
                <w:lang w:val="en-GB"/>
              </w:rPr>
              <w:t xml:space="preserve">Stable and favourable in </w:t>
            </w:r>
            <w:r w:rsidR="2207E758" w:rsidRPr="00FE1A9E">
              <w:rPr>
                <w:rFonts w:ascii="Calibri" w:eastAsia="Calibri" w:hAnsi="Calibri" w:cs="Calibri"/>
                <w:sz w:val="22"/>
                <w:szCs w:val="22"/>
                <w:lang w:val="en-GB"/>
              </w:rPr>
              <w:t>DE</w:t>
            </w:r>
            <w:r w:rsidRPr="00FE1A9E">
              <w:rPr>
                <w:rFonts w:ascii="Calibri" w:eastAsia="Calibri" w:hAnsi="Calibri" w:cs="Calibri"/>
                <w:sz w:val="22"/>
                <w:szCs w:val="22"/>
                <w:lang w:val="en-GB"/>
              </w:rPr>
              <w:t xml:space="preserve"> (apart from 1130)</w:t>
            </w:r>
          </w:p>
          <w:p w14:paraId="363E7982" w14:textId="1D523978" w:rsidR="00CF58D8" w:rsidRPr="00FE1A9E" w:rsidRDefault="25E946FE" w:rsidP="00CF58D8">
            <w:pPr>
              <w:spacing w:after="120"/>
              <w:jc w:val="both"/>
              <w:rPr>
                <w:rFonts w:ascii="Calibri" w:hAnsi="Calibri" w:cs="Calibri"/>
                <w:lang w:val="en-GB"/>
              </w:rPr>
            </w:pPr>
            <w:r w:rsidRPr="00FE1A9E">
              <w:rPr>
                <w:rFonts w:ascii="Calibri" w:hAnsi="Calibri" w:cs="Calibri"/>
                <w:b/>
                <w:bCs/>
                <w:i/>
                <w:iCs/>
                <w:lang w:val="en-GB"/>
              </w:rPr>
              <w:lastRenderedPageBreak/>
              <w:t>Method of assessment</w:t>
            </w:r>
            <w:r w:rsidRPr="00FE1A9E">
              <w:rPr>
                <w:rFonts w:ascii="Calibri" w:hAnsi="Calibri" w:cs="Calibri"/>
                <w:i/>
                <w:iCs/>
                <w:lang w:val="en-GB"/>
              </w:rPr>
              <w:t>:</w:t>
            </w:r>
            <w:r w:rsidRPr="00FE1A9E">
              <w:rPr>
                <w:rFonts w:ascii="Calibri" w:hAnsi="Calibri" w:cs="Calibri"/>
                <w:lang w:val="en-GB"/>
              </w:rPr>
              <w:t xml:space="preserve"> 3 (Region II</w:t>
            </w:r>
            <w:r w:rsidR="1AA564BA" w:rsidRPr="00FE1A9E">
              <w:rPr>
                <w:rFonts w:ascii="Calibri" w:hAnsi="Calibri" w:cs="Calibri"/>
                <w:lang w:val="en-GB"/>
              </w:rPr>
              <w:t>,</w:t>
            </w:r>
            <w:r w:rsidRPr="00FE1A9E">
              <w:rPr>
                <w:rFonts w:ascii="Calibri" w:hAnsi="Calibri" w:cs="Calibri"/>
                <w:lang w:val="en-GB"/>
              </w:rPr>
              <w:t xml:space="preserve"> III and IV)</w:t>
            </w:r>
          </w:p>
        </w:tc>
      </w:tr>
      <w:tr w:rsidR="00CF58D8" w:rsidRPr="00FE1A9E" w14:paraId="45495DB0" w14:textId="77777777" w:rsidTr="69B8CAF8">
        <w:trPr>
          <w:trHeight w:val="300"/>
        </w:trPr>
        <w:tc>
          <w:tcPr>
            <w:tcW w:w="976" w:type="dxa"/>
          </w:tcPr>
          <w:p w14:paraId="3C4D6833"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Threats and impacts</w:t>
            </w:r>
          </w:p>
          <w:p w14:paraId="00A33357"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- 100 words</w:t>
            </w:r>
          </w:p>
        </w:tc>
        <w:tc>
          <w:tcPr>
            <w:tcW w:w="8040" w:type="dxa"/>
          </w:tcPr>
          <w:p w14:paraId="3A1DEE7B" w14:textId="3661C302" w:rsidR="00343658" w:rsidRPr="00FE1A9E" w:rsidRDefault="4B170C27" w:rsidP="124A52F7">
            <w:pPr>
              <w:spacing w:after="120"/>
              <w:jc w:val="both"/>
              <w:rPr>
                <w:rFonts w:ascii="Calibri" w:hAnsi="Calibri" w:cs="Calibri"/>
                <w:lang w:val="en-GB"/>
              </w:rPr>
            </w:pPr>
            <w:r w:rsidRPr="00FE1A9E">
              <w:rPr>
                <w:rFonts w:ascii="Calibri" w:hAnsi="Calibri" w:cs="Calibri"/>
                <w:lang w:val="en-GB"/>
              </w:rPr>
              <w:t>Intertidal mudflats are easily impacted because of their</w:t>
            </w:r>
            <w:r w:rsidR="7FF4B494" w:rsidRPr="00FE1A9E">
              <w:rPr>
                <w:rFonts w:ascii="Calibri" w:hAnsi="Calibri" w:cs="Calibri"/>
                <w:lang w:val="en-GB"/>
              </w:rPr>
              <w:t xml:space="preserve"> location between land and sea.</w:t>
            </w:r>
            <w:r w:rsidR="6B9EC7B3" w:rsidRPr="00FE1A9E">
              <w:rPr>
                <w:rFonts w:ascii="Calibri" w:hAnsi="Calibri" w:cs="Calibri"/>
                <w:lang w:val="en-GB"/>
              </w:rPr>
              <w:t xml:space="preserve"> </w:t>
            </w:r>
            <w:r w:rsidR="16F6F8D7" w:rsidRPr="00FE1A9E">
              <w:rPr>
                <w:rFonts w:ascii="Calibri" w:hAnsi="Calibri" w:cs="Calibri"/>
                <w:lang w:val="en-GB"/>
              </w:rPr>
              <w:t xml:space="preserve">Main </w:t>
            </w:r>
            <w:r w:rsidR="01AC3C08" w:rsidRPr="00FE1A9E">
              <w:rPr>
                <w:rFonts w:ascii="Calibri" w:hAnsi="Calibri" w:cs="Calibri"/>
                <w:lang w:val="en-GB"/>
              </w:rPr>
              <w:t>t</w:t>
            </w:r>
            <w:r w:rsidR="5369273D" w:rsidRPr="00FE1A9E">
              <w:rPr>
                <w:rFonts w:ascii="Calibri" w:hAnsi="Calibri" w:cs="Calibri"/>
                <w:lang w:val="en-GB"/>
              </w:rPr>
              <w:t>hreats according to background document</w:t>
            </w:r>
            <w:r w:rsidR="0ABD33F6" w:rsidRPr="00FE1A9E">
              <w:rPr>
                <w:rFonts w:ascii="Calibri" w:hAnsi="Calibri" w:cs="Calibri"/>
                <w:lang w:val="en-GB"/>
              </w:rPr>
              <w:t xml:space="preserve"> (OSPAR, 2009</w:t>
            </w:r>
            <w:r w:rsidR="6B9EC7B3" w:rsidRPr="00FE1A9E">
              <w:rPr>
                <w:rFonts w:ascii="Calibri" w:hAnsi="Calibri" w:cs="Calibri"/>
                <w:lang w:val="en-GB"/>
              </w:rPr>
              <w:t xml:space="preserve">) and based on </w:t>
            </w:r>
            <w:r w:rsidR="0ABD33F6" w:rsidRPr="00FE1A9E">
              <w:rPr>
                <w:rFonts w:ascii="Calibri" w:hAnsi="Calibri" w:cs="Calibri"/>
                <w:lang w:val="en-GB"/>
              </w:rPr>
              <w:t xml:space="preserve">input </w:t>
            </w:r>
            <w:r w:rsidR="6B9EC7B3" w:rsidRPr="00FE1A9E">
              <w:rPr>
                <w:rFonts w:ascii="Calibri" w:hAnsi="Calibri" w:cs="Calibri"/>
                <w:lang w:val="en-GB"/>
              </w:rPr>
              <w:t xml:space="preserve">of </w:t>
            </w:r>
            <w:r w:rsidR="0ABD33F6" w:rsidRPr="00FE1A9E">
              <w:rPr>
                <w:rFonts w:ascii="Calibri" w:hAnsi="Calibri" w:cs="Calibri"/>
                <w:lang w:val="en-GB"/>
              </w:rPr>
              <w:t>C</w:t>
            </w:r>
            <w:r w:rsidR="00576229" w:rsidRPr="00FE1A9E">
              <w:rPr>
                <w:rFonts w:ascii="Calibri" w:hAnsi="Calibri" w:cs="Calibri"/>
                <w:lang w:val="en-GB"/>
              </w:rPr>
              <w:t xml:space="preserve">ontracting </w:t>
            </w:r>
            <w:r w:rsidR="0ABD33F6" w:rsidRPr="00FE1A9E">
              <w:rPr>
                <w:rFonts w:ascii="Calibri" w:hAnsi="Calibri" w:cs="Calibri"/>
                <w:lang w:val="en-GB"/>
              </w:rPr>
              <w:t>P</w:t>
            </w:r>
            <w:r w:rsidR="00576229" w:rsidRPr="00FE1A9E">
              <w:rPr>
                <w:rFonts w:ascii="Calibri" w:hAnsi="Calibri" w:cs="Calibri"/>
                <w:lang w:val="en-GB"/>
              </w:rPr>
              <w:t>artie</w:t>
            </w:r>
            <w:r w:rsidR="0ABD33F6" w:rsidRPr="00FE1A9E">
              <w:rPr>
                <w:rFonts w:ascii="Calibri" w:hAnsi="Calibri" w:cs="Calibri"/>
                <w:lang w:val="en-GB"/>
              </w:rPr>
              <w:t>s</w:t>
            </w:r>
            <w:r w:rsidR="19D74CCF" w:rsidRPr="00FE1A9E">
              <w:rPr>
                <w:rFonts w:ascii="Calibri" w:hAnsi="Calibri" w:cs="Calibri"/>
                <w:lang w:val="en-GB"/>
              </w:rPr>
              <w:t xml:space="preserve"> are</w:t>
            </w:r>
            <w:r w:rsidR="5369273D" w:rsidRPr="00FE1A9E">
              <w:rPr>
                <w:rFonts w:ascii="Calibri" w:hAnsi="Calibri" w:cs="Calibri"/>
                <w:lang w:val="en-GB"/>
              </w:rPr>
              <w:t>:</w:t>
            </w:r>
          </w:p>
          <w:p w14:paraId="4E6FA052" w14:textId="0A84BB4F" w:rsidR="00075F79" w:rsidRPr="00FE1A9E" w:rsidRDefault="13BDE816" w:rsidP="00075F79">
            <w:pPr>
              <w:numPr>
                <w:ilvl w:val="0"/>
                <w:numId w:val="13"/>
              </w:numPr>
              <w:spacing w:after="120"/>
              <w:jc w:val="both"/>
              <w:rPr>
                <w:rFonts w:ascii="Calibri" w:hAnsi="Calibri" w:cs="Calibri"/>
                <w:lang w:val="en-GB"/>
              </w:rPr>
            </w:pPr>
            <w:r w:rsidRPr="00FE1A9E">
              <w:rPr>
                <w:rFonts w:ascii="Calibri" w:hAnsi="Calibri" w:cs="Calibri"/>
                <w:lang w:val="en-GB"/>
              </w:rPr>
              <w:t>Coastal developments such as urban and transport infrastructure and for industry, causing: physical removal of the habitat; food web effects; toxic effects (effluent discharges</w:t>
            </w:r>
            <w:r w:rsidR="005E6CE5" w:rsidRPr="00FE1A9E">
              <w:rPr>
                <w:rFonts w:ascii="Calibri" w:hAnsi="Calibri" w:cs="Calibri"/>
                <w:lang w:val="en-GB"/>
              </w:rPr>
              <w:t xml:space="preserve"> </w:t>
            </w:r>
            <w:r w:rsidR="00075F79" w:rsidRPr="00FE1A9E">
              <w:rPr>
                <w:rFonts w:ascii="Calibri" w:hAnsi="Calibri" w:cs="Calibri"/>
                <w:lang w:val="en-GB"/>
              </w:rPr>
              <w:t>on industrialised and urbanised estuaries and coastlines may contain contaminants); organic enrichment effects (e.g., increased coverage by opportunistic green macroalgae resulting in the formation of green tide mats causing anoxic conditions below the mats). For example, in Sweden the nutrient load is still at a very high level but due to improved sewage treatment, the Water Framework Directive and other directives the actual annual input of N and P, e. g., by river runoff, has decreased.</w:t>
            </w:r>
          </w:p>
          <w:p w14:paraId="64530425" w14:textId="7B5030DE" w:rsidR="006D2032" w:rsidRPr="00FE1A9E" w:rsidRDefault="16CD4B2F" w:rsidP="124A52F7">
            <w:pPr>
              <w:numPr>
                <w:ilvl w:val="0"/>
                <w:numId w:val="13"/>
              </w:numPr>
              <w:spacing w:after="120"/>
              <w:jc w:val="both"/>
              <w:rPr>
                <w:rFonts w:ascii="Calibri" w:hAnsi="Calibri" w:cs="Calibri"/>
                <w:lang w:val="en-GB"/>
              </w:rPr>
            </w:pPr>
            <w:r w:rsidRPr="00FE1A9E">
              <w:rPr>
                <w:rFonts w:ascii="Calibri" w:hAnsi="Calibri" w:cs="Calibri"/>
                <w:lang w:val="en-GB"/>
              </w:rPr>
              <w:t xml:space="preserve">Oil spills from </w:t>
            </w:r>
            <w:r w:rsidR="2C9B7144" w:rsidRPr="00FE1A9E">
              <w:rPr>
                <w:rFonts w:ascii="Calibri" w:hAnsi="Calibri" w:cs="Calibri"/>
                <w:lang w:val="en-GB"/>
              </w:rPr>
              <w:t>e.g.</w:t>
            </w:r>
            <w:r w:rsidR="00F16B99" w:rsidRPr="00FE1A9E">
              <w:rPr>
                <w:rFonts w:ascii="Calibri" w:hAnsi="Calibri" w:cs="Calibri"/>
                <w:lang w:val="en-GB"/>
              </w:rPr>
              <w:t>,</w:t>
            </w:r>
            <w:r w:rsidR="562B94BB" w:rsidRPr="00FE1A9E">
              <w:rPr>
                <w:rFonts w:ascii="Calibri" w:hAnsi="Calibri" w:cs="Calibri"/>
                <w:lang w:val="en-GB"/>
              </w:rPr>
              <w:t xml:space="preserve"> </w:t>
            </w:r>
            <w:r w:rsidR="7A897599" w:rsidRPr="00FE1A9E">
              <w:rPr>
                <w:rFonts w:ascii="Calibri" w:hAnsi="Calibri" w:cs="Calibri"/>
                <w:lang w:val="en-GB"/>
              </w:rPr>
              <w:t>ship</w:t>
            </w:r>
            <w:r w:rsidRPr="00FE1A9E">
              <w:rPr>
                <w:rFonts w:ascii="Calibri" w:hAnsi="Calibri" w:cs="Calibri"/>
                <w:lang w:val="en-GB"/>
              </w:rPr>
              <w:t xml:space="preserve"> accidents, which may cause pollution (accumulation) and anoxia resulting in the death of infauna</w:t>
            </w:r>
            <w:r w:rsidR="00F16B99" w:rsidRPr="00FE1A9E">
              <w:rPr>
                <w:rFonts w:ascii="Calibri" w:hAnsi="Calibri" w:cs="Calibri"/>
                <w:lang w:val="en-GB"/>
              </w:rPr>
              <w:t>.</w:t>
            </w:r>
            <w:r w:rsidRPr="00FE1A9E">
              <w:rPr>
                <w:rFonts w:ascii="Calibri" w:hAnsi="Calibri" w:cs="Calibri"/>
                <w:lang w:val="en-GB"/>
              </w:rPr>
              <w:t xml:space="preserve"> </w:t>
            </w:r>
          </w:p>
          <w:p w14:paraId="5FD2F633" w14:textId="114B8AFD" w:rsidR="006D2032" w:rsidRPr="00FE1A9E" w:rsidRDefault="65A70508" w:rsidP="124A52F7">
            <w:pPr>
              <w:numPr>
                <w:ilvl w:val="0"/>
                <w:numId w:val="13"/>
              </w:numPr>
              <w:spacing w:after="120"/>
              <w:jc w:val="both"/>
              <w:rPr>
                <w:rFonts w:ascii="Calibri" w:hAnsi="Calibri" w:cs="Calibri"/>
                <w:lang w:val="en-GB"/>
              </w:rPr>
            </w:pPr>
            <w:r w:rsidRPr="00FE1A9E">
              <w:rPr>
                <w:rFonts w:ascii="Calibri" w:hAnsi="Calibri" w:cs="Calibri"/>
                <w:lang w:val="en-GB"/>
              </w:rPr>
              <w:t>Fishing and bait digging (e.g.</w:t>
            </w:r>
            <w:r w:rsidR="00F16B99" w:rsidRPr="00FE1A9E">
              <w:rPr>
                <w:rFonts w:ascii="Calibri" w:hAnsi="Calibri" w:cs="Calibri"/>
                <w:lang w:val="en-GB"/>
              </w:rPr>
              <w:t>,</w:t>
            </w:r>
            <w:r w:rsidRPr="00FE1A9E">
              <w:rPr>
                <w:rFonts w:ascii="Calibri" w:hAnsi="Calibri" w:cs="Calibri"/>
                <w:lang w:val="en-GB"/>
              </w:rPr>
              <w:t xml:space="preserve"> suction dredging for shellfish or juvenile flatfish, or by-catch from shrimp fisheries) causing impact on community structure and substratum</w:t>
            </w:r>
            <w:r w:rsidR="00D61DDE" w:rsidRPr="00FE1A9E">
              <w:rPr>
                <w:rFonts w:ascii="Calibri" w:hAnsi="Calibri" w:cs="Calibri"/>
                <w:lang w:val="en-GB"/>
              </w:rPr>
              <w:t>.</w:t>
            </w:r>
          </w:p>
          <w:p w14:paraId="0F7C58B4" w14:textId="2FA08E0A" w:rsidR="006D2032" w:rsidRPr="00FE1A9E" w:rsidRDefault="65A70508" w:rsidP="124A52F7">
            <w:pPr>
              <w:pStyle w:val="ListParagraph"/>
              <w:numPr>
                <w:ilvl w:val="0"/>
                <w:numId w:val="13"/>
              </w:numPr>
              <w:spacing w:after="120"/>
              <w:jc w:val="both"/>
              <w:rPr>
                <w:rFonts w:ascii="Calibri" w:hAnsi="Calibri" w:cs="Calibri"/>
                <w:lang w:val="en-GB"/>
              </w:rPr>
            </w:pPr>
            <w:r w:rsidRPr="00FE1A9E">
              <w:rPr>
                <w:rFonts w:ascii="Calibri" w:hAnsi="Calibri" w:cs="Calibri"/>
                <w:lang w:val="en-GB"/>
              </w:rPr>
              <w:t>Climate change, causing sea level rise and increased storm frequency,</w:t>
            </w:r>
            <w:r w:rsidR="32877AD5" w:rsidRPr="00FE1A9E">
              <w:rPr>
                <w:rFonts w:ascii="Calibri" w:hAnsi="Calibri" w:cs="Calibri"/>
                <w:lang w:val="en-GB"/>
              </w:rPr>
              <w:t xml:space="preserve"> </w:t>
            </w:r>
            <w:r w:rsidRPr="00FE1A9E">
              <w:rPr>
                <w:rFonts w:ascii="Calibri" w:hAnsi="Calibri" w:cs="Calibri"/>
                <w:lang w:val="en-GB"/>
              </w:rPr>
              <w:t>affecting the sedimentation patterns of mudflats and estuaries</w:t>
            </w:r>
            <w:r w:rsidR="34137DD9" w:rsidRPr="00FE1A9E">
              <w:rPr>
                <w:rFonts w:ascii="Calibri" w:hAnsi="Calibri" w:cs="Calibri"/>
                <w:lang w:val="en-GB"/>
              </w:rPr>
              <w:t>, coastal squeeze (</w:t>
            </w:r>
            <w:r w:rsidR="2B046D1B" w:rsidRPr="00FE1A9E">
              <w:rPr>
                <w:rFonts w:ascii="Calibri" w:hAnsi="Calibri" w:cs="Calibri"/>
                <w:lang w:val="en-GB"/>
              </w:rPr>
              <w:t>e.g.</w:t>
            </w:r>
            <w:r w:rsidR="00D61DDE" w:rsidRPr="00FE1A9E">
              <w:rPr>
                <w:rFonts w:ascii="Calibri" w:hAnsi="Calibri" w:cs="Calibri"/>
                <w:lang w:val="en-GB"/>
              </w:rPr>
              <w:t>,</w:t>
            </w:r>
            <w:r w:rsidR="2B046D1B" w:rsidRPr="00FE1A9E">
              <w:rPr>
                <w:rFonts w:ascii="Calibri" w:hAnsi="Calibri" w:cs="Calibri"/>
                <w:lang w:val="en-GB"/>
              </w:rPr>
              <w:t xml:space="preserve"> in UK),</w:t>
            </w:r>
            <w:r w:rsidR="0D5E79BF" w:rsidRPr="00FE1A9E">
              <w:rPr>
                <w:rFonts w:ascii="Calibri" w:hAnsi="Calibri" w:cs="Calibri"/>
                <w:lang w:val="en-GB"/>
              </w:rPr>
              <w:t xml:space="preserve"> and changes in exposure time</w:t>
            </w:r>
            <w:r w:rsidRPr="00FE1A9E">
              <w:rPr>
                <w:rFonts w:ascii="Calibri" w:hAnsi="Calibri" w:cs="Calibri"/>
                <w:lang w:val="en-GB"/>
              </w:rPr>
              <w:t>.</w:t>
            </w:r>
            <w:r w:rsidR="3C49C113" w:rsidRPr="00FE1A9E">
              <w:rPr>
                <w:rFonts w:ascii="Calibri" w:hAnsi="Calibri" w:cs="Calibri"/>
                <w:lang w:val="en-GB"/>
              </w:rPr>
              <w:t xml:space="preserve"> Cl</w:t>
            </w:r>
            <w:r w:rsidR="42593199" w:rsidRPr="00FE1A9E">
              <w:rPr>
                <w:rFonts w:ascii="Calibri" w:hAnsi="Calibri" w:cs="Calibri"/>
                <w:lang w:val="en-GB"/>
              </w:rPr>
              <w:t xml:space="preserve">imate change also leads to </w:t>
            </w:r>
            <w:r w:rsidR="3C49C113" w:rsidRPr="00FE1A9E">
              <w:rPr>
                <w:rFonts w:ascii="Calibri" w:hAnsi="Calibri" w:cs="Calibri"/>
                <w:lang w:val="en-GB"/>
              </w:rPr>
              <w:t xml:space="preserve">temperature increase </w:t>
            </w:r>
            <w:r w:rsidR="7F632CD0" w:rsidRPr="00FE1A9E">
              <w:rPr>
                <w:rFonts w:ascii="Calibri" w:hAnsi="Calibri" w:cs="Calibri"/>
                <w:lang w:val="en-GB"/>
              </w:rPr>
              <w:t>resulting in</w:t>
            </w:r>
            <w:r w:rsidR="3C49C113" w:rsidRPr="00FE1A9E">
              <w:rPr>
                <w:rFonts w:ascii="Calibri" w:hAnsi="Calibri" w:cs="Calibri"/>
                <w:lang w:val="en-GB"/>
              </w:rPr>
              <w:t xml:space="preserve"> changing ecological interactions between species.</w:t>
            </w:r>
          </w:p>
          <w:p w14:paraId="54CCDAA1" w14:textId="3A91DBBF" w:rsidR="00C4186F" w:rsidRPr="00FE1A9E" w:rsidRDefault="0ABD33F6" w:rsidP="124A52F7">
            <w:pPr>
              <w:pStyle w:val="ListParagraph"/>
              <w:numPr>
                <w:ilvl w:val="0"/>
                <w:numId w:val="13"/>
              </w:numPr>
              <w:spacing w:after="120"/>
              <w:jc w:val="both"/>
              <w:rPr>
                <w:rFonts w:ascii="Calibri" w:hAnsi="Calibri" w:cs="Calibri"/>
                <w:lang w:val="en-GB"/>
              </w:rPr>
            </w:pPr>
            <w:r w:rsidRPr="00FE1A9E">
              <w:rPr>
                <w:rFonts w:ascii="Calibri" w:hAnsi="Calibri" w:cs="Calibri"/>
                <w:lang w:val="en-GB"/>
              </w:rPr>
              <w:t>Invasive species (such as Pacific oyster</w:t>
            </w:r>
            <w:r w:rsidR="1B906270" w:rsidRPr="00FE1A9E">
              <w:rPr>
                <w:rFonts w:ascii="Calibri" w:hAnsi="Calibri" w:cs="Calibri"/>
                <w:lang w:val="en-GB"/>
              </w:rPr>
              <w:t xml:space="preserve"> </w:t>
            </w:r>
            <w:r w:rsidR="0BD3FE90" w:rsidRPr="00FE1A9E">
              <w:rPr>
                <w:rFonts w:ascii="Calibri" w:hAnsi="Calibri" w:cs="Calibri"/>
                <w:i/>
                <w:lang w:val="en-GB"/>
              </w:rPr>
              <w:t>Magallana gigas</w:t>
            </w:r>
            <w:r w:rsidR="0BD3FE90" w:rsidRPr="00FE1A9E">
              <w:rPr>
                <w:rFonts w:ascii="Calibri" w:hAnsi="Calibri" w:cs="Calibri"/>
                <w:lang w:val="en-GB"/>
              </w:rPr>
              <w:t xml:space="preserve"> (syn</w:t>
            </w:r>
            <w:r w:rsidR="685677BE" w:rsidRPr="00FE1A9E">
              <w:rPr>
                <w:rFonts w:ascii="Calibri" w:hAnsi="Calibri" w:cs="Calibri"/>
                <w:lang w:val="en-GB"/>
              </w:rPr>
              <w:t>.</w:t>
            </w:r>
            <w:r w:rsidR="0BD3FE90" w:rsidRPr="00FE1A9E">
              <w:rPr>
                <w:rFonts w:ascii="Calibri" w:hAnsi="Calibri" w:cs="Calibri"/>
                <w:lang w:val="en-GB"/>
              </w:rPr>
              <w:t xml:space="preserve"> </w:t>
            </w:r>
            <w:r w:rsidR="1B906270" w:rsidRPr="00FE1A9E">
              <w:rPr>
                <w:rFonts w:ascii="Calibri" w:hAnsi="Calibri" w:cs="Calibri"/>
                <w:i/>
                <w:iCs/>
                <w:lang w:val="en-GB"/>
              </w:rPr>
              <w:t>Crassostrea gigas</w:t>
            </w:r>
            <w:r w:rsidR="024651EE" w:rsidRPr="00FE1A9E">
              <w:rPr>
                <w:rFonts w:ascii="Calibri" w:hAnsi="Calibri" w:cs="Calibri"/>
                <w:i/>
                <w:iCs/>
                <w:lang w:val="en-GB"/>
              </w:rPr>
              <w:t>)</w:t>
            </w:r>
            <w:r w:rsidR="00774F97" w:rsidRPr="00FE1A9E">
              <w:rPr>
                <w:rFonts w:ascii="Calibri" w:hAnsi="Calibri" w:cs="Calibri"/>
                <w:i/>
                <w:iCs/>
                <w:lang w:val="en-GB"/>
              </w:rPr>
              <w:t>*</w:t>
            </w:r>
            <w:r w:rsidRPr="00FE1A9E">
              <w:rPr>
                <w:rFonts w:ascii="Calibri" w:hAnsi="Calibri" w:cs="Calibri"/>
                <w:lang w:val="en-GB"/>
              </w:rPr>
              <w:t xml:space="preserve"> in </w:t>
            </w:r>
            <w:r w:rsidR="47158006" w:rsidRPr="00FE1A9E">
              <w:rPr>
                <w:rFonts w:ascii="Calibri" w:hAnsi="Calibri" w:cs="Calibri"/>
                <w:lang w:val="en-GB"/>
              </w:rPr>
              <w:t>the Wadden Sea: NL, DE, DK</w:t>
            </w:r>
            <w:r w:rsidR="1B906270" w:rsidRPr="00FE1A9E">
              <w:rPr>
                <w:rFonts w:ascii="Calibri" w:hAnsi="Calibri" w:cs="Calibri"/>
                <w:lang w:val="en-GB"/>
              </w:rPr>
              <w:t xml:space="preserve"> or</w:t>
            </w:r>
            <w:r w:rsidR="1B906270" w:rsidRPr="00FE1A9E">
              <w:rPr>
                <w:lang w:val="en-GB"/>
              </w:rPr>
              <w:t xml:space="preserve"> </w:t>
            </w:r>
            <w:r w:rsidR="1B906270" w:rsidRPr="00FE1A9E">
              <w:rPr>
                <w:rFonts w:ascii="Calibri" w:hAnsi="Calibri" w:cs="Calibri"/>
                <w:i/>
                <w:iCs/>
                <w:lang w:val="en-GB"/>
              </w:rPr>
              <w:t>Ensis leii, Mya arenaria, Austrominius modestus, Streblospio benedictii, Neomysis americana</w:t>
            </w:r>
            <w:r w:rsidR="1B906270" w:rsidRPr="00FE1A9E">
              <w:rPr>
                <w:rFonts w:ascii="Calibri" w:hAnsi="Calibri" w:cs="Calibri"/>
                <w:lang w:val="en-GB"/>
              </w:rPr>
              <w:t xml:space="preserve"> in F</w:t>
            </w:r>
            <w:r w:rsidR="001E55CA" w:rsidRPr="00FE1A9E">
              <w:rPr>
                <w:rFonts w:ascii="Calibri" w:hAnsi="Calibri" w:cs="Calibri"/>
                <w:lang w:val="en-GB"/>
              </w:rPr>
              <w:t>R</w:t>
            </w:r>
            <w:r w:rsidR="47158006" w:rsidRPr="00FE1A9E">
              <w:rPr>
                <w:rFonts w:ascii="Calibri" w:hAnsi="Calibri" w:cs="Calibri"/>
                <w:lang w:val="en-GB"/>
              </w:rPr>
              <w:t>)</w:t>
            </w:r>
            <w:r w:rsidR="001E55CA" w:rsidRPr="00FE1A9E">
              <w:rPr>
                <w:rFonts w:ascii="Calibri" w:hAnsi="Calibri" w:cs="Calibri"/>
                <w:lang w:val="en-GB"/>
              </w:rPr>
              <w:t>.</w:t>
            </w:r>
          </w:p>
          <w:p w14:paraId="574B4199" w14:textId="6D1C0A4D" w:rsidR="00FA1922" w:rsidRPr="00FE1A9E" w:rsidRDefault="2B046D1B" w:rsidP="124A52F7">
            <w:pPr>
              <w:pStyle w:val="ListParagraph"/>
              <w:numPr>
                <w:ilvl w:val="0"/>
                <w:numId w:val="13"/>
              </w:numPr>
              <w:spacing w:after="120"/>
              <w:jc w:val="both"/>
              <w:rPr>
                <w:rFonts w:ascii="Calibri" w:hAnsi="Calibri" w:cs="Calibri"/>
                <w:lang w:val="en-GB"/>
              </w:rPr>
            </w:pPr>
            <w:r w:rsidRPr="00FE1A9E">
              <w:rPr>
                <w:rFonts w:ascii="Calibri" w:hAnsi="Calibri" w:cs="Calibri"/>
                <w:lang w:val="en-GB"/>
              </w:rPr>
              <w:t>Human disturbance (e.g.</w:t>
            </w:r>
            <w:r w:rsidR="007A7D44" w:rsidRPr="00FE1A9E">
              <w:rPr>
                <w:rFonts w:ascii="Calibri" w:hAnsi="Calibri" w:cs="Calibri"/>
                <w:lang w:val="en-GB"/>
              </w:rPr>
              <w:t>,</w:t>
            </w:r>
            <w:r w:rsidRPr="00FE1A9E">
              <w:rPr>
                <w:rFonts w:ascii="Calibri" w:hAnsi="Calibri" w:cs="Calibri"/>
                <w:lang w:val="en-GB"/>
              </w:rPr>
              <w:t xml:space="preserve"> </w:t>
            </w:r>
            <w:r w:rsidR="12F27B37" w:rsidRPr="00FE1A9E">
              <w:rPr>
                <w:rFonts w:ascii="Calibri" w:hAnsi="Calibri" w:cs="Calibri"/>
                <w:lang w:val="en-GB"/>
              </w:rPr>
              <w:t>tourism).</w:t>
            </w:r>
          </w:p>
          <w:p w14:paraId="404F825F" w14:textId="733D53A7" w:rsidR="00C377C0" w:rsidRPr="00FE1A9E" w:rsidRDefault="00774F97" w:rsidP="124A52F7">
            <w:pPr>
              <w:spacing w:after="120"/>
              <w:jc w:val="both"/>
              <w:rPr>
                <w:rFonts w:ascii="Calibri" w:hAnsi="Calibri" w:cs="Calibri"/>
                <w:lang w:val="en-GB"/>
              </w:rPr>
            </w:pPr>
            <w:r w:rsidRPr="00FE1A9E">
              <w:rPr>
                <w:rFonts w:ascii="Calibri" w:hAnsi="Calibri" w:cs="Calibri"/>
                <w:lang w:val="en-GB"/>
              </w:rPr>
              <w:t>*</w:t>
            </w:r>
            <w:r w:rsidR="1F1290F2" w:rsidRPr="00FE1A9E">
              <w:rPr>
                <w:rFonts w:ascii="Calibri" w:hAnsi="Calibri" w:cs="Calibri"/>
                <w:i/>
                <w:iCs/>
                <w:lang w:val="en-GB"/>
              </w:rPr>
              <w:t>Magallana</w:t>
            </w:r>
            <w:r w:rsidR="1F1290F2" w:rsidRPr="00FE1A9E">
              <w:rPr>
                <w:rFonts w:ascii="Calibri" w:hAnsi="Calibri" w:cs="Calibri"/>
                <w:lang w:val="en-GB"/>
              </w:rPr>
              <w:t xml:space="preserve"> </w:t>
            </w:r>
            <w:r w:rsidRPr="00FE1A9E">
              <w:rPr>
                <w:rFonts w:ascii="Calibri" w:hAnsi="Calibri" w:cs="Calibri"/>
                <w:i/>
                <w:iCs/>
                <w:lang w:val="en-GB"/>
              </w:rPr>
              <w:t>gigas</w:t>
            </w:r>
            <w:r w:rsidRPr="00FE1A9E">
              <w:rPr>
                <w:rFonts w:ascii="Calibri" w:hAnsi="Calibri" w:cs="Calibri"/>
                <w:lang w:val="en-GB"/>
              </w:rPr>
              <w:t xml:space="preserve"> is </w:t>
            </w:r>
            <w:r w:rsidR="38357B50" w:rsidRPr="00FE1A9E">
              <w:rPr>
                <w:rFonts w:ascii="Calibri" w:hAnsi="Calibri" w:cs="Calibri"/>
                <w:lang w:val="en-GB"/>
              </w:rPr>
              <w:t>currently</w:t>
            </w:r>
            <w:r w:rsidRPr="00FE1A9E">
              <w:rPr>
                <w:rFonts w:ascii="Calibri" w:hAnsi="Calibri" w:cs="Calibri"/>
                <w:lang w:val="en-GB"/>
              </w:rPr>
              <w:t xml:space="preserve"> considered as </w:t>
            </w:r>
            <w:r w:rsidR="00130710" w:rsidRPr="00FE1A9E">
              <w:rPr>
                <w:rFonts w:ascii="Calibri" w:hAnsi="Calibri" w:cs="Calibri"/>
                <w:lang w:val="en-GB"/>
              </w:rPr>
              <w:t xml:space="preserve">a species that provides opportunities to intertidal mussels </w:t>
            </w:r>
            <w:r w:rsidR="00A853D0" w:rsidRPr="00FE1A9E">
              <w:rPr>
                <w:rFonts w:ascii="Calibri" w:hAnsi="Calibri" w:cs="Calibri"/>
                <w:i/>
                <w:iCs/>
                <w:lang w:val="en-GB"/>
              </w:rPr>
              <w:t>Mytilus edulis</w:t>
            </w:r>
            <w:r w:rsidR="00A853D0" w:rsidRPr="00FE1A9E">
              <w:rPr>
                <w:rFonts w:ascii="Calibri" w:hAnsi="Calibri" w:cs="Calibri"/>
                <w:lang w:val="en-GB"/>
              </w:rPr>
              <w:t xml:space="preserve"> </w:t>
            </w:r>
            <w:r w:rsidR="00130710" w:rsidRPr="00FE1A9E">
              <w:rPr>
                <w:rFonts w:ascii="Calibri" w:hAnsi="Calibri" w:cs="Calibri"/>
                <w:lang w:val="en-GB"/>
              </w:rPr>
              <w:t>to recover</w:t>
            </w:r>
            <w:r w:rsidR="00A853D0" w:rsidRPr="00FE1A9E">
              <w:rPr>
                <w:rFonts w:ascii="Calibri" w:hAnsi="Calibri" w:cs="Calibri"/>
                <w:lang w:val="en-GB"/>
              </w:rPr>
              <w:t xml:space="preserve"> by providing shelter (</w:t>
            </w:r>
            <w:r w:rsidR="003C2EEE" w:rsidRPr="00FE1A9E">
              <w:rPr>
                <w:rFonts w:ascii="Calibri" w:hAnsi="Calibri" w:cs="Calibri"/>
                <w:lang w:val="en-GB"/>
              </w:rPr>
              <w:t>Folmer et al. 2017).</w:t>
            </w:r>
          </w:p>
        </w:tc>
      </w:tr>
      <w:tr w:rsidR="00CF58D8" w:rsidRPr="00FE1A9E" w14:paraId="58857FAB" w14:textId="77777777" w:rsidTr="69B8CAF8">
        <w:trPr>
          <w:trHeight w:val="300"/>
        </w:trPr>
        <w:tc>
          <w:tcPr>
            <w:tcW w:w="976" w:type="dxa"/>
          </w:tcPr>
          <w:p w14:paraId="2A9C0759" w14:textId="77777777" w:rsidR="00CF58D8" w:rsidRPr="00FE1A9E" w:rsidRDefault="00CF58D8" w:rsidP="00B363CD">
            <w:pPr>
              <w:spacing w:after="120"/>
              <w:rPr>
                <w:rFonts w:ascii="Calibri" w:hAnsi="Calibri" w:cs="Calibri"/>
                <w:sz w:val="16"/>
                <w:szCs w:val="16"/>
                <w:lang w:val="en-GB"/>
              </w:rPr>
            </w:pPr>
            <w:r w:rsidRPr="00FE1A9E">
              <w:rPr>
                <w:rFonts w:ascii="Calibri" w:hAnsi="Calibri" w:cs="Calibri"/>
                <w:sz w:val="16"/>
                <w:szCs w:val="16"/>
                <w:lang w:val="en-GB"/>
              </w:rPr>
              <w:t>Measures that address key pressures from human activities or conserve the species/habitat</w:t>
            </w:r>
          </w:p>
          <w:p w14:paraId="3ED2B614"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- 100 words</w:t>
            </w:r>
          </w:p>
        </w:tc>
        <w:tc>
          <w:tcPr>
            <w:tcW w:w="8040" w:type="dxa"/>
          </w:tcPr>
          <w:p w14:paraId="51401535" w14:textId="02D1B6B6" w:rsidR="00652560" w:rsidRPr="00FE1A9E" w:rsidRDefault="4DEBC074" w:rsidP="124A52F7">
            <w:pPr>
              <w:spacing w:after="120"/>
              <w:jc w:val="both"/>
              <w:rPr>
                <w:rFonts w:ascii="Calibri" w:hAnsi="Calibri" w:cs="Calibri"/>
                <w:lang w:val="en-GB"/>
              </w:rPr>
            </w:pPr>
            <w:r w:rsidRPr="00FE1A9E">
              <w:rPr>
                <w:rFonts w:ascii="Calibri" w:hAnsi="Calibri" w:cs="Calibri"/>
                <w:lang w:val="en-GB"/>
              </w:rPr>
              <w:t xml:space="preserve">There are no agreed protocols for intertidal habitat restoration </w:t>
            </w:r>
            <w:r w:rsidR="000B22CE" w:rsidRPr="00FE1A9E">
              <w:rPr>
                <w:rFonts w:ascii="Calibri" w:hAnsi="Calibri" w:cs="Calibri"/>
                <w:color w:val="2B579A"/>
                <w:shd w:val="clear" w:color="auto" w:fill="E6E6E6"/>
                <w:lang w:val="en-GB"/>
              </w:rPr>
              <w:fldChar w:fldCharType="begin" w:fldLock="1"/>
            </w:r>
            <w:r w:rsidR="000B22CE" w:rsidRPr="00FE1A9E">
              <w:rPr>
                <w:rFonts w:ascii="Calibri" w:hAnsi="Calibri" w:cs="Calibri"/>
                <w:lang w:val="en-GB"/>
              </w:rPr>
              <w:instrText>ADDIN CSL_CITATION {"citationItems":[{"id":"ITEM-1","itemData":{"abstract":"This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Commission","given":"","non-dropping-particle":"","parse-names":false,"suffix":""}],"id":"ITEM-1","issued":{"date-parts":[["2009"]]},"number":"427/2009","number-of-pages":"26","publisher":"OSPAR","publisher-place":"London, UK","title":"Background Document for Intertidal mudflats, Biodiversity Series","type":"report"},"uris":["http://www.mendeley.com/documents/?uuid=44c6d97e-08e3-4e83-a307-8322817b5a2a"]}],"mendeley":{"formattedCitation":"(OSPAR Commission 2009)","plainTextFormattedCitation":"(OSPAR Commission 2009)","previouslyFormattedCitation":"(OSPAR Commission 2009)"},"properties":{"noteIndex":0},"schema":"https://github.com/citation-style-language/schema/raw/master/csl-citation.json"}</w:instrText>
            </w:r>
            <w:r w:rsidR="000B22CE" w:rsidRPr="00FE1A9E">
              <w:rPr>
                <w:rFonts w:ascii="Calibri" w:hAnsi="Calibri" w:cs="Calibri"/>
                <w:color w:val="2B579A"/>
                <w:shd w:val="clear" w:color="auto" w:fill="E6E6E6"/>
                <w:lang w:val="en-GB"/>
              </w:rPr>
              <w:fldChar w:fldCharType="separate"/>
            </w:r>
            <w:r w:rsidR="2C148AC3" w:rsidRPr="00FE1A9E">
              <w:rPr>
                <w:rFonts w:ascii="Calibri" w:hAnsi="Calibri" w:cs="Calibri"/>
                <w:noProof/>
                <w:lang w:val="en-GB"/>
              </w:rPr>
              <w:t>(OSPAR Commission 2009)</w:t>
            </w:r>
            <w:r w:rsidR="000B22CE" w:rsidRPr="00FE1A9E">
              <w:rPr>
                <w:rFonts w:ascii="Calibri" w:hAnsi="Calibri" w:cs="Calibri"/>
                <w:color w:val="2B579A"/>
                <w:shd w:val="clear" w:color="auto" w:fill="E6E6E6"/>
                <w:lang w:val="en-GB"/>
              </w:rPr>
              <w:fldChar w:fldCharType="end"/>
            </w:r>
            <w:r w:rsidRPr="00FE1A9E">
              <w:rPr>
                <w:rFonts w:ascii="Calibri" w:hAnsi="Calibri" w:cs="Calibri"/>
                <w:lang w:val="en-GB"/>
              </w:rPr>
              <w:t>. Artificial mudflats and other compensatory measures are considered not</w:t>
            </w:r>
            <w:r w:rsidR="00A5139D" w:rsidRPr="00FE1A9E">
              <w:rPr>
                <w:rFonts w:ascii="Calibri" w:hAnsi="Calibri" w:cs="Calibri"/>
                <w:lang w:val="en-GB"/>
              </w:rPr>
              <w:t xml:space="preserve"> to be</w:t>
            </w:r>
            <w:r w:rsidRPr="00FE1A9E">
              <w:rPr>
                <w:rFonts w:ascii="Calibri" w:hAnsi="Calibri" w:cs="Calibri"/>
                <w:lang w:val="en-GB"/>
              </w:rPr>
              <w:t xml:space="preserve"> a viable compensation since the functional characteristic of artificial mudflats would be rapidly lost without regular maintenance. </w:t>
            </w:r>
          </w:p>
          <w:p w14:paraId="7EBBCD37" w14:textId="092C0AE5" w:rsidR="00B708B8" w:rsidRPr="00FE1A9E" w:rsidRDefault="00652560" w:rsidP="124A52F7">
            <w:pPr>
              <w:spacing w:after="120"/>
              <w:jc w:val="both"/>
              <w:rPr>
                <w:rFonts w:ascii="Calibri" w:hAnsi="Calibri" w:cs="Calibri"/>
                <w:lang w:val="en-GB"/>
              </w:rPr>
            </w:pPr>
            <w:r w:rsidRPr="00FE1A9E">
              <w:rPr>
                <w:rFonts w:ascii="Calibri" w:hAnsi="Calibri" w:cs="Calibri"/>
                <w:lang w:val="en-GB"/>
              </w:rPr>
              <w:t xml:space="preserve">Managed Realignment (MR) is a measure </w:t>
            </w:r>
            <w:r w:rsidR="001237A8" w:rsidRPr="00FE1A9E">
              <w:rPr>
                <w:rFonts w:ascii="Calibri" w:hAnsi="Calibri" w:cs="Calibri"/>
                <w:lang w:val="en-GB"/>
              </w:rPr>
              <w:t>t</w:t>
            </w:r>
            <w:r w:rsidRPr="00FE1A9E">
              <w:rPr>
                <w:rFonts w:ascii="Calibri" w:hAnsi="Calibri" w:cs="Calibri"/>
                <w:lang w:val="en-GB"/>
              </w:rPr>
              <w:t>o conserve intertidal mudflats</w:t>
            </w:r>
            <w:r w:rsidR="00B666F4" w:rsidRPr="00FE1A9E">
              <w:rPr>
                <w:rFonts w:ascii="Calibri" w:hAnsi="Calibri" w:cs="Calibri"/>
                <w:lang w:val="en-GB"/>
              </w:rPr>
              <w:t xml:space="preserve"> and is applied in the UK</w:t>
            </w:r>
            <w:r w:rsidRPr="00FE1A9E">
              <w:rPr>
                <w:rFonts w:ascii="Calibri" w:hAnsi="Calibri" w:cs="Calibri"/>
                <w:lang w:val="en-GB"/>
              </w:rPr>
              <w:t>. MR is the technique of re-locating the land/sea border inland by lowering, removing or breaching the previous defences and constructing new or maintaining previous secondary defences (Dale et al. 2017).</w:t>
            </w:r>
            <w:r w:rsidR="007B6DB9" w:rsidRPr="00FE1A9E">
              <w:rPr>
                <w:rFonts w:ascii="Calibri" w:hAnsi="Calibri" w:cs="Calibri"/>
                <w:lang w:val="en-GB"/>
              </w:rPr>
              <w:t xml:space="preserve"> M</w:t>
            </w:r>
            <w:r w:rsidRPr="00FE1A9E">
              <w:rPr>
                <w:rFonts w:ascii="Calibri" w:hAnsi="Calibri" w:cs="Calibri"/>
                <w:lang w:val="en-GB"/>
              </w:rPr>
              <w:t>any coastal managers advocate MR as a preferred management strategy (Dale et al. 2017)</w:t>
            </w:r>
            <w:r w:rsidR="007B6DB9" w:rsidRPr="00FE1A9E">
              <w:rPr>
                <w:rFonts w:ascii="Calibri" w:hAnsi="Calibri" w:cs="Calibri"/>
                <w:lang w:val="en-GB"/>
              </w:rPr>
              <w:t xml:space="preserve">. </w:t>
            </w:r>
          </w:p>
          <w:p w14:paraId="31676685" w14:textId="505EC77B" w:rsidR="00585C88" w:rsidRPr="00FE1A9E" w:rsidRDefault="6F154296" w:rsidP="000B22CE">
            <w:pPr>
              <w:spacing w:after="120"/>
              <w:jc w:val="both"/>
              <w:rPr>
                <w:rFonts w:ascii="Calibri" w:hAnsi="Calibri" w:cs="Calibri"/>
                <w:lang w:val="en-GB"/>
              </w:rPr>
            </w:pPr>
            <w:r w:rsidRPr="00FE1A9E">
              <w:rPr>
                <w:rFonts w:ascii="Calibri" w:hAnsi="Calibri" w:cs="Calibri"/>
                <w:lang w:val="en-GB"/>
              </w:rPr>
              <w:lastRenderedPageBreak/>
              <w:t>A</w:t>
            </w:r>
            <w:r w:rsidR="1E1FA416" w:rsidRPr="00FE1A9E">
              <w:rPr>
                <w:rFonts w:ascii="Calibri" w:hAnsi="Calibri" w:cs="Calibri"/>
                <w:lang w:val="en-GB"/>
              </w:rPr>
              <w:t>n</w:t>
            </w:r>
            <w:r w:rsidRPr="00FE1A9E">
              <w:rPr>
                <w:rFonts w:ascii="Calibri" w:hAnsi="Calibri" w:cs="Calibri"/>
                <w:lang w:val="en-GB"/>
              </w:rPr>
              <w:t xml:space="preserve">other </w:t>
            </w:r>
            <w:r w:rsidR="1E1FA416" w:rsidRPr="00FE1A9E">
              <w:rPr>
                <w:rFonts w:ascii="Calibri" w:hAnsi="Calibri" w:cs="Calibri"/>
                <w:lang w:val="en-GB"/>
              </w:rPr>
              <w:t xml:space="preserve">example of </w:t>
            </w:r>
            <w:r w:rsidR="42FEF3FD" w:rsidRPr="00FE1A9E">
              <w:rPr>
                <w:rFonts w:ascii="Calibri" w:hAnsi="Calibri" w:cs="Calibri"/>
                <w:lang w:val="en-GB"/>
              </w:rPr>
              <w:t xml:space="preserve">compensation </w:t>
            </w:r>
            <w:r w:rsidR="4E614D31" w:rsidRPr="00FE1A9E">
              <w:rPr>
                <w:rFonts w:ascii="Calibri" w:hAnsi="Calibri" w:cs="Calibri"/>
                <w:lang w:val="en-GB"/>
              </w:rPr>
              <w:t xml:space="preserve">and also mitigation </w:t>
            </w:r>
            <w:r w:rsidR="42FEF3FD" w:rsidRPr="00FE1A9E">
              <w:rPr>
                <w:rFonts w:ascii="Calibri" w:hAnsi="Calibri" w:cs="Calibri"/>
                <w:lang w:val="en-GB"/>
              </w:rPr>
              <w:t xml:space="preserve">however is </w:t>
            </w:r>
            <w:r w:rsidR="6AF09E4F" w:rsidRPr="00FE1A9E">
              <w:rPr>
                <w:rFonts w:ascii="Calibri" w:hAnsi="Calibri" w:cs="Calibri"/>
                <w:lang w:val="en-GB"/>
              </w:rPr>
              <w:t xml:space="preserve">the </w:t>
            </w:r>
            <w:r w:rsidR="311C3E59" w:rsidRPr="00FE1A9E">
              <w:rPr>
                <w:rFonts w:ascii="Calibri" w:hAnsi="Calibri" w:cs="Calibri"/>
                <w:lang w:val="en-GB"/>
              </w:rPr>
              <w:t>Mud Motor method</w:t>
            </w:r>
            <w:r w:rsidR="1FDA5CB8" w:rsidRPr="00FE1A9E">
              <w:rPr>
                <w:rFonts w:ascii="Calibri" w:hAnsi="Calibri" w:cs="Calibri"/>
                <w:lang w:val="en-GB"/>
              </w:rPr>
              <w:t xml:space="preserve"> (NL)</w:t>
            </w:r>
            <w:r w:rsidR="2F7483F9" w:rsidRPr="00FE1A9E">
              <w:rPr>
                <w:rFonts w:ascii="Calibri" w:hAnsi="Calibri" w:cs="Calibri"/>
                <w:lang w:val="en-GB"/>
              </w:rPr>
              <w:t>, where mud</w:t>
            </w:r>
            <w:r w:rsidR="71380383" w:rsidRPr="00FE1A9E">
              <w:rPr>
                <w:rFonts w:ascii="Calibri" w:hAnsi="Calibri" w:cs="Calibri"/>
                <w:lang w:val="en-GB"/>
              </w:rPr>
              <w:t xml:space="preserve"> (removed for deepening shipping lanes)</w:t>
            </w:r>
            <w:r w:rsidR="2F7483F9" w:rsidRPr="00FE1A9E">
              <w:rPr>
                <w:rFonts w:ascii="Calibri" w:hAnsi="Calibri" w:cs="Calibri"/>
                <w:lang w:val="en-GB"/>
              </w:rPr>
              <w:t xml:space="preserve"> is deposited </w:t>
            </w:r>
            <w:r w:rsidR="1B6774E6" w:rsidRPr="00FE1A9E">
              <w:rPr>
                <w:rFonts w:ascii="Calibri" w:hAnsi="Calibri" w:cs="Calibri"/>
                <w:lang w:val="en-GB"/>
              </w:rPr>
              <w:t>upstream of the area to be restored</w:t>
            </w:r>
            <w:r w:rsidR="71380383" w:rsidRPr="00FE1A9E">
              <w:rPr>
                <w:rFonts w:ascii="Calibri" w:hAnsi="Calibri" w:cs="Calibri"/>
                <w:lang w:val="en-GB"/>
              </w:rPr>
              <w:t>. This</w:t>
            </w:r>
            <w:r w:rsidR="311C3E59" w:rsidRPr="00FE1A9E">
              <w:rPr>
                <w:rFonts w:ascii="Calibri" w:hAnsi="Calibri" w:cs="Calibri"/>
                <w:lang w:val="en-GB"/>
              </w:rPr>
              <w:t xml:space="preserve"> can be successful in promoting natural mudflats and saltmarsh development </w:t>
            </w:r>
            <w:r w:rsidR="2CB51B27" w:rsidRPr="00FE1A9E">
              <w:rPr>
                <w:rFonts w:ascii="Calibri" w:hAnsi="Calibri" w:cs="Calibri"/>
                <w:color w:val="2B579A"/>
                <w:shd w:val="clear" w:color="auto" w:fill="E6E6E6"/>
                <w:lang w:val="en-GB"/>
              </w:rPr>
              <w:fldChar w:fldCharType="begin" w:fldLock="1"/>
            </w:r>
            <w:r w:rsidR="2CB51B27" w:rsidRPr="00FE1A9E">
              <w:rPr>
                <w:rFonts w:ascii="Calibri" w:hAnsi="Calibri" w:cs="Calibri"/>
                <w:lang w:val="en-GB"/>
              </w:rPr>
              <w:instrText xml:space="preserve">ADDIN CSL_CITATION {"citationItems":[{"id":"ITEM-1","itemData":{"DOI":"10.1016/j.ecoleng.2018.11.019","ISSN":"09258574","abstract":"We test an innovative approach to beneficially re-use dredged sediment to enhance salt marsh development. A Mud Motor is a dredged sediment disposal in the form of a semi-continuous source of mud in a shallow tidal channel allowing natural processes to disperse the sediment to nearby mudflats and salt marshes. We describe the various steps in the design of a Mud Motor pilot: numerical simulations with a sediment transport model to explore suitable disposal locations, a tracer experiment to measure the transport fate of disposed mud, assessment of the legal requirements, and detailing the planning and technical feasibility. An extensive monitoring and research programme was designed to measure sediment transport rates and the response of intertidal mudflats and salt marshes to an increased sediment load. Measurements include the sediment transport in the tidal channel and on the shallow mudflats, the vertical accretion of intertidal mudflats and salt marsh, and the salt marsh vegetation cover and composition. In the Mud Motor pilot a total of 470,516 m3 of fine grained sediment (D50 of </w:instrText>
            </w:r>
            <w:r w:rsidR="2CB51B27" w:rsidRPr="00FE1A9E">
              <w:rPr>
                <w:rFonts w:ascii="Cambria Math" w:hAnsi="Cambria Math" w:cs="Cambria Math"/>
                <w:lang w:val="en-GB"/>
              </w:rPr>
              <w:instrText>∼</w:instrText>
            </w:r>
            <w:r w:rsidR="2CB51B27" w:rsidRPr="00FE1A9E">
              <w:rPr>
                <w:rFonts w:ascii="Calibri" w:hAnsi="Calibri" w:cs="Calibri"/>
                <w:lang w:val="en-GB"/>
              </w:rPr>
              <w:instrText>10 μm) was disposed over two winter seasons, with an average of 22 sediment disposals per week of operation. Ship-based measurements revealed a periodic vertical salinity stratification that is inverted compared to a classical estuary and that is working against the asymmetric flood-dominated transport direction. Field measurements on the intertidal mudflats showed that the functioning of the Mud Motor, i.e. the successful increased mud transport toward the salt marsh, is significantly dependent on wind and wave forcing. Accretion measurements showed relatively large changes in surface elevation due to deposition and erosion of layers of watery mud with a thickness of up to 10 cm on a time scale of days. The measurements indicate notably higher sediment dynamics during periods of Mud Motor disposal. The salt marsh demonstrated significant vertical accretion though this has not yet led to horizontal expansion because there was more hydrodynamic stress than foreseen. In carrying out the pilot we learned that the feasibility of a Mud Motor depends on an assessment of additional travel time for the dredger, the effectiveness on salt marsh growth, reduced dredging volumes in a port, and many other practical issues. Our improved understanding on the transport processes in the channel and on the mudflats and salt marsh yields design lessons and guiding principles for future appl…","author":[{"dropping-particle":"","family":"Baptist","given":"Martin J.","non-dropping-particle":"","parse-names":false,"suffix":""},{"dropping-particle":"","family":"Gerkema","given":"T.","non-dropping-particle":"","parse-names":false,"suffix":""},{"dropping-particle":"","family":"Prooijen","given":"B.C.","non-dropping-particle":"van","parse-names":false,"suffix":""},{"dropping-particle":"","family":"Maren","given":"D.S.","non-dropping-particle":"van","parse-names":false,"suffix":""},{"dropping-particle":"","family":"Regteren","given":"M.","non-dropping-particle":"van","parse-names":false,"suffix":""},{"dropping-particle":"","family":"Schulz","given":"K.","non-dropping-particle":"","parse-names":false,"suffix":""},{"dropping-particle":"","family":"Colosimo","given":"I.","non-dropping-particle":"","parse-names":false,"suffix":""},{"dropping-particle":"","family":"Vroom","given":"J.","non-dropping-particle":"","parse-names":false,"suffix":""},{"dropping-particle":"","family":"Kessel","given":"T.","non-dropping-particle":"van","parse-names":false,"suffix":""},{"dropping-particle":"","family":"Grasmeijer","given":"B.","non-dropping-particle":"","parse-names":false,"suffix":""},{"dropping-particle":"","family":"Willemsen","given":"P.","non-dropping-particle":"","parse-names":false,"suffix":""},{"dropping-particle":"","family":"Elschot","given":"K.","non-dropping-particle":"","parse-names":false,"suffix":""},{"dropping-particle":"","family":"Groot","given":"A.V.","non-dropping-particle":"de","parse-names":false,"suffix":""},{"dropping-particle":"","family":"Cleveringa","given":"J.","non-dropping-particle":"","parse-names":false,"suffix":""},{"dropping-particle":"","family":"Eekelen","given":"E.M.M.","non-dropping-particle":"van","parse-names":false,"suffix":""},{"dropping-particle":"","family":"Schuurman","given":"F.","non-dropping-particle":"","parse-names":false,"suffix":""},{"dropping-particle":"","family":"Lange","given":"H.J.","non-dropping-particle":"de","parse-names":false,"suffix":""},{"dropping-particle":"","family":"Puijenbroek","given":"M.E.B.","non-dropping-particle":"van","parse-names":false,"suffix":""}],"container-title":"Ecological Engineering","id":"ITEM-1","issued":{"date-parts":[["2019","2"]]},"page":"312-323","publisher":"Elsevier B.V.","title":"Beneficial use of dredged sediment to enhance salt marsh development by applying a ‘Mud Motor’","type":"article-journal","volume":"127"},"uris":["http://www.mendeley.com/documents/?uuid=d3718d4e-45e6-3597-bd71-e7a033d0b75e","http://www.mendeley.com/documents/?uuid=917769a3-cc03-489c-9b04-cb72ec388ce9"]}],"mendeley":{"formattedCitation":"(Baptist et al. 2019)","plainTextFormattedCitation":"(Baptist et al. 2019)","previouslyFormattedCitation":"(Baptist et al. 2019)"},"properties":{"noteIndex":0},"schema":"https://github.com/citation-style-language/schema/raw/master/csl-citation.json"}</w:instrText>
            </w:r>
            <w:r w:rsidR="2CB51B27" w:rsidRPr="00FE1A9E">
              <w:rPr>
                <w:rFonts w:ascii="Calibri" w:hAnsi="Calibri" w:cs="Calibri"/>
                <w:color w:val="2B579A"/>
                <w:shd w:val="clear" w:color="auto" w:fill="E6E6E6"/>
                <w:lang w:val="en-GB"/>
              </w:rPr>
              <w:fldChar w:fldCharType="separate"/>
            </w:r>
            <w:r w:rsidR="630F5121" w:rsidRPr="00FE1A9E">
              <w:rPr>
                <w:rFonts w:ascii="Calibri" w:hAnsi="Calibri" w:cs="Calibri"/>
                <w:noProof/>
                <w:lang w:val="en-GB"/>
              </w:rPr>
              <w:t>(Baptist et al. 2019)</w:t>
            </w:r>
            <w:r w:rsidR="2CB51B27" w:rsidRPr="00FE1A9E">
              <w:rPr>
                <w:rFonts w:ascii="Calibri" w:hAnsi="Calibri" w:cs="Calibri"/>
                <w:color w:val="2B579A"/>
                <w:shd w:val="clear" w:color="auto" w:fill="E6E6E6"/>
                <w:lang w:val="en-GB"/>
              </w:rPr>
              <w:fldChar w:fldCharType="end"/>
            </w:r>
            <w:r w:rsidR="311C3E59" w:rsidRPr="00FE1A9E">
              <w:rPr>
                <w:rFonts w:ascii="Calibri" w:hAnsi="Calibri" w:cs="Calibri"/>
                <w:lang w:val="en-GB"/>
              </w:rPr>
              <w:t xml:space="preserve">.  </w:t>
            </w:r>
          </w:p>
          <w:p w14:paraId="14B9BD31" w14:textId="4BFF8937" w:rsidR="000B22CE" w:rsidRPr="00FE1A9E" w:rsidRDefault="0459C2ED" w:rsidP="000B22CE">
            <w:pPr>
              <w:spacing w:after="120"/>
              <w:jc w:val="both"/>
              <w:rPr>
                <w:rFonts w:ascii="Calibri" w:hAnsi="Calibri" w:cs="Calibri"/>
                <w:lang w:val="en-GB"/>
              </w:rPr>
            </w:pPr>
            <w:r w:rsidRPr="00FE1A9E">
              <w:rPr>
                <w:rFonts w:ascii="Calibri" w:hAnsi="Calibri" w:cs="Calibri"/>
                <w:lang w:val="en-GB"/>
              </w:rPr>
              <w:t>Instances of protection of intertidal mudflats in M</w:t>
            </w:r>
            <w:r w:rsidR="0436E165" w:rsidRPr="00FE1A9E">
              <w:rPr>
                <w:rFonts w:ascii="Calibri" w:hAnsi="Calibri" w:cs="Calibri"/>
                <w:lang w:val="en-GB"/>
              </w:rPr>
              <w:t xml:space="preserve">arine </w:t>
            </w:r>
            <w:r w:rsidRPr="00FE1A9E">
              <w:rPr>
                <w:rFonts w:ascii="Calibri" w:hAnsi="Calibri" w:cs="Calibri"/>
                <w:lang w:val="en-GB"/>
              </w:rPr>
              <w:t>P</w:t>
            </w:r>
            <w:r w:rsidR="0436E165" w:rsidRPr="00FE1A9E">
              <w:rPr>
                <w:rFonts w:ascii="Calibri" w:hAnsi="Calibri" w:cs="Calibri"/>
                <w:lang w:val="en-GB"/>
              </w:rPr>
              <w:t xml:space="preserve">rotected </w:t>
            </w:r>
            <w:r w:rsidRPr="00FE1A9E">
              <w:rPr>
                <w:rFonts w:ascii="Calibri" w:hAnsi="Calibri" w:cs="Calibri"/>
                <w:lang w:val="en-GB"/>
              </w:rPr>
              <w:t>A</w:t>
            </w:r>
            <w:r w:rsidR="0436E165" w:rsidRPr="00FE1A9E">
              <w:rPr>
                <w:rFonts w:ascii="Calibri" w:hAnsi="Calibri" w:cs="Calibri"/>
                <w:lang w:val="en-GB"/>
              </w:rPr>
              <w:t>rea</w:t>
            </w:r>
            <w:r w:rsidRPr="00FE1A9E">
              <w:rPr>
                <w:rFonts w:ascii="Calibri" w:hAnsi="Calibri" w:cs="Calibri"/>
                <w:lang w:val="en-GB"/>
              </w:rPr>
              <w:t xml:space="preserve">s in the different </w:t>
            </w:r>
            <w:r w:rsidR="0436E165" w:rsidRPr="00FE1A9E">
              <w:rPr>
                <w:rFonts w:ascii="Calibri" w:hAnsi="Calibri" w:cs="Calibri"/>
                <w:lang w:val="en-GB"/>
              </w:rPr>
              <w:t>R</w:t>
            </w:r>
            <w:r w:rsidRPr="00FE1A9E">
              <w:rPr>
                <w:rFonts w:ascii="Calibri" w:hAnsi="Calibri" w:cs="Calibri"/>
                <w:lang w:val="en-GB"/>
              </w:rPr>
              <w:t xml:space="preserve">egions are Region I: </w:t>
            </w:r>
            <w:r w:rsidR="2D17184E" w:rsidRPr="00FE1A9E">
              <w:rPr>
                <w:rFonts w:ascii="Calibri" w:hAnsi="Calibri" w:cs="Calibri"/>
                <w:lang w:val="en-GB"/>
              </w:rPr>
              <w:t>2</w:t>
            </w:r>
            <w:r w:rsidRPr="00FE1A9E">
              <w:rPr>
                <w:rFonts w:ascii="Calibri" w:hAnsi="Calibri" w:cs="Calibri"/>
                <w:lang w:val="en-GB"/>
              </w:rPr>
              <w:t xml:space="preserve">; Region II: </w:t>
            </w:r>
            <w:r w:rsidR="6C72FF07" w:rsidRPr="00FE1A9E">
              <w:rPr>
                <w:rFonts w:ascii="Calibri" w:hAnsi="Calibri" w:cs="Calibri"/>
                <w:lang w:val="en-GB"/>
              </w:rPr>
              <w:t>21</w:t>
            </w:r>
            <w:r w:rsidRPr="00FE1A9E">
              <w:rPr>
                <w:rFonts w:ascii="Calibri" w:hAnsi="Calibri" w:cs="Calibri"/>
                <w:lang w:val="en-GB"/>
              </w:rPr>
              <w:t xml:space="preserve">; Region III: </w:t>
            </w:r>
            <w:r w:rsidR="18B834DE" w:rsidRPr="00FE1A9E">
              <w:rPr>
                <w:rFonts w:ascii="Calibri" w:hAnsi="Calibri" w:cs="Calibri"/>
                <w:lang w:val="en-GB"/>
              </w:rPr>
              <w:t>23</w:t>
            </w:r>
            <w:r w:rsidRPr="00FE1A9E">
              <w:rPr>
                <w:rFonts w:ascii="Calibri" w:hAnsi="Calibri" w:cs="Calibri"/>
                <w:lang w:val="en-GB"/>
              </w:rPr>
              <w:t xml:space="preserve">; Region IV: 11 </w:t>
            </w:r>
            <w:r w:rsidR="36EA4859" w:rsidRPr="00FE1A9E">
              <w:rPr>
                <w:rFonts w:ascii="Calibri" w:hAnsi="Calibri" w:cs="Calibri"/>
                <w:noProof/>
                <w:lang w:val="en-GB"/>
              </w:rPr>
              <w:t>(Hennicke et al., 2022)</w:t>
            </w:r>
            <w:r w:rsidRPr="00FE1A9E">
              <w:rPr>
                <w:rFonts w:ascii="Calibri" w:hAnsi="Calibri" w:cs="Calibri"/>
                <w:lang w:val="en-GB"/>
              </w:rPr>
              <w:t>. It is concluded that there is  MPA replication</w:t>
            </w:r>
            <w:r w:rsidR="61530147" w:rsidRPr="00FE1A9E">
              <w:rPr>
                <w:rFonts w:ascii="Calibri" w:hAnsi="Calibri" w:cs="Calibri"/>
                <w:lang w:val="en-GB"/>
              </w:rPr>
              <w:t xml:space="preserve"> in all OSPAR Regions</w:t>
            </w:r>
            <w:r w:rsidRPr="00FE1A9E">
              <w:rPr>
                <w:rFonts w:ascii="Calibri" w:hAnsi="Calibri" w:cs="Calibri"/>
                <w:lang w:val="en-GB"/>
              </w:rPr>
              <w:t xml:space="preserve"> where the feature is considered to be under threat/subject to decline </w:t>
            </w:r>
            <w:r w:rsidR="1772B8C9" w:rsidRPr="00FE1A9E">
              <w:rPr>
                <w:rFonts w:ascii="Calibri" w:hAnsi="Calibri" w:cs="Calibri"/>
                <w:lang w:val="en-GB"/>
              </w:rPr>
              <w:t>(Hennicke et al., 2022)</w:t>
            </w:r>
            <w:r w:rsidR="4DEBC074" w:rsidRPr="00FE1A9E">
              <w:rPr>
                <w:rFonts w:ascii="Calibri" w:hAnsi="Calibri" w:cs="Calibri"/>
                <w:color w:val="2B579A"/>
                <w:shd w:val="clear" w:color="auto" w:fill="E6E6E6"/>
                <w:lang w:val="en-GB"/>
              </w:rPr>
              <w:fldChar w:fldCharType="begin" w:fldLock="1"/>
            </w:r>
            <w:r w:rsidR="4DEBC074" w:rsidRPr="00FE1A9E">
              <w:rPr>
                <w:rFonts w:ascii="Calibri" w:hAnsi="Calibri" w:cs="Calibri"/>
                <w:lang w:val="en-GB"/>
              </w:rPr>
              <w:instrText>ADDIN CSL_CITATION {"citationItems":[{"id":"ITEM-1","itemData":{"abstract":"This report aims to summarise the information made available by OSPAR CPs on their respective MPAs nominated to the OSPAR Commission and on this basis assess the progress towards overall status, management and ecological coherence of the OSPAR MPA network. Since Contracting Parties started nominating MPAs to the OSPAR Network of MPAs in 2005, all 12 CPs bordering the North‐East Atlantic have nominated sites to the OSPAR Network of MPAs in their national waters. All Contracting Parties to OSPAR have collectively designated MPAs in Areas Beyond National jurisdiction (ABNJ) of the OSPAR maritime area. By 1 October 2018, the OSPAR Network of MPAs comprised 496 MPAs, including 7 MPAs collectively designated in ABNJ. The sites have a total surface area of 864,337 km2 covering 6.4 % of the OSPAR Maritime Area. Since the last Status Report in 2016, 48 MPAs with a surface area of more than 57,000 km2 were added to the OSPAR Network of MPAs. The new MPAs were nominated by the United Kingdom (42 MPAs) and Norway (6 MPAs) – increasing the overall covered by OSPAR MPAs of the OSPAR Maritime Area from 5.9 % to 6.4 %. No additional MPAs were nominated in ABNJ. To date, the majority of designated OSPAR MPAs are located in territorial waters, with an overall coverage of 19.6 %. The area beyond the limits of national Exclusive Economic Zones (EEZ), i.e. the High Seas and the Area and the Extended Continental Shelf (ECS) areas include 8.9 % by sea areas designated within OSPAR MPAs. The lowest coverage of OSPAR MPAs is found in the EEZ area where 2.7 % is designated within OSPAR MPAs. OSPAR Region II, the Greater North Sea has an MPA coverage of 18.6 %. The Celtic Seas (Region III) and the Wider Atlantic (Region V) have 15.3 % and 8.3 % area designated within OSPAR MPAs, respectively. While coverage of the Bay of Biscay and Iberian Coast (Region IV) is at 5.9 %, the Arctic Waters (Region I) show the lowest coverage with 1.9 % designated within OSPAR MPAs. With respect to the assessment of the ecological coherence of the OSPAR Network of MPAs, it is important to bear in mind that the Madrid criteria were derived from the “three initial spatial tests” defined at the early stage of the development of the OSPAR MPA network. If the MPA network fails one of these tests then it cannot be considered to be ecologically coherent. The application of the Madrid Criteria to the OSPAR MPA network as it stood at the end of 2018 illustrates that whilst significant progress has been made …","author":[{"dropping-particle":"","family":"OSPAR","given":"","non-dropping-particle":"","parse-names":false,"suffix":""}],"container-title":"OSPAR Commission, London.","id":"ITEM-1","issued":{"date-parts":[["2019"]]},"page":"1-80","title":"2018 Status Report on the OSPAR Network of Marine Protected Areas","type":"article-journal"},"uris":["http://www.mendeley.com/documents/?uuid=6186e195-f0d9-4997-90a5-41b056005e9c"]}],"mendeley":{"formattedCitation":"(OSPAR 2019)","plainTextFormattedCitation":"(OSPAR 2019)","previouslyFormattedCitation":"(OSPAR 2019)"},"properties":{"noteIndex":0},"schema":"https://github.com/citation-style-language/schema/raw/master/csl-citation.json"}</w:instrText>
            </w:r>
            <w:r w:rsidR="00000000" w:rsidRPr="00FE1A9E">
              <w:rPr>
                <w:rFonts w:ascii="Calibri" w:hAnsi="Calibri" w:cs="Calibri"/>
                <w:color w:val="2B579A"/>
                <w:shd w:val="clear" w:color="auto" w:fill="E6E6E6"/>
                <w:lang w:val="en-GB"/>
              </w:rPr>
              <w:fldChar w:fldCharType="separate"/>
            </w:r>
            <w:r w:rsidR="4DEBC074" w:rsidRPr="00FE1A9E">
              <w:rPr>
                <w:rFonts w:ascii="Calibri" w:hAnsi="Calibri" w:cs="Calibri"/>
                <w:color w:val="2B579A"/>
                <w:shd w:val="clear" w:color="auto" w:fill="E6E6E6"/>
                <w:lang w:val="en-GB"/>
              </w:rPr>
              <w:fldChar w:fldCharType="end"/>
            </w:r>
            <w:r w:rsidRPr="00FE1A9E">
              <w:rPr>
                <w:rFonts w:ascii="Calibri" w:hAnsi="Calibri" w:cs="Calibri"/>
                <w:lang w:val="en-GB"/>
              </w:rPr>
              <w:t xml:space="preserve">. </w:t>
            </w:r>
          </w:p>
          <w:p w14:paraId="1F2950A3" w14:textId="523F0903" w:rsidR="00504628" w:rsidRPr="00FE1A9E" w:rsidRDefault="60E764A1" w:rsidP="00391749">
            <w:pPr>
              <w:spacing w:after="120"/>
              <w:rPr>
                <w:rFonts w:ascii="Calibri" w:hAnsi="Calibri" w:cs="Calibri"/>
                <w:lang w:val="en-GB"/>
              </w:rPr>
            </w:pPr>
            <w:r w:rsidRPr="00FE1A9E">
              <w:rPr>
                <w:rFonts w:ascii="Calibri" w:hAnsi="Calibri" w:cs="Calibri"/>
                <w:lang w:val="en-GB"/>
              </w:rPr>
              <w:t xml:space="preserve">Collective </w:t>
            </w:r>
            <w:r w:rsidR="7B954BDA" w:rsidRPr="00FE1A9E">
              <w:rPr>
                <w:rFonts w:ascii="Calibri" w:hAnsi="Calibri" w:cs="Calibri"/>
                <w:lang w:val="en-GB"/>
              </w:rPr>
              <w:t xml:space="preserve">Actions </w:t>
            </w:r>
            <w:r w:rsidR="1526D06E" w:rsidRPr="00FE1A9E">
              <w:rPr>
                <w:rFonts w:ascii="Calibri" w:hAnsi="Calibri" w:cs="Calibri"/>
                <w:lang w:val="en-GB"/>
              </w:rPr>
              <w:t xml:space="preserve">from the OSPAR </w:t>
            </w:r>
            <w:r w:rsidR="35E362A5" w:rsidRPr="00FE1A9E">
              <w:rPr>
                <w:rFonts w:ascii="Calibri" w:hAnsi="Calibri" w:cs="Calibri"/>
                <w:lang w:val="en-GB"/>
              </w:rPr>
              <w:t>recomm</w:t>
            </w:r>
            <w:r w:rsidR="6B62BD14" w:rsidRPr="00FE1A9E">
              <w:rPr>
                <w:rFonts w:ascii="Calibri" w:hAnsi="Calibri" w:cs="Calibri"/>
                <w:lang w:val="en-GB"/>
              </w:rPr>
              <w:t>e</w:t>
            </w:r>
            <w:r w:rsidR="35E362A5" w:rsidRPr="00FE1A9E">
              <w:rPr>
                <w:rFonts w:ascii="Calibri" w:hAnsi="Calibri" w:cs="Calibri"/>
                <w:lang w:val="en-GB"/>
              </w:rPr>
              <w:t>ndation</w:t>
            </w:r>
            <w:r w:rsidR="602A8CAF" w:rsidRPr="00FE1A9E">
              <w:rPr>
                <w:rFonts w:ascii="Calibri" w:hAnsi="Calibri" w:cs="Calibri"/>
                <w:lang w:val="en-GB"/>
              </w:rPr>
              <w:t xml:space="preserve"> for intertidal mudflats</w:t>
            </w:r>
            <w:r w:rsidR="35E362A5" w:rsidRPr="00FE1A9E">
              <w:rPr>
                <w:rFonts w:ascii="Calibri" w:hAnsi="Calibri" w:cs="Calibri"/>
                <w:lang w:val="en-GB"/>
              </w:rPr>
              <w:t xml:space="preserve"> </w:t>
            </w:r>
            <w:r w:rsidR="003F4A44" w:rsidRPr="00FE1A9E">
              <w:rPr>
                <w:rFonts w:ascii="Calibri" w:hAnsi="Calibri" w:cs="Calibri"/>
                <w:lang w:val="en-GB"/>
              </w:rPr>
              <w:t>(</w:t>
            </w:r>
            <w:r w:rsidR="5AABA02F" w:rsidRPr="00FE1A9E">
              <w:rPr>
                <w:rFonts w:ascii="Calibri" w:hAnsi="Calibri" w:cs="Calibri"/>
                <w:lang w:val="en-GB"/>
              </w:rPr>
              <w:t>https://www.ospar.org/documents?d=35391</w:t>
            </w:r>
            <w:r w:rsidR="003F4A44" w:rsidRPr="00FE1A9E">
              <w:rPr>
                <w:rFonts w:ascii="Calibri" w:hAnsi="Calibri" w:cs="Calibri"/>
                <w:lang w:val="en-GB"/>
              </w:rPr>
              <w:t>)</w:t>
            </w:r>
            <w:r w:rsidR="35E362A5" w:rsidRPr="00FE1A9E">
              <w:rPr>
                <w:rFonts w:ascii="Calibri" w:hAnsi="Calibri" w:cs="Calibri"/>
                <w:lang w:val="en-GB"/>
              </w:rPr>
              <w:t xml:space="preserve"> </w:t>
            </w:r>
            <w:r w:rsidR="6B62BD14" w:rsidRPr="00FE1A9E">
              <w:rPr>
                <w:rFonts w:ascii="Calibri" w:hAnsi="Calibri" w:cs="Calibri"/>
                <w:lang w:val="en-GB"/>
              </w:rPr>
              <w:t>are</w:t>
            </w:r>
            <w:r w:rsidR="35E362A5" w:rsidRPr="00FE1A9E">
              <w:rPr>
                <w:rFonts w:ascii="Calibri" w:hAnsi="Calibri" w:cs="Calibri"/>
                <w:lang w:val="en-GB"/>
              </w:rPr>
              <w:t>:</w:t>
            </w:r>
          </w:p>
          <w:p w14:paraId="2C313C10" w14:textId="77777777" w:rsidR="00EF2DF8" w:rsidRPr="00FE1A9E" w:rsidRDefault="00EF2DF8" w:rsidP="00EF2DF8">
            <w:pPr>
              <w:pStyle w:val="ListParagraph"/>
              <w:numPr>
                <w:ilvl w:val="0"/>
                <w:numId w:val="26"/>
              </w:numPr>
              <w:spacing w:after="120"/>
              <w:jc w:val="both"/>
              <w:rPr>
                <w:rFonts w:ascii="Calibri" w:hAnsi="Calibri" w:cs="Calibri"/>
                <w:lang w:val="en-GB"/>
              </w:rPr>
            </w:pPr>
            <w:r w:rsidRPr="00FE1A9E">
              <w:rPr>
                <w:rFonts w:ascii="Calibri" w:hAnsi="Calibri" w:cs="Calibri"/>
                <w:lang w:val="en-GB"/>
              </w:rPr>
              <w:t>Improving the OSPAR mapping database</w:t>
            </w:r>
          </w:p>
          <w:p w14:paraId="649A4ECF" w14:textId="065E4F8D" w:rsidR="00FD3E3D" w:rsidRPr="00FE1A9E" w:rsidRDefault="7782BAA6" w:rsidP="124A52F7">
            <w:pPr>
              <w:pStyle w:val="ListParagraph"/>
              <w:numPr>
                <w:ilvl w:val="0"/>
                <w:numId w:val="26"/>
              </w:numPr>
              <w:spacing w:after="120"/>
              <w:jc w:val="both"/>
              <w:rPr>
                <w:rFonts w:ascii="Calibri" w:hAnsi="Calibri" w:cs="Calibri"/>
                <w:lang w:val="en-GB"/>
              </w:rPr>
            </w:pPr>
            <w:r w:rsidRPr="00FE1A9E">
              <w:rPr>
                <w:rFonts w:ascii="Calibri" w:hAnsi="Calibri" w:cs="Calibri"/>
                <w:lang w:val="en-GB"/>
              </w:rPr>
              <w:t xml:space="preserve">Sharing knowledge on </w:t>
            </w:r>
            <w:r w:rsidR="009C732B" w:rsidRPr="00FE1A9E">
              <w:rPr>
                <w:rFonts w:ascii="Calibri" w:hAnsi="Calibri" w:cs="Calibri"/>
                <w:lang w:val="en-GB"/>
              </w:rPr>
              <w:t>intertidal mudflats</w:t>
            </w:r>
            <w:r w:rsidR="00E676E8" w:rsidRPr="00FE1A9E">
              <w:rPr>
                <w:rFonts w:ascii="Calibri" w:hAnsi="Calibri" w:cs="Calibri"/>
                <w:lang w:val="en-GB"/>
              </w:rPr>
              <w:t xml:space="preserve"> </w:t>
            </w:r>
            <w:r w:rsidR="0027752C" w:rsidRPr="00FE1A9E">
              <w:rPr>
                <w:rFonts w:ascii="Calibri" w:hAnsi="Calibri" w:cs="Calibri"/>
                <w:lang w:val="en-GB"/>
              </w:rPr>
              <w:t>with</w:t>
            </w:r>
            <w:r w:rsidR="00E676E8" w:rsidRPr="00FE1A9E">
              <w:rPr>
                <w:rFonts w:ascii="Calibri" w:hAnsi="Calibri" w:cs="Calibri"/>
                <w:lang w:val="en-GB"/>
              </w:rPr>
              <w:t xml:space="preserve"> stakeholders and other comp</w:t>
            </w:r>
            <w:r w:rsidR="0027752C" w:rsidRPr="00FE1A9E">
              <w:rPr>
                <w:rFonts w:ascii="Calibri" w:hAnsi="Calibri" w:cs="Calibri"/>
                <w:lang w:val="en-GB"/>
              </w:rPr>
              <w:t>etent international authorities</w:t>
            </w:r>
          </w:p>
          <w:p w14:paraId="5E21EB32" w14:textId="22685672" w:rsidR="00F85C08" w:rsidRPr="00FE1A9E" w:rsidRDefault="1876F587" w:rsidP="124A52F7">
            <w:pPr>
              <w:pStyle w:val="ListParagraph"/>
              <w:numPr>
                <w:ilvl w:val="0"/>
                <w:numId w:val="26"/>
              </w:numPr>
              <w:spacing w:after="120"/>
              <w:jc w:val="both"/>
              <w:rPr>
                <w:rFonts w:ascii="Calibri" w:hAnsi="Calibri" w:cs="Calibri"/>
                <w:lang w:val="en-GB"/>
              </w:rPr>
            </w:pPr>
            <w:r w:rsidRPr="00FE1A9E">
              <w:rPr>
                <w:rFonts w:ascii="Calibri" w:hAnsi="Calibri" w:cs="Calibri"/>
                <w:lang w:val="en-GB"/>
              </w:rPr>
              <w:t>Identify</w:t>
            </w:r>
            <w:r w:rsidR="002747B0" w:rsidRPr="00FE1A9E">
              <w:rPr>
                <w:rFonts w:ascii="Calibri" w:hAnsi="Calibri" w:cs="Calibri"/>
                <w:lang w:val="en-GB"/>
              </w:rPr>
              <w:t>ing</w:t>
            </w:r>
            <w:r w:rsidRPr="00FE1A9E">
              <w:rPr>
                <w:rFonts w:ascii="Calibri" w:hAnsi="Calibri" w:cs="Calibri"/>
                <w:lang w:val="en-GB"/>
              </w:rPr>
              <w:t xml:space="preserve"> whether further measures to maintain or improve water quality (contaminants and nutrients) are necessary to safeguard relevant habitats and implement if required</w:t>
            </w:r>
          </w:p>
          <w:p w14:paraId="19EDF2BA" w14:textId="634EB836" w:rsidR="00CF58D8" w:rsidRPr="00FE1A9E" w:rsidRDefault="00CF58D8" w:rsidP="00CF58D8">
            <w:pPr>
              <w:spacing w:after="120"/>
              <w:jc w:val="both"/>
              <w:rPr>
                <w:rFonts w:ascii="Calibri" w:hAnsi="Calibri" w:cs="Calibri"/>
                <w:lang w:val="en-GB"/>
              </w:rPr>
            </w:pPr>
          </w:p>
        </w:tc>
      </w:tr>
      <w:tr w:rsidR="00CF58D8" w:rsidRPr="00FE1A9E" w14:paraId="34239273" w14:textId="77777777" w:rsidTr="69B8CAF8">
        <w:trPr>
          <w:trHeight w:val="300"/>
        </w:trPr>
        <w:tc>
          <w:tcPr>
            <w:tcW w:w="976" w:type="dxa"/>
          </w:tcPr>
          <w:p w14:paraId="147FA282" w14:textId="77777777" w:rsidR="00CF58D8" w:rsidRPr="00FE1A9E" w:rsidRDefault="00CF58D8" w:rsidP="124A52F7">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 xml:space="preserve">Conclusion (including management considerations) </w:t>
            </w:r>
          </w:p>
          <w:p w14:paraId="7F8A1177"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- 250 words</w:t>
            </w:r>
          </w:p>
        </w:tc>
        <w:tc>
          <w:tcPr>
            <w:tcW w:w="8040" w:type="dxa"/>
          </w:tcPr>
          <w:p w14:paraId="24CB2489" w14:textId="77777777" w:rsidR="00C377C0" w:rsidRPr="00FE1A9E" w:rsidRDefault="00C377C0" w:rsidP="00C377C0">
            <w:pPr>
              <w:spacing w:after="120" w:line="259" w:lineRule="auto"/>
              <w:contextualSpacing/>
              <w:jc w:val="both"/>
              <w:rPr>
                <w:rFonts w:ascii="Calibri" w:hAnsi="Calibri" w:cs="Calibri"/>
                <w:lang w:val="en-GB"/>
              </w:rPr>
            </w:pPr>
          </w:p>
          <w:p w14:paraId="0EFA1E05" w14:textId="22031BE4" w:rsidR="00D27C59" w:rsidRPr="00FE1A9E" w:rsidRDefault="100CB707" w:rsidP="124A52F7">
            <w:pPr>
              <w:pStyle w:val="ListParagraph"/>
              <w:numPr>
                <w:ilvl w:val="0"/>
                <w:numId w:val="23"/>
              </w:numPr>
              <w:spacing w:after="120" w:line="259" w:lineRule="auto"/>
              <w:jc w:val="both"/>
              <w:rPr>
                <w:rFonts w:ascii="Calibri" w:hAnsi="Calibri" w:cs="Calibri"/>
                <w:lang w:val="en-GB"/>
              </w:rPr>
            </w:pPr>
            <w:r w:rsidRPr="00FE1A9E">
              <w:rPr>
                <w:rFonts w:ascii="Calibri" w:hAnsi="Calibri" w:cs="Calibri"/>
                <w:lang w:val="en-GB"/>
              </w:rPr>
              <w:t xml:space="preserve">Compared to the </w:t>
            </w:r>
            <w:r w:rsidR="02D9D861" w:rsidRPr="00FE1A9E">
              <w:rPr>
                <w:rFonts w:ascii="Calibri" w:hAnsi="Calibri" w:cs="Calibri"/>
                <w:lang w:val="en-GB"/>
              </w:rPr>
              <w:t>Q</w:t>
            </w:r>
            <w:r w:rsidR="3345CB21" w:rsidRPr="00FE1A9E">
              <w:rPr>
                <w:rFonts w:ascii="Calibri" w:hAnsi="Calibri" w:cs="Calibri"/>
                <w:lang w:val="en-GB"/>
              </w:rPr>
              <w:t>SR</w:t>
            </w:r>
            <w:r w:rsidR="00A86CFF" w:rsidRPr="00FE1A9E">
              <w:rPr>
                <w:rFonts w:ascii="Calibri" w:hAnsi="Calibri" w:cs="Calibri"/>
                <w:lang w:val="en-GB"/>
              </w:rPr>
              <w:t xml:space="preserve"> </w:t>
            </w:r>
            <w:r w:rsidR="3345CB21" w:rsidRPr="00FE1A9E">
              <w:rPr>
                <w:rFonts w:ascii="Calibri" w:hAnsi="Calibri" w:cs="Calibri"/>
                <w:lang w:val="en-GB"/>
              </w:rPr>
              <w:t>2010</w:t>
            </w:r>
            <w:r w:rsidRPr="00FE1A9E">
              <w:rPr>
                <w:rFonts w:ascii="Calibri" w:hAnsi="Calibri" w:cs="Calibri"/>
                <w:lang w:val="en-GB"/>
              </w:rPr>
              <w:t xml:space="preserve"> report, the status of mudflats is still poor in the OSPAR area. While the geographical distribution and extent of the habitat are generally good and stable (in Regions II, III and IV, no data for </w:t>
            </w:r>
            <w:r w:rsidR="00A86CFF" w:rsidRPr="00FE1A9E">
              <w:rPr>
                <w:rFonts w:ascii="Calibri" w:hAnsi="Calibri" w:cs="Calibri"/>
                <w:lang w:val="en-GB"/>
              </w:rPr>
              <w:t xml:space="preserve">Region </w:t>
            </w:r>
            <w:r w:rsidRPr="00FE1A9E">
              <w:rPr>
                <w:rFonts w:ascii="Calibri" w:hAnsi="Calibri" w:cs="Calibri"/>
                <w:lang w:val="en-GB"/>
              </w:rPr>
              <w:t>I)</w:t>
            </w:r>
            <w:r w:rsidR="7EDC9884" w:rsidRPr="00FE1A9E">
              <w:rPr>
                <w:rFonts w:ascii="Calibri" w:hAnsi="Calibri" w:cs="Calibri"/>
                <w:lang w:val="en-GB"/>
              </w:rPr>
              <w:t>, with some exceptions</w:t>
            </w:r>
            <w:r w:rsidRPr="00FE1A9E">
              <w:rPr>
                <w:rFonts w:ascii="Calibri" w:hAnsi="Calibri" w:cs="Calibri"/>
                <w:lang w:val="en-GB"/>
              </w:rPr>
              <w:t>, the condition of intertidal mudflats is poor due to human pressures including climate change, nutrient enrichment, invasive species and hydrological changes (e.g</w:t>
            </w:r>
            <w:r w:rsidR="6DC0B4A4" w:rsidRPr="00FE1A9E">
              <w:rPr>
                <w:rFonts w:ascii="Calibri" w:hAnsi="Calibri" w:cs="Calibri"/>
                <w:lang w:val="en-GB"/>
              </w:rPr>
              <w:t>.,</w:t>
            </w:r>
            <w:r w:rsidRPr="00FE1A9E">
              <w:rPr>
                <w:rFonts w:ascii="Calibri" w:hAnsi="Calibri" w:cs="Calibri"/>
                <w:lang w:val="en-GB"/>
              </w:rPr>
              <w:t xml:space="preserve"> construction).</w:t>
            </w:r>
          </w:p>
          <w:p w14:paraId="62E74DA6" w14:textId="18A00608" w:rsidR="00692212" w:rsidRPr="00FE1A9E" w:rsidRDefault="03070CA3" w:rsidP="124A52F7">
            <w:pPr>
              <w:pStyle w:val="ListParagraph"/>
              <w:numPr>
                <w:ilvl w:val="0"/>
                <w:numId w:val="22"/>
              </w:numPr>
              <w:spacing w:after="120" w:line="259" w:lineRule="auto"/>
              <w:jc w:val="both"/>
              <w:rPr>
                <w:rFonts w:ascii="Calibri" w:hAnsi="Calibri" w:cs="Calibri"/>
                <w:lang w:val="en-GB"/>
              </w:rPr>
            </w:pPr>
            <w:r w:rsidRPr="00FE1A9E">
              <w:rPr>
                <w:rFonts w:ascii="Calibri" w:hAnsi="Calibri" w:cs="Calibri"/>
                <w:lang w:val="en-GB"/>
              </w:rPr>
              <w:t>The conclusion</w:t>
            </w:r>
            <w:r w:rsidR="74BE9C1E" w:rsidRPr="00FE1A9E">
              <w:rPr>
                <w:rFonts w:ascii="Calibri" w:hAnsi="Calibri" w:cs="Calibri"/>
                <w:lang w:val="en-GB"/>
              </w:rPr>
              <w:t>s</w:t>
            </w:r>
            <w:r w:rsidRPr="00FE1A9E">
              <w:rPr>
                <w:rFonts w:ascii="Calibri" w:hAnsi="Calibri" w:cs="Calibri"/>
                <w:lang w:val="en-GB"/>
              </w:rPr>
              <w:t xml:space="preserve"> on this habitat type are largely based on the HD 1140 and 1130 Art</w:t>
            </w:r>
            <w:r w:rsidR="003E4B90" w:rsidRPr="00FE1A9E">
              <w:rPr>
                <w:rFonts w:ascii="Calibri" w:hAnsi="Calibri" w:cs="Calibri"/>
                <w:lang w:val="en-GB"/>
              </w:rPr>
              <w:t>icle</w:t>
            </w:r>
            <w:r w:rsidRPr="00FE1A9E">
              <w:rPr>
                <w:rFonts w:ascii="Calibri" w:hAnsi="Calibri" w:cs="Calibri"/>
                <w:lang w:val="en-GB"/>
              </w:rPr>
              <w:t xml:space="preserve"> 17 reporting, and</w:t>
            </w:r>
            <w:r w:rsidR="7BA07DB0" w:rsidRPr="00FE1A9E">
              <w:rPr>
                <w:rFonts w:ascii="Calibri" w:hAnsi="Calibri" w:cs="Calibri"/>
                <w:lang w:val="en-GB"/>
              </w:rPr>
              <w:t xml:space="preserve"> filled in with more details for</w:t>
            </w:r>
            <w:r w:rsidR="0D62EECD" w:rsidRPr="00FE1A9E">
              <w:rPr>
                <w:rFonts w:ascii="Calibri" w:hAnsi="Calibri" w:cs="Calibri"/>
                <w:lang w:val="en-GB"/>
              </w:rPr>
              <w:t xml:space="preserve"> th</w:t>
            </w:r>
            <w:r w:rsidR="08801AE3" w:rsidRPr="00FE1A9E">
              <w:rPr>
                <w:rFonts w:ascii="Calibri" w:hAnsi="Calibri" w:cs="Calibri"/>
                <w:lang w:val="en-GB"/>
              </w:rPr>
              <w:t>ese</w:t>
            </w:r>
            <w:r w:rsidR="0D62EECD" w:rsidRPr="00FE1A9E">
              <w:rPr>
                <w:rFonts w:ascii="Calibri" w:hAnsi="Calibri" w:cs="Calibri"/>
                <w:lang w:val="en-GB"/>
              </w:rPr>
              <w:t xml:space="preserve"> assessments, based on information delivered by C</w:t>
            </w:r>
            <w:r w:rsidR="003E4B90" w:rsidRPr="00FE1A9E">
              <w:rPr>
                <w:rFonts w:ascii="Calibri" w:hAnsi="Calibri" w:cs="Calibri"/>
                <w:lang w:val="en-GB"/>
              </w:rPr>
              <w:t xml:space="preserve">ontracting </w:t>
            </w:r>
            <w:r w:rsidR="0D62EECD" w:rsidRPr="00FE1A9E">
              <w:rPr>
                <w:rFonts w:ascii="Calibri" w:hAnsi="Calibri" w:cs="Calibri"/>
                <w:lang w:val="en-GB"/>
              </w:rPr>
              <w:t>P</w:t>
            </w:r>
            <w:r w:rsidR="003E4B90" w:rsidRPr="00FE1A9E">
              <w:rPr>
                <w:rFonts w:ascii="Calibri" w:hAnsi="Calibri" w:cs="Calibri"/>
                <w:lang w:val="en-GB"/>
              </w:rPr>
              <w:t>artie</w:t>
            </w:r>
            <w:r w:rsidR="0D62EECD" w:rsidRPr="00FE1A9E">
              <w:rPr>
                <w:rFonts w:ascii="Calibri" w:hAnsi="Calibri" w:cs="Calibri"/>
                <w:lang w:val="en-GB"/>
              </w:rPr>
              <w:t xml:space="preserve">s. </w:t>
            </w:r>
            <w:r w:rsidR="314024AD" w:rsidRPr="00FE1A9E">
              <w:rPr>
                <w:rFonts w:ascii="Calibri" w:hAnsi="Calibri" w:cs="Calibri"/>
                <w:lang w:val="en-GB"/>
              </w:rPr>
              <w:t xml:space="preserve">Assessments on </w:t>
            </w:r>
            <w:r w:rsidR="70BB9BD4" w:rsidRPr="00FE1A9E">
              <w:rPr>
                <w:rFonts w:ascii="Calibri" w:hAnsi="Calibri" w:cs="Calibri"/>
                <w:lang w:val="en-GB"/>
              </w:rPr>
              <w:t xml:space="preserve">HD scale may imply some </w:t>
            </w:r>
            <w:r w:rsidR="59E615A9" w:rsidRPr="00FE1A9E">
              <w:rPr>
                <w:rFonts w:ascii="Calibri" w:hAnsi="Calibri" w:cs="Calibri"/>
                <w:lang w:val="en-GB"/>
              </w:rPr>
              <w:t xml:space="preserve">room for error, because HD conclusions may be valid for a broader habitat type </w:t>
            </w:r>
            <w:r w:rsidR="003E4B90" w:rsidRPr="00FE1A9E">
              <w:rPr>
                <w:rFonts w:ascii="Calibri" w:hAnsi="Calibri" w:cs="Calibri"/>
                <w:lang w:val="en-GB"/>
              </w:rPr>
              <w:t xml:space="preserve">than </w:t>
            </w:r>
            <w:r w:rsidR="59E615A9" w:rsidRPr="00FE1A9E">
              <w:rPr>
                <w:rFonts w:ascii="Calibri" w:hAnsi="Calibri" w:cs="Calibri"/>
                <w:lang w:val="en-GB"/>
              </w:rPr>
              <w:t xml:space="preserve">the OSPAR mudflats. Therefore, </w:t>
            </w:r>
            <w:r w:rsidR="003E4B90" w:rsidRPr="00FE1A9E">
              <w:rPr>
                <w:rFonts w:ascii="Calibri" w:hAnsi="Calibri" w:cs="Calibri"/>
                <w:lang w:val="en-GB"/>
              </w:rPr>
              <w:t>an attempt has be</w:t>
            </w:r>
            <w:r w:rsidR="00622A1E" w:rsidRPr="00FE1A9E">
              <w:rPr>
                <w:rFonts w:ascii="Calibri" w:hAnsi="Calibri" w:cs="Calibri"/>
                <w:lang w:val="en-GB"/>
              </w:rPr>
              <w:t>e</w:t>
            </w:r>
            <w:r w:rsidR="003E4B90" w:rsidRPr="00FE1A9E">
              <w:rPr>
                <w:rFonts w:ascii="Calibri" w:hAnsi="Calibri" w:cs="Calibri"/>
                <w:lang w:val="en-GB"/>
              </w:rPr>
              <w:t xml:space="preserve">n made to </w:t>
            </w:r>
            <w:r w:rsidR="6C3AE9B7" w:rsidRPr="00FE1A9E">
              <w:rPr>
                <w:rFonts w:ascii="Calibri" w:hAnsi="Calibri" w:cs="Calibri"/>
                <w:lang w:val="en-GB"/>
              </w:rPr>
              <w:t>correct the general pictures with C</w:t>
            </w:r>
            <w:r w:rsidR="00622A1E" w:rsidRPr="00FE1A9E">
              <w:rPr>
                <w:rFonts w:ascii="Calibri" w:hAnsi="Calibri" w:cs="Calibri"/>
                <w:lang w:val="en-GB"/>
              </w:rPr>
              <w:t xml:space="preserve">ontracting </w:t>
            </w:r>
            <w:r w:rsidR="6C3AE9B7" w:rsidRPr="00FE1A9E">
              <w:rPr>
                <w:rFonts w:ascii="Calibri" w:hAnsi="Calibri" w:cs="Calibri"/>
                <w:lang w:val="en-GB"/>
              </w:rPr>
              <w:t>P</w:t>
            </w:r>
            <w:r w:rsidR="00622A1E" w:rsidRPr="00FE1A9E">
              <w:rPr>
                <w:rFonts w:ascii="Calibri" w:hAnsi="Calibri" w:cs="Calibri"/>
                <w:lang w:val="en-GB"/>
              </w:rPr>
              <w:t>arty-</w:t>
            </w:r>
            <w:r w:rsidR="6C3AE9B7" w:rsidRPr="00FE1A9E">
              <w:rPr>
                <w:rFonts w:ascii="Calibri" w:hAnsi="Calibri" w:cs="Calibri"/>
                <w:lang w:val="en-GB"/>
              </w:rPr>
              <w:t xml:space="preserve">specific input of specialists. </w:t>
            </w:r>
            <w:r w:rsidR="0D62EECD" w:rsidRPr="00FE1A9E">
              <w:rPr>
                <w:rFonts w:ascii="Calibri" w:hAnsi="Calibri" w:cs="Calibri"/>
                <w:lang w:val="en-GB"/>
              </w:rPr>
              <w:t>In general, the habitat is well visible</w:t>
            </w:r>
            <w:r w:rsidR="598ACAEA" w:rsidRPr="00FE1A9E">
              <w:rPr>
                <w:rFonts w:ascii="Calibri" w:hAnsi="Calibri" w:cs="Calibri"/>
                <w:lang w:val="en-GB"/>
              </w:rPr>
              <w:t>,</w:t>
            </w:r>
            <w:r w:rsidR="4627AF2D" w:rsidRPr="00FE1A9E">
              <w:rPr>
                <w:rFonts w:ascii="Calibri" w:hAnsi="Calibri" w:cs="Calibri"/>
                <w:lang w:val="en-GB"/>
              </w:rPr>
              <w:t xml:space="preserve"> leading to </w:t>
            </w:r>
            <w:r w:rsidR="16CF9DCC" w:rsidRPr="00FE1A9E">
              <w:rPr>
                <w:rFonts w:ascii="Calibri" w:hAnsi="Calibri" w:cs="Calibri"/>
                <w:lang w:val="en-GB"/>
              </w:rPr>
              <w:t xml:space="preserve">a </w:t>
            </w:r>
            <w:r w:rsidR="598ACAEA" w:rsidRPr="00FE1A9E">
              <w:rPr>
                <w:rFonts w:ascii="Calibri" w:hAnsi="Calibri" w:cs="Calibri"/>
                <w:lang w:val="en-GB"/>
              </w:rPr>
              <w:t>good</w:t>
            </w:r>
            <w:r w:rsidR="16CF9DCC" w:rsidRPr="00FE1A9E">
              <w:rPr>
                <w:rFonts w:ascii="Calibri" w:hAnsi="Calibri" w:cs="Calibri"/>
                <w:lang w:val="en-GB"/>
              </w:rPr>
              <w:t xml:space="preserve"> confidence in </w:t>
            </w:r>
            <w:r w:rsidR="4D08EDAD" w:rsidRPr="00FE1A9E">
              <w:rPr>
                <w:rFonts w:ascii="Calibri" w:hAnsi="Calibri" w:cs="Calibri"/>
                <w:lang w:val="en-GB"/>
              </w:rPr>
              <w:t>conclusions on extent and distribution</w:t>
            </w:r>
            <w:r w:rsidR="11570053" w:rsidRPr="00FE1A9E">
              <w:rPr>
                <w:rFonts w:ascii="Calibri" w:hAnsi="Calibri" w:cs="Calibri"/>
                <w:lang w:val="en-GB"/>
              </w:rPr>
              <w:t xml:space="preserve"> (in </w:t>
            </w:r>
            <w:r w:rsidR="4627AF2D" w:rsidRPr="00FE1A9E">
              <w:rPr>
                <w:rFonts w:ascii="Calibri" w:hAnsi="Calibri" w:cs="Calibri"/>
                <w:lang w:val="en-GB"/>
              </w:rPr>
              <w:t>contrast</w:t>
            </w:r>
            <w:r w:rsidR="11570053" w:rsidRPr="00FE1A9E">
              <w:rPr>
                <w:rFonts w:ascii="Calibri" w:hAnsi="Calibri" w:cs="Calibri"/>
                <w:lang w:val="en-GB"/>
              </w:rPr>
              <w:t xml:space="preserve"> to </w:t>
            </w:r>
            <w:r w:rsidR="0F918DC5" w:rsidRPr="00FE1A9E">
              <w:rPr>
                <w:rFonts w:ascii="Calibri" w:hAnsi="Calibri" w:cs="Calibri"/>
                <w:lang w:val="en-GB"/>
              </w:rPr>
              <w:t>e.g.,</w:t>
            </w:r>
            <w:r w:rsidR="2E3675FF" w:rsidRPr="00FE1A9E">
              <w:rPr>
                <w:rFonts w:ascii="Calibri" w:hAnsi="Calibri" w:cs="Calibri"/>
                <w:lang w:val="en-GB"/>
              </w:rPr>
              <w:t xml:space="preserve"> </w:t>
            </w:r>
            <w:r w:rsidR="11570053" w:rsidRPr="00FE1A9E">
              <w:rPr>
                <w:rFonts w:ascii="Calibri" w:hAnsi="Calibri" w:cs="Calibri"/>
                <w:lang w:val="en-GB"/>
              </w:rPr>
              <w:t>deep sea habitats)</w:t>
            </w:r>
            <w:r w:rsidR="07EAB7F9" w:rsidRPr="00FE1A9E">
              <w:rPr>
                <w:rFonts w:ascii="Calibri" w:hAnsi="Calibri" w:cs="Calibri"/>
                <w:lang w:val="en-GB"/>
              </w:rPr>
              <w:t xml:space="preserve">, but not always well </w:t>
            </w:r>
            <w:r w:rsidR="4D08EDAD" w:rsidRPr="00FE1A9E">
              <w:rPr>
                <w:rFonts w:ascii="Calibri" w:hAnsi="Calibri" w:cs="Calibri"/>
                <w:lang w:val="en-GB"/>
              </w:rPr>
              <w:t>monitored</w:t>
            </w:r>
            <w:r w:rsidR="00BF374F" w:rsidRPr="00FE1A9E">
              <w:rPr>
                <w:rFonts w:ascii="Calibri" w:hAnsi="Calibri" w:cs="Calibri"/>
                <w:lang w:val="en-GB"/>
              </w:rPr>
              <w:t xml:space="preserve"> in terms of condition</w:t>
            </w:r>
            <w:r w:rsidR="056C1F98" w:rsidRPr="00FE1A9E">
              <w:rPr>
                <w:rFonts w:ascii="Calibri" w:hAnsi="Calibri" w:cs="Calibri"/>
                <w:lang w:val="en-GB"/>
              </w:rPr>
              <w:t xml:space="preserve"> and threats</w:t>
            </w:r>
            <w:r w:rsidR="45BF2265" w:rsidRPr="00FE1A9E">
              <w:rPr>
                <w:rFonts w:ascii="Calibri" w:hAnsi="Calibri" w:cs="Calibri"/>
                <w:lang w:val="en-GB"/>
              </w:rPr>
              <w:t xml:space="preserve"> (less certain conclusions)</w:t>
            </w:r>
            <w:r w:rsidR="056C1F98" w:rsidRPr="00FE1A9E">
              <w:rPr>
                <w:rFonts w:ascii="Calibri" w:hAnsi="Calibri" w:cs="Calibri"/>
                <w:lang w:val="en-GB"/>
              </w:rPr>
              <w:t xml:space="preserve">. However, due to its coastal </w:t>
            </w:r>
            <w:r w:rsidR="37375F0D" w:rsidRPr="00FE1A9E">
              <w:rPr>
                <w:rFonts w:ascii="Calibri" w:hAnsi="Calibri" w:cs="Calibri"/>
                <w:lang w:val="en-GB"/>
              </w:rPr>
              <w:t>connection, its easily impacted</w:t>
            </w:r>
            <w:r w:rsidR="1A76BD51" w:rsidRPr="00FE1A9E">
              <w:rPr>
                <w:rFonts w:ascii="Calibri" w:hAnsi="Calibri" w:cs="Calibri"/>
                <w:lang w:val="en-GB"/>
              </w:rPr>
              <w:t xml:space="preserve"> and evidence of </w:t>
            </w:r>
            <w:r w:rsidR="0620B2E9" w:rsidRPr="00FE1A9E">
              <w:rPr>
                <w:rFonts w:ascii="Calibri" w:hAnsi="Calibri" w:cs="Calibri"/>
                <w:lang w:val="en-GB"/>
              </w:rPr>
              <w:t>e.g.,</w:t>
            </w:r>
            <w:r w:rsidR="1A76BD51" w:rsidRPr="00FE1A9E">
              <w:rPr>
                <w:rFonts w:ascii="Calibri" w:hAnsi="Calibri" w:cs="Calibri"/>
                <w:lang w:val="en-GB"/>
              </w:rPr>
              <w:t xml:space="preserve"> ‘coastal squeeze’, </w:t>
            </w:r>
            <w:r w:rsidR="0C8FEB11" w:rsidRPr="00FE1A9E">
              <w:rPr>
                <w:rFonts w:ascii="Calibri" w:hAnsi="Calibri" w:cs="Calibri"/>
                <w:lang w:val="en-GB"/>
              </w:rPr>
              <w:t>pollution, etc. is well visible</w:t>
            </w:r>
            <w:r w:rsidR="00FA35E5" w:rsidRPr="00FE1A9E">
              <w:rPr>
                <w:rFonts w:ascii="Calibri" w:hAnsi="Calibri" w:cs="Calibri"/>
                <w:lang w:val="en-GB"/>
              </w:rPr>
              <w:t xml:space="preserve"> and should be managed better where possible.</w:t>
            </w:r>
            <w:r w:rsidR="00F5317C" w:rsidRPr="00FE1A9E">
              <w:rPr>
                <w:rFonts w:ascii="Calibri" w:hAnsi="Calibri" w:cs="Calibri"/>
                <w:lang w:val="en-GB"/>
              </w:rPr>
              <w:t xml:space="preserve"> </w:t>
            </w:r>
            <w:r w:rsidR="19952347" w:rsidRPr="00FE1A9E">
              <w:rPr>
                <w:rFonts w:ascii="Calibri" w:hAnsi="Calibri" w:cs="Calibri"/>
                <w:lang w:val="en-GB"/>
              </w:rPr>
              <w:t xml:space="preserve">The poor condition justifies keeping the habitat on the OSPAR </w:t>
            </w:r>
            <w:r w:rsidR="00F175D0" w:rsidRPr="00FE1A9E">
              <w:rPr>
                <w:rFonts w:ascii="Calibri" w:hAnsi="Calibri" w:cs="Calibri"/>
                <w:lang w:val="en-GB"/>
              </w:rPr>
              <w:t>List</w:t>
            </w:r>
            <w:r w:rsidR="19952347" w:rsidRPr="00FE1A9E">
              <w:rPr>
                <w:rFonts w:ascii="Calibri" w:hAnsi="Calibri" w:cs="Calibri"/>
                <w:lang w:val="en-GB"/>
              </w:rPr>
              <w:t>.</w:t>
            </w:r>
          </w:p>
          <w:p w14:paraId="19234DA7" w14:textId="292A02A5" w:rsidR="006F603C" w:rsidRPr="00FE1A9E" w:rsidRDefault="02CF61E6" w:rsidP="124A52F7">
            <w:pPr>
              <w:pStyle w:val="ListParagraph"/>
              <w:numPr>
                <w:ilvl w:val="0"/>
                <w:numId w:val="22"/>
              </w:numPr>
              <w:spacing w:after="120" w:line="259" w:lineRule="auto"/>
              <w:jc w:val="both"/>
              <w:rPr>
                <w:rFonts w:ascii="Calibri" w:hAnsi="Calibri" w:cs="Calibri"/>
                <w:lang w:val="en-GB"/>
              </w:rPr>
            </w:pPr>
            <w:r w:rsidRPr="00FE1A9E">
              <w:rPr>
                <w:rFonts w:ascii="Calibri" w:hAnsi="Calibri" w:cs="Calibri"/>
                <w:lang w:val="en-GB"/>
              </w:rPr>
              <w:t xml:space="preserve">In the context of the HD Directive, </w:t>
            </w:r>
            <w:r w:rsidR="2EC3635F" w:rsidRPr="00FE1A9E">
              <w:rPr>
                <w:rFonts w:ascii="Calibri" w:hAnsi="Calibri" w:cs="Calibri"/>
                <w:lang w:val="en-GB"/>
              </w:rPr>
              <w:t xml:space="preserve">relevant </w:t>
            </w:r>
            <w:r w:rsidR="3B9863C4" w:rsidRPr="00FE1A9E">
              <w:rPr>
                <w:rFonts w:ascii="Calibri" w:hAnsi="Calibri" w:cs="Calibri"/>
                <w:lang w:val="en-GB"/>
              </w:rPr>
              <w:t xml:space="preserve">management measures will be </w:t>
            </w:r>
            <w:r w:rsidR="7F26F668" w:rsidRPr="00FE1A9E">
              <w:rPr>
                <w:rFonts w:ascii="Calibri" w:hAnsi="Calibri" w:cs="Calibri"/>
                <w:lang w:val="en-GB"/>
              </w:rPr>
              <w:t>implemented</w:t>
            </w:r>
            <w:r w:rsidR="1B9C8852" w:rsidRPr="00FE1A9E">
              <w:rPr>
                <w:rFonts w:ascii="Calibri" w:hAnsi="Calibri" w:cs="Calibri"/>
                <w:lang w:val="en-GB"/>
              </w:rPr>
              <w:t xml:space="preserve"> for 1140 and 1130</w:t>
            </w:r>
            <w:r w:rsidR="5ABCA150" w:rsidRPr="00FE1A9E">
              <w:rPr>
                <w:rFonts w:ascii="Calibri" w:hAnsi="Calibri" w:cs="Calibri"/>
                <w:lang w:val="en-GB"/>
              </w:rPr>
              <w:t xml:space="preserve"> and improvement will be mon</w:t>
            </w:r>
            <w:r w:rsidR="6FC3EDBE" w:rsidRPr="00FE1A9E">
              <w:rPr>
                <w:rFonts w:ascii="Calibri" w:hAnsi="Calibri" w:cs="Calibri"/>
                <w:lang w:val="en-GB"/>
              </w:rPr>
              <w:t>i</w:t>
            </w:r>
            <w:r w:rsidR="5ABCA150" w:rsidRPr="00FE1A9E">
              <w:rPr>
                <w:rFonts w:ascii="Calibri" w:hAnsi="Calibri" w:cs="Calibri"/>
                <w:lang w:val="en-GB"/>
              </w:rPr>
              <w:t>tored</w:t>
            </w:r>
            <w:r w:rsidR="2EC3635F" w:rsidRPr="00FE1A9E">
              <w:rPr>
                <w:rFonts w:ascii="Calibri" w:hAnsi="Calibri" w:cs="Calibri"/>
                <w:lang w:val="en-GB"/>
              </w:rPr>
              <w:t xml:space="preserve">. </w:t>
            </w:r>
          </w:p>
          <w:p w14:paraId="074D1B79" w14:textId="3D8E5CA7" w:rsidR="00D27C59" w:rsidRPr="00FE1A9E" w:rsidRDefault="13892692" w:rsidP="00C329BB">
            <w:pPr>
              <w:pStyle w:val="ListParagraph"/>
              <w:numPr>
                <w:ilvl w:val="0"/>
                <w:numId w:val="22"/>
              </w:numPr>
              <w:spacing w:after="120" w:line="259" w:lineRule="auto"/>
              <w:jc w:val="both"/>
              <w:rPr>
                <w:rFonts w:ascii="Calibri" w:hAnsi="Calibri" w:cs="Calibri"/>
                <w:lang w:val="en-GB"/>
              </w:rPr>
            </w:pPr>
            <w:r w:rsidRPr="00FE1A9E">
              <w:rPr>
                <w:rFonts w:ascii="Calibri" w:hAnsi="Calibri" w:cs="Calibri"/>
                <w:lang w:val="en-GB"/>
              </w:rPr>
              <w:lastRenderedPageBreak/>
              <w:t>A re-</w:t>
            </w:r>
            <w:r w:rsidR="3708C8FF" w:rsidRPr="00FE1A9E">
              <w:rPr>
                <w:rFonts w:ascii="Calibri" w:hAnsi="Calibri" w:cs="Calibri"/>
                <w:lang w:val="en-GB"/>
              </w:rPr>
              <w:t>assessment</w:t>
            </w:r>
            <w:r w:rsidRPr="00FE1A9E">
              <w:rPr>
                <w:rFonts w:ascii="Calibri" w:hAnsi="Calibri" w:cs="Calibri"/>
                <w:lang w:val="en-GB"/>
              </w:rPr>
              <w:t xml:space="preserve"> </w:t>
            </w:r>
            <w:r w:rsidR="1018A2D6" w:rsidRPr="00FE1A9E">
              <w:rPr>
                <w:rFonts w:ascii="Calibri" w:hAnsi="Calibri" w:cs="Calibri"/>
                <w:lang w:val="en-GB"/>
              </w:rPr>
              <w:t>is advised</w:t>
            </w:r>
            <w:r w:rsidRPr="00FE1A9E">
              <w:rPr>
                <w:rFonts w:ascii="Calibri" w:hAnsi="Calibri" w:cs="Calibri"/>
                <w:lang w:val="en-GB"/>
              </w:rPr>
              <w:t xml:space="preserve"> </w:t>
            </w:r>
            <w:r w:rsidR="00F175D0" w:rsidRPr="00FE1A9E">
              <w:rPr>
                <w:rFonts w:ascii="Calibri" w:hAnsi="Calibri" w:cs="Calibri"/>
                <w:lang w:val="en-GB"/>
              </w:rPr>
              <w:t xml:space="preserve">to </w:t>
            </w:r>
            <w:r w:rsidRPr="00FE1A9E">
              <w:rPr>
                <w:rFonts w:ascii="Calibri" w:hAnsi="Calibri" w:cs="Calibri"/>
                <w:lang w:val="en-GB"/>
              </w:rPr>
              <w:t xml:space="preserve">be done </w:t>
            </w:r>
            <w:r w:rsidR="00F175D0" w:rsidRPr="00FE1A9E">
              <w:rPr>
                <w:rFonts w:ascii="Calibri" w:hAnsi="Calibri" w:cs="Calibri"/>
                <w:lang w:val="en-GB"/>
              </w:rPr>
              <w:t xml:space="preserve">in </w:t>
            </w:r>
            <w:r w:rsidR="3708C8FF" w:rsidRPr="00FE1A9E">
              <w:rPr>
                <w:rFonts w:ascii="Calibri" w:hAnsi="Calibri" w:cs="Calibri"/>
                <w:lang w:val="en-GB"/>
              </w:rPr>
              <w:t>the</w:t>
            </w:r>
            <w:r w:rsidR="1AA5F553" w:rsidRPr="00FE1A9E">
              <w:rPr>
                <w:rFonts w:ascii="Calibri" w:hAnsi="Calibri" w:cs="Calibri"/>
                <w:lang w:val="en-GB"/>
              </w:rPr>
              <w:t xml:space="preserve"> </w:t>
            </w:r>
            <w:r w:rsidRPr="00FE1A9E">
              <w:rPr>
                <w:rFonts w:ascii="Calibri" w:hAnsi="Calibri" w:cs="Calibri"/>
                <w:lang w:val="en-GB"/>
              </w:rPr>
              <w:t>long</w:t>
            </w:r>
            <w:r w:rsidR="3708C8FF" w:rsidRPr="00FE1A9E">
              <w:rPr>
                <w:rFonts w:ascii="Calibri" w:hAnsi="Calibri" w:cs="Calibri"/>
                <w:lang w:val="en-GB"/>
              </w:rPr>
              <w:t>-</w:t>
            </w:r>
            <w:r w:rsidRPr="00FE1A9E">
              <w:rPr>
                <w:rFonts w:ascii="Calibri" w:hAnsi="Calibri" w:cs="Calibri"/>
                <w:lang w:val="en-GB"/>
              </w:rPr>
              <w:t>term</w:t>
            </w:r>
            <w:r w:rsidR="1018A2D6" w:rsidRPr="00FE1A9E">
              <w:rPr>
                <w:rFonts w:ascii="Calibri" w:hAnsi="Calibri" w:cs="Calibri"/>
                <w:lang w:val="en-GB"/>
              </w:rPr>
              <w:t xml:space="preserve"> (6-10 y)</w:t>
            </w:r>
            <w:r w:rsidRPr="00FE1A9E">
              <w:rPr>
                <w:rFonts w:ascii="Calibri" w:hAnsi="Calibri" w:cs="Calibri"/>
                <w:lang w:val="en-GB"/>
              </w:rPr>
              <w:t>, since</w:t>
            </w:r>
            <w:r w:rsidR="5E5DE67B" w:rsidRPr="00FE1A9E">
              <w:rPr>
                <w:rFonts w:ascii="Calibri" w:hAnsi="Calibri" w:cs="Calibri"/>
                <w:lang w:val="en-GB"/>
              </w:rPr>
              <w:t xml:space="preserve"> </w:t>
            </w:r>
            <w:r w:rsidR="5ABCA150" w:rsidRPr="00FE1A9E">
              <w:rPr>
                <w:rFonts w:ascii="Calibri" w:hAnsi="Calibri" w:cs="Calibri"/>
                <w:lang w:val="en-GB"/>
              </w:rPr>
              <w:t xml:space="preserve">HD </w:t>
            </w:r>
            <w:r w:rsidR="5E5DE67B" w:rsidRPr="00FE1A9E">
              <w:rPr>
                <w:rFonts w:ascii="Calibri" w:hAnsi="Calibri" w:cs="Calibri"/>
                <w:lang w:val="en-GB"/>
              </w:rPr>
              <w:t>management measures</w:t>
            </w:r>
            <w:r w:rsidR="08ABD0A0" w:rsidRPr="00FE1A9E">
              <w:rPr>
                <w:rFonts w:ascii="Calibri" w:hAnsi="Calibri" w:cs="Calibri"/>
                <w:lang w:val="en-GB"/>
              </w:rPr>
              <w:t xml:space="preserve"> will need time to result in improvemen</w:t>
            </w:r>
            <w:r w:rsidR="3708C8FF" w:rsidRPr="00FE1A9E">
              <w:rPr>
                <w:rFonts w:ascii="Calibri" w:hAnsi="Calibri" w:cs="Calibri"/>
                <w:lang w:val="en-GB"/>
              </w:rPr>
              <w:t>t</w:t>
            </w:r>
            <w:r w:rsidR="0FA4179A" w:rsidRPr="00FE1A9E">
              <w:rPr>
                <w:rFonts w:ascii="Calibri" w:hAnsi="Calibri" w:cs="Calibri"/>
                <w:lang w:val="en-GB"/>
              </w:rPr>
              <w:t xml:space="preserve">. </w:t>
            </w:r>
          </w:p>
        </w:tc>
      </w:tr>
      <w:tr w:rsidR="00CF58D8" w:rsidRPr="00FE1A9E" w14:paraId="50B5752E" w14:textId="77777777" w:rsidTr="69B8CAF8">
        <w:trPr>
          <w:trHeight w:val="300"/>
        </w:trPr>
        <w:tc>
          <w:tcPr>
            <w:tcW w:w="976" w:type="dxa"/>
          </w:tcPr>
          <w:p w14:paraId="53B62709"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lastRenderedPageBreak/>
              <w:t>Knowledge gaps (brief)</w:t>
            </w:r>
          </w:p>
          <w:p w14:paraId="0E045545" w14:textId="77777777" w:rsidR="00CF58D8" w:rsidRPr="00FE1A9E" w:rsidRDefault="00CF58D8" w:rsidP="00CF58D8">
            <w:pPr>
              <w:spacing w:after="120"/>
              <w:jc w:val="both"/>
              <w:rPr>
                <w:rFonts w:ascii="Calibri" w:hAnsi="Calibri" w:cs="Calibri"/>
                <w:sz w:val="16"/>
                <w:szCs w:val="16"/>
                <w:lang w:val="en-GB"/>
              </w:rPr>
            </w:pPr>
          </w:p>
          <w:p w14:paraId="5747F91A" w14:textId="77777777" w:rsidR="00CF58D8" w:rsidRPr="00FE1A9E" w:rsidRDefault="00CF58D8" w:rsidP="00CF58D8">
            <w:pPr>
              <w:spacing w:after="120"/>
              <w:jc w:val="both"/>
              <w:rPr>
                <w:rFonts w:ascii="Calibri" w:hAnsi="Calibri" w:cs="Calibri"/>
                <w:sz w:val="16"/>
                <w:szCs w:val="16"/>
                <w:lang w:val="en-GB"/>
              </w:rPr>
            </w:pPr>
            <w:r w:rsidRPr="00FE1A9E">
              <w:rPr>
                <w:rFonts w:ascii="Calibri" w:hAnsi="Calibri" w:cs="Calibri"/>
                <w:sz w:val="16"/>
                <w:szCs w:val="16"/>
                <w:lang w:val="en-GB"/>
              </w:rPr>
              <w:t>- 100 words</w:t>
            </w:r>
          </w:p>
        </w:tc>
        <w:tc>
          <w:tcPr>
            <w:tcW w:w="8040" w:type="dxa"/>
          </w:tcPr>
          <w:p w14:paraId="173C1C4F" w14:textId="4186F489" w:rsidR="00464443" w:rsidRPr="00FE1A9E" w:rsidRDefault="635F0455" w:rsidP="007355F8">
            <w:pPr>
              <w:pStyle w:val="ListParagraph"/>
              <w:numPr>
                <w:ilvl w:val="0"/>
                <w:numId w:val="25"/>
              </w:numPr>
              <w:spacing w:after="120"/>
              <w:jc w:val="both"/>
              <w:rPr>
                <w:rFonts w:ascii="Calibri" w:hAnsi="Calibri" w:cs="Calibri"/>
                <w:lang w:val="en-GB"/>
              </w:rPr>
            </w:pPr>
            <w:r w:rsidRPr="00FE1A9E">
              <w:rPr>
                <w:rFonts w:ascii="Calibri" w:hAnsi="Calibri" w:cs="Calibri"/>
                <w:lang w:val="en-GB"/>
              </w:rPr>
              <w:t>sufficiency of data:</w:t>
            </w:r>
            <w:r w:rsidR="6057367A" w:rsidRPr="00FE1A9E">
              <w:rPr>
                <w:rFonts w:ascii="Calibri" w:hAnsi="Calibri" w:cs="Calibri"/>
                <w:lang w:val="en-GB"/>
              </w:rPr>
              <w:t xml:space="preserve"> </w:t>
            </w:r>
            <w:r w:rsidR="009B7734" w:rsidRPr="00FE1A9E">
              <w:rPr>
                <w:rFonts w:ascii="Calibri" w:hAnsi="Calibri" w:cs="Calibri"/>
                <w:lang w:val="en-GB"/>
              </w:rPr>
              <w:t xml:space="preserve">for a number of areas, </w:t>
            </w:r>
            <w:r w:rsidR="23241145" w:rsidRPr="00FE1A9E">
              <w:rPr>
                <w:rFonts w:ascii="Calibri" w:hAnsi="Calibri" w:cs="Calibri"/>
                <w:lang w:val="en-GB"/>
              </w:rPr>
              <w:t xml:space="preserve">data </w:t>
            </w:r>
            <w:r w:rsidR="00FF5C87" w:rsidRPr="00FE1A9E">
              <w:rPr>
                <w:rFonts w:ascii="Calibri" w:hAnsi="Calibri" w:cs="Calibri"/>
                <w:lang w:val="en-GB"/>
              </w:rPr>
              <w:t xml:space="preserve">on extent, distribution and threats </w:t>
            </w:r>
            <w:r w:rsidR="009B7734" w:rsidRPr="00FE1A9E">
              <w:rPr>
                <w:rFonts w:ascii="Calibri" w:hAnsi="Calibri" w:cs="Calibri"/>
                <w:lang w:val="en-GB"/>
              </w:rPr>
              <w:t>are lacking</w:t>
            </w:r>
            <w:r w:rsidR="23241145" w:rsidRPr="00FE1A9E">
              <w:rPr>
                <w:rFonts w:ascii="Calibri" w:hAnsi="Calibri" w:cs="Calibri"/>
                <w:lang w:val="en-GB"/>
              </w:rPr>
              <w:t xml:space="preserve">. </w:t>
            </w:r>
            <w:r w:rsidR="0B97E19A" w:rsidRPr="00FE1A9E">
              <w:rPr>
                <w:rFonts w:ascii="Calibri" w:hAnsi="Calibri" w:cs="Calibri"/>
                <w:lang w:val="en-GB"/>
              </w:rPr>
              <w:t xml:space="preserve">Based </w:t>
            </w:r>
            <w:r w:rsidR="72D3F2EA" w:rsidRPr="00FE1A9E">
              <w:rPr>
                <w:rFonts w:ascii="Calibri" w:hAnsi="Calibri" w:cs="Calibri"/>
                <w:lang w:val="en-GB"/>
              </w:rPr>
              <w:t xml:space="preserve">on the comparison of HD and OSPAR habitats (although they are not </w:t>
            </w:r>
            <w:r w:rsidR="78E4266D" w:rsidRPr="00FE1A9E">
              <w:rPr>
                <w:rFonts w:ascii="Calibri" w:hAnsi="Calibri" w:cs="Calibri"/>
                <w:lang w:val="en-GB"/>
              </w:rPr>
              <w:t>exactly</w:t>
            </w:r>
            <w:r w:rsidR="72D3F2EA" w:rsidRPr="00FE1A9E">
              <w:rPr>
                <w:rFonts w:ascii="Calibri" w:hAnsi="Calibri" w:cs="Calibri"/>
                <w:lang w:val="en-GB"/>
              </w:rPr>
              <w:t xml:space="preserve"> the same)</w:t>
            </w:r>
            <w:r w:rsidR="78E4266D" w:rsidRPr="00FE1A9E">
              <w:rPr>
                <w:rFonts w:ascii="Calibri" w:hAnsi="Calibri" w:cs="Calibri"/>
                <w:lang w:val="en-GB"/>
              </w:rPr>
              <w:t xml:space="preserve"> </w:t>
            </w:r>
            <w:r w:rsidR="2B006181" w:rsidRPr="00FE1A9E">
              <w:rPr>
                <w:rFonts w:ascii="Calibri" w:hAnsi="Calibri" w:cs="Calibri"/>
                <w:lang w:val="en-GB"/>
              </w:rPr>
              <w:t>(</w:t>
            </w:r>
            <w:r w:rsidR="007662CB" w:rsidRPr="00FE1A9E">
              <w:rPr>
                <w:rFonts w:ascii="Calibri" w:hAnsi="Calibri" w:cs="Calibri"/>
                <w:color w:val="2B579A"/>
                <w:shd w:val="clear" w:color="auto" w:fill="E6E6E6"/>
                <w:lang w:val="en-GB"/>
              </w:rPr>
              <w:fldChar w:fldCharType="begin"/>
            </w:r>
            <w:r w:rsidR="007662CB" w:rsidRPr="00FE1A9E">
              <w:rPr>
                <w:rFonts w:ascii="Calibri" w:hAnsi="Calibri" w:cs="Calibri"/>
                <w:lang w:val="en-GB"/>
              </w:rPr>
              <w:instrText xml:space="preserve"> REF _Ref119936756 \h </w:instrText>
            </w:r>
            <w:r w:rsidR="009D102B" w:rsidRPr="00FE1A9E">
              <w:rPr>
                <w:rFonts w:ascii="Calibri" w:hAnsi="Calibri" w:cs="Calibri"/>
                <w:lang w:val="en-GB"/>
              </w:rPr>
              <w:instrText xml:space="preserve"> \* MERGEFORMAT </w:instrText>
            </w:r>
            <w:r w:rsidR="007662CB" w:rsidRPr="00FE1A9E">
              <w:rPr>
                <w:rFonts w:ascii="Calibri" w:hAnsi="Calibri" w:cs="Calibri"/>
                <w:color w:val="2B579A"/>
                <w:shd w:val="clear" w:color="auto" w:fill="E6E6E6"/>
                <w:lang w:val="en-GB"/>
              </w:rPr>
            </w:r>
            <w:r w:rsidR="007662CB" w:rsidRPr="00FE1A9E">
              <w:rPr>
                <w:rFonts w:ascii="Calibri" w:hAnsi="Calibri" w:cs="Calibri"/>
                <w:color w:val="2B579A"/>
                <w:shd w:val="clear" w:color="auto" w:fill="E6E6E6"/>
                <w:lang w:val="en-GB"/>
              </w:rPr>
              <w:fldChar w:fldCharType="separate"/>
            </w:r>
            <w:r w:rsidR="007E550C" w:rsidRPr="00FE1A9E">
              <w:rPr>
                <w:lang w:val="en-GB"/>
              </w:rPr>
              <w:t xml:space="preserve">Figure </w:t>
            </w:r>
            <w:r w:rsidR="007E550C" w:rsidRPr="00FE1A9E">
              <w:rPr>
                <w:noProof/>
                <w:lang w:val="en-GB"/>
              </w:rPr>
              <w:t>4</w:t>
            </w:r>
            <w:r w:rsidR="007662CB" w:rsidRPr="00FE1A9E">
              <w:rPr>
                <w:rFonts w:ascii="Calibri" w:hAnsi="Calibri" w:cs="Calibri"/>
                <w:color w:val="2B579A"/>
                <w:shd w:val="clear" w:color="auto" w:fill="E6E6E6"/>
                <w:lang w:val="en-GB"/>
              </w:rPr>
              <w:fldChar w:fldCharType="end"/>
            </w:r>
            <w:r w:rsidR="60B31CDA" w:rsidRPr="00FE1A9E">
              <w:rPr>
                <w:rFonts w:ascii="Calibri" w:hAnsi="Calibri" w:cs="Calibri"/>
                <w:lang w:val="en-GB"/>
              </w:rPr>
              <w:t>),</w:t>
            </w:r>
            <w:r w:rsidR="78E4266D" w:rsidRPr="00FE1A9E">
              <w:rPr>
                <w:rFonts w:ascii="Calibri" w:hAnsi="Calibri" w:cs="Calibri"/>
                <w:lang w:val="en-GB"/>
              </w:rPr>
              <w:t xml:space="preserve"> it is expected that the OSPAR habitat is more widely spread than reported to JNCC now</w:t>
            </w:r>
            <w:r w:rsidR="44EE42DB" w:rsidRPr="00FE1A9E">
              <w:rPr>
                <w:rFonts w:ascii="Calibri" w:hAnsi="Calibri" w:cs="Calibri"/>
                <w:lang w:val="en-GB"/>
              </w:rPr>
              <w:t>.</w:t>
            </w:r>
            <w:r w:rsidR="78A684BD" w:rsidRPr="00FE1A9E">
              <w:rPr>
                <w:rFonts w:ascii="Calibri" w:hAnsi="Calibri" w:cs="Calibri"/>
                <w:lang w:val="en-GB"/>
              </w:rPr>
              <w:t xml:space="preserve"> </w:t>
            </w:r>
          </w:p>
          <w:p w14:paraId="78C8C0E0" w14:textId="42671172" w:rsidR="00C82FF7" w:rsidRPr="00FE1A9E" w:rsidRDefault="384998A0" w:rsidP="00C82FF7">
            <w:pPr>
              <w:spacing w:after="120"/>
              <w:jc w:val="both"/>
              <w:rPr>
                <w:rFonts w:ascii="Calibri" w:hAnsi="Calibri" w:cs="Calibri"/>
                <w:lang w:val="en-GB"/>
              </w:rPr>
            </w:pPr>
            <w:r w:rsidRPr="00FE1A9E">
              <w:rPr>
                <w:noProof/>
                <w:color w:val="2B579A"/>
                <w:shd w:val="clear" w:color="auto" w:fill="E6E6E6"/>
                <w:lang w:val="en-GB" w:eastAsia="sv-SE"/>
              </w:rPr>
              <w:drawing>
                <wp:inline distT="0" distB="0" distL="0" distR="0" wp14:anchorId="2A36168E" wp14:editId="49F59228">
                  <wp:extent cx="4573143" cy="5440044"/>
                  <wp:effectExtent l="0" t="0" r="0" b="825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7">
                            <a:extLst>
                              <a:ext uri="{28A0092B-C50C-407E-A947-70E740481C1C}">
                                <a14:useLocalDpi xmlns:a14="http://schemas.microsoft.com/office/drawing/2010/main" val="0"/>
                              </a:ext>
                            </a:extLst>
                          </a:blip>
                          <a:stretch>
                            <a:fillRect/>
                          </a:stretch>
                        </pic:blipFill>
                        <pic:spPr>
                          <a:xfrm>
                            <a:off x="0" y="0"/>
                            <a:ext cx="4573143" cy="5440044"/>
                          </a:xfrm>
                          <a:prstGeom prst="rect">
                            <a:avLst/>
                          </a:prstGeom>
                        </pic:spPr>
                      </pic:pic>
                    </a:graphicData>
                  </a:graphic>
                </wp:inline>
              </w:drawing>
            </w:r>
          </w:p>
          <w:p w14:paraId="67154CE5" w14:textId="194B7AE1" w:rsidR="00C82FF7" w:rsidRPr="00FE1A9E" w:rsidRDefault="00467B5D" w:rsidP="00467B5D">
            <w:pPr>
              <w:pStyle w:val="Caption"/>
              <w:rPr>
                <w:b/>
                <w:bCs/>
                <w:i w:val="0"/>
                <w:iCs w:val="0"/>
                <w:color w:val="auto"/>
                <w:lang w:val="en-GB"/>
              </w:rPr>
            </w:pPr>
            <w:bookmarkStart w:id="6" w:name="_Ref119936756"/>
            <w:r w:rsidRPr="00FE1A9E">
              <w:rPr>
                <w:b/>
                <w:bCs/>
                <w:i w:val="0"/>
                <w:iCs w:val="0"/>
                <w:color w:val="auto"/>
                <w:lang w:val="en-GB"/>
              </w:rPr>
              <w:t xml:space="preserve">Figure </w:t>
            </w:r>
            <w:r w:rsidRPr="00FE1A9E">
              <w:rPr>
                <w:b/>
                <w:bCs/>
                <w:i w:val="0"/>
                <w:iCs w:val="0"/>
                <w:color w:val="auto"/>
                <w:shd w:val="clear" w:color="auto" w:fill="E6E6E6"/>
                <w:lang w:val="en-GB"/>
              </w:rPr>
              <w:fldChar w:fldCharType="begin"/>
            </w:r>
            <w:r w:rsidRPr="00FE1A9E">
              <w:rPr>
                <w:b/>
                <w:bCs/>
                <w:i w:val="0"/>
                <w:iCs w:val="0"/>
                <w:color w:val="auto"/>
                <w:lang w:val="en-GB"/>
              </w:rPr>
              <w:instrText xml:space="preserve"> SEQ Figure \* ARABIC </w:instrText>
            </w:r>
            <w:r w:rsidRPr="00FE1A9E">
              <w:rPr>
                <w:b/>
                <w:bCs/>
                <w:i w:val="0"/>
                <w:iCs w:val="0"/>
                <w:color w:val="auto"/>
                <w:shd w:val="clear" w:color="auto" w:fill="E6E6E6"/>
                <w:lang w:val="en-GB"/>
              </w:rPr>
              <w:fldChar w:fldCharType="separate"/>
            </w:r>
            <w:r w:rsidR="007E550C" w:rsidRPr="00FE1A9E">
              <w:rPr>
                <w:b/>
                <w:bCs/>
                <w:i w:val="0"/>
                <w:iCs w:val="0"/>
                <w:noProof/>
                <w:color w:val="auto"/>
                <w:lang w:val="en-GB"/>
              </w:rPr>
              <w:t>4</w:t>
            </w:r>
            <w:r w:rsidRPr="00FE1A9E">
              <w:rPr>
                <w:b/>
                <w:bCs/>
                <w:i w:val="0"/>
                <w:iCs w:val="0"/>
                <w:color w:val="auto"/>
                <w:shd w:val="clear" w:color="auto" w:fill="E6E6E6"/>
                <w:lang w:val="en-GB"/>
              </w:rPr>
              <w:fldChar w:fldCharType="end"/>
            </w:r>
            <w:bookmarkEnd w:id="6"/>
            <w:r w:rsidR="000A3F43" w:rsidRPr="00FE1A9E">
              <w:rPr>
                <w:b/>
                <w:bCs/>
                <w:i w:val="0"/>
                <w:iCs w:val="0"/>
                <w:color w:val="auto"/>
                <w:shd w:val="clear" w:color="auto" w:fill="E6E6E6"/>
                <w:lang w:val="en-GB"/>
              </w:rPr>
              <w:t>:</w:t>
            </w:r>
            <w:r w:rsidRPr="00FE1A9E">
              <w:rPr>
                <w:b/>
                <w:bCs/>
                <w:i w:val="0"/>
                <w:iCs w:val="0"/>
                <w:color w:val="auto"/>
                <w:lang w:val="en-GB"/>
              </w:rPr>
              <w:t xml:space="preserve"> </w:t>
            </w:r>
            <w:r w:rsidR="694045D8" w:rsidRPr="00FE1A9E">
              <w:rPr>
                <w:b/>
                <w:bCs/>
                <w:i w:val="0"/>
                <w:iCs w:val="0"/>
                <w:color w:val="auto"/>
                <w:lang w:val="en-GB"/>
              </w:rPr>
              <w:t xml:space="preserve">Comparison of </w:t>
            </w:r>
            <w:r w:rsidR="4F88947B" w:rsidRPr="00FE1A9E">
              <w:rPr>
                <w:b/>
                <w:bCs/>
                <w:i w:val="0"/>
                <w:iCs w:val="0"/>
                <w:color w:val="auto"/>
                <w:lang w:val="en-GB"/>
              </w:rPr>
              <w:t>reported distributions of H1140</w:t>
            </w:r>
            <w:r w:rsidR="182E6C68" w:rsidRPr="00FE1A9E">
              <w:rPr>
                <w:b/>
                <w:bCs/>
                <w:i w:val="0"/>
                <w:iCs w:val="0"/>
                <w:color w:val="auto"/>
                <w:lang w:val="en-GB"/>
              </w:rPr>
              <w:t xml:space="preserve"> (orange)</w:t>
            </w:r>
            <w:r w:rsidR="4F88947B" w:rsidRPr="00FE1A9E">
              <w:rPr>
                <w:b/>
                <w:bCs/>
                <w:i w:val="0"/>
                <w:iCs w:val="0"/>
                <w:color w:val="auto"/>
                <w:lang w:val="en-GB"/>
              </w:rPr>
              <w:t>, H1130</w:t>
            </w:r>
            <w:r w:rsidR="182E6C68" w:rsidRPr="00FE1A9E">
              <w:rPr>
                <w:b/>
                <w:bCs/>
                <w:i w:val="0"/>
                <w:iCs w:val="0"/>
                <w:color w:val="auto"/>
                <w:lang w:val="en-GB"/>
              </w:rPr>
              <w:t xml:space="preserve"> (purple)</w:t>
            </w:r>
            <w:r w:rsidR="4F88947B" w:rsidRPr="00FE1A9E">
              <w:rPr>
                <w:b/>
                <w:bCs/>
                <w:i w:val="0"/>
                <w:iCs w:val="0"/>
                <w:color w:val="auto"/>
                <w:lang w:val="en-GB"/>
              </w:rPr>
              <w:t xml:space="preserve"> and </w:t>
            </w:r>
            <w:r w:rsidR="182E6C68" w:rsidRPr="00FE1A9E">
              <w:rPr>
                <w:b/>
                <w:bCs/>
                <w:i w:val="0"/>
                <w:iCs w:val="0"/>
                <w:color w:val="auto"/>
                <w:lang w:val="en-GB"/>
              </w:rPr>
              <w:t xml:space="preserve">OSPAR mudflats (red) </w:t>
            </w:r>
            <w:r w:rsidR="42481978" w:rsidRPr="00FE1A9E">
              <w:rPr>
                <w:b/>
                <w:bCs/>
                <w:i w:val="0"/>
                <w:iCs w:val="0"/>
                <w:color w:val="auto"/>
                <w:lang w:val="en-GB"/>
              </w:rPr>
              <w:t>(EMODNET</w:t>
            </w:r>
            <w:r w:rsidR="58D557F9" w:rsidRPr="00FE1A9E">
              <w:rPr>
                <w:b/>
                <w:bCs/>
                <w:i w:val="0"/>
                <w:iCs w:val="0"/>
                <w:color w:val="auto"/>
                <w:lang w:val="en-GB"/>
              </w:rPr>
              <w:t>, 2022</w:t>
            </w:r>
            <w:r w:rsidR="42481978" w:rsidRPr="00FE1A9E">
              <w:rPr>
                <w:b/>
                <w:bCs/>
                <w:i w:val="0"/>
                <w:iCs w:val="0"/>
                <w:color w:val="auto"/>
                <w:lang w:val="en-GB"/>
              </w:rPr>
              <w:t>)</w:t>
            </w:r>
          </w:p>
          <w:p w14:paraId="6E08170B" w14:textId="77777777" w:rsidR="00467B5D" w:rsidRPr="00FE1A9E" w:rsidRDefault="00467B5D" w:rsidP="00467B5D">
            <w:pPr>
              <w:rPr>
                <w:lang w:val="en-GB"/>
              </w:rPr>
            </w:pPr>
          </w:p>
          <w:p w14:paraId="6C3F3A88" w14:textId="3841A2B2" w:rsidR="00C377C0" w:rsidRPr="00FE1A9E" w:rsidRDefault="00C377C0" w:rsidP="000D7296">
            <w:pPr>
              <w:pStyle w:val="ListParagraph"/>
              <w:spacing w:after="120"/>
              <w:ind w:left="360"/>
              <w:jc w:val="both"/>
              <w:rPr>
                <w:rFonts w:ascii="Calibri" w:hAnsi="Calibri" w:cs="Calibri"/>
                <w:lang w:val="en-GB"/>
              </w:rPr>
            </w:pPr>
          </w:p>
        </w:tc>
      </w:tr>
      <w:tr w:rsidR="00CF58D8" w:rsidRPr="00FE1A9E" w14:paraId="0AE0F1E9" w14:textId="77777777" w:rsidTr="69B8CAF8">
        <w:trPr>
          <w:trHeight w:val="300"/>
        </w:trPr>
        <w:tc>
          <w:tcPr>
            <w:tcW w:w="976" w:type="dxa"/>
          </w:tcPr>
          <w:p w14:paraId="5C5D56A0" w14:textId="77777777" w:rsidR="00CF58D8" w:rsidRPr="00FE1A9E" w:rsidRDefault="047A400C" w:rsidP="00CF58D8">
            <w:pPr>
              <w:spacing w:after="120"/>
              <w:jc w:val="both"/>
              <w:rPr>
                <w:rFonts w:ascii="Calibri" w:hAnsi="Calibri" w:cs="Calibri"/>
                <w:sz w:val="16"/>
                <w:szCs w:val="16"/>
                <w:lang w:val="en-GB"/>
              </w:rPr>
            </w:pPr>
            <w:r w:rsidRPr="00FE1A9E">
              <w:rPr>
                <w:rFonts w:ascii="Calibri" w:hAnsi="Calibri" w:cs="Calibri"/>
                <w:sz w:val="16"/>
                <w:szCs w:val="16"/>
                <w:lang w:val="en-GB"/>
              </w:rPr>
              <w:t xml:space="preserve">References </w:t>
            </w:r>
          </w:p>
        </w:tc>
        <w:tc>
          <w:tcPr>
            <w:tcW w:w="8040" w:type="dxa"/>
          </w:tcPr>
          <w:p w14:paraId="30CFE40A" w14:textId="2B8DC177" w:rsidR="00B852B1" w:rsidRPr="00FE1A9E" w:rsidRDefault="78D11BCA" w:rsidP="124A52F7">
            <w:pPr>
              <w:widowControl w:val="0"/>
              <w:autoSpaceDE w:val="0"/>
              <w:autoSpaceDN w:val="0"/>
              <w:adjustRightInd w:val="0"/>
              <w:spacing w:after="120"/>
              <w:ind w:left="480" w:hanging="605"/>
              <w:rPr>
                <w:rFonts w:ascii="Calibri" w:eastAsia="Calibri" w:hAnsi="Calibri" w:cs="Calibri"/>
                <w:b/>
                <w:bCs/>
                <w:sz w:val="16"/>
                <w:szCs w:val="16"/>
                <w:lang w:val="en-GB"/>
              </w:rPr>
            </w:pPr>
            <w:r w:rsidRPr="00FE1A9E">
              <w:rPr>
                <w:rFonts w:ascii="Calibri" w:eastAsia="Calibri" w:hAnsi="Calibri" w:cs="Calibri"/>
                <w:b/>
                <w:bCs/>
                <w:sz w:val="16"/>
                <w:szCs w:val="16"/>
                <w:lang w:val="en-GB"/>
              </w:rPr>
              <w:t>Map viewers and databases HD Art 17</w:t>
            </w:r>
            <w:r w:rsidR="5E9F8B6D" w:rsidRPr="00FE1A9E">
              <w:rPr>
                <w:rFonts w:ascii="Calibri" w:eastAsia="Calibri" w:hAnsi="Calibri" w:cs="Calibri"/>
                <w:b/>
                <w:bCs/>
                <w:sz w:val="16"/>
                <w:szCs w:val="16"/>
                <w:lang w:val="en-GB"/>
              </w:rPr>
              <w:t xml:space="preserve"> </w:t>
            </w:r>
            <w:r w:rsidR="75A7C0E8" w:rsidRPr="00FE1A9E">
              <w:rPr>
                <w:rFonts w:ascii="Calibri" w:eastAsia="Calibri" w:hAnsi="Calibri" w:cs="Calibri"/>
                <w:b/>
                <w:bCs/>
                <w:sz w:val="16"/>
                <w:szCs w:val="16"/>
                <w:lang w:val="en-GB"/>
              </w:rPr>
              <w:t>Habitats Directive</w:t>
            </w:r>
          </w:p>
          <w:p w14:paraId="2E628AEE" w14:textId="2F5E59F4" w:rsidR="00740C5A" w:rsidRPr="00FE1A9E" w:rsidRDefault="7194A56B" w:rsidP="00154B6D">
            <w:pPr>
              <w:widowControl w:val="0"/>
              <w:autoSpaceDE w:val="0"/>
              <w:autoSpaceDN w:val="0"/>
              <w:adjustRightInd w:val="0"/>
              <w:spacing w:after="120"/>
              <w:ind w:left="480" w:hanging="480"/>
              <w:rPr>
                <w:rStyle w:val="Hyperlink"/>
                <w:rFonts w:ascii="Calibri" w:eastAsia="Calibri" w:hAnsi="Calibri" w:cs="Calibri"/>
                <w:sz w:val="16"/>
                <w:szCs w:val="16"/>
                <w:lang w:val="en-GB"/>
              </w:rPr>
            </w:pPr>
            <w:r w:rsidRPr="00FE1A9E">
              <w:rPr>
                <w:rFonts w:ascii="Calibri" w:eastAsia="Calibri" w:hAnsi="Calibri" w:cs="Calibri"/>
                <w:sz w:val="16"/>
                <w:szCs w:val="16"/>
                <w:u w:val="single"/>
                <w:lang w:val="en-GB"/>
              </w:rPr>
              <w:t xml:space="preserve">1. </w:t>
            </w:r>
            <w:r w:rsidR="78D11BCA" w:rsidRPr="00FE1A9E">
              <w:rPr>
                <w:rFonts w:ascii="Calibri" w:eastAsia="Calibri" w:hAnsi="Calibri" w:cs="Calibri"/>
                <w:sz w:val="16"/>
                <w:szCs w:val="16"/>
                <w:u w:val="single"/>
                <w:lang w:val="en-GB"/>
              </w:rPr>
              <w:t>EEA map</w:t>
            </w:r>
            <w:r w:rsidR="3E498D57" w:rsidRPr="00FE1A9E">
              <w:rPr>
                <w:rFonts w:ascii="Calibri" w:eastAsia="Calibri" w:hAnsi="Calibri" w:cs="Calibri"/>
                <w:sz w:val="16"/>
                <w:szCs w:val="16"/>
                <w:u w:val="single"/>
                <w:lang w:val="en-GB"/>
              </w:rPr>
              <w:t xml:space="preserve"> </w:t>
            </w:r>
            <w:r w:rsidR="78D11BCA" w:rsidRPr="00FE1A9E">
              <w:rPr>
                <w:rFonts w:ascii="Calibri" w:eastAsia="Calibri" w:hAnsi="Calibri" w:cs="Calibri"/>
                <w:sz w:val="16"/>
                <w:szCs w:val="16"/>
                <w:u w:val="single"/>
                <w:lang w:val="en-GB"/>
              </w:rPr>
              <w:t>viewer</w:t>
            </w:r>
            <w:r w:rsidR="3E498D57" w:rsidRPr="00FE1A9E">
              <w:rPr>
                <w:rFonts w:ascii="Calibri" w:eastAsia="Calibri" w:hAnsi="Calibri" w:cs="Calibri"/>
                <w:sz w:val="16"/>
                <w:szCs w:val="16"/>
                <w:u w:val="single"/>
                <w:lang w:val="en-GB"/>
              </w:rPr>
              <w:t xml:space="preserve"> and Art 17 dataset</w:t>
            </w:r>
            <w:r w:rsidR="78D11BCA" w:rsidRPr="00FE1A9E">
              <w:rPr>
                <w:rFonts w:ascii="Calibri" w:eastAsia="Calibri" w:hAnsi="Calibri" w:cs="Calibri"/>
                <w:sz w:val="16"/>
                <w:szCs w:val="16"/>
                <w:u w:val="single"/>
                <w:lang w:val="en-GB"/>
              </w:rPr>
              <w:t>:</w:t>
            </w:r>
            <w:r w:rsidR="78D11BCA" w:rsidRPr="00FE1A9E">
              <w:rPr>
                <w:rFonts w:ascii="Calibri" w:eastAsia="Calibri" w:hAnsi="Calibri" w:cs="Calibri"/>
                <w:sz w:val="16"/>
                <w:szCs w:val="16"/>
                <w:lang w:val="en-GB"/>
              </w:rPr>
              <w:t xml:space="preserve"> </w:t>
            </w:r>
            <w:hyperlink r:id="rId18">
              <w:r w:rsidR="78D11BCA" w:rsidRPr="00FE1A9E">
                <w:rPr>
                  <w:rStyle w:val="Hyperlink"/>
                  <w:rFonts w:ascii="Calibri" w:eastAsia="Calibri" w:hAnsi="Calibri" w:cs="Calibri"/>
                  <w:sz w:val="16"/>
                  <w:szCs w:val="16"/>
                  <w:lang w:val="en-GB"/>
                </w:rPr>
                <w:t>https://maps.eea.europa.eu/EEAViewer/?appid=bc43cd5728ff4bf1a4c627fdc2827707&amp;CodeReg=1140MATL&amp;zoomto=true</w:t>
              </w:r>
            </w:hyperlink>
          </w:p>
          <w:p w14:paraId="4D6E55E0" w14:textId="77777777" w:rsidR="001A6B0A" w:rsidRPr="00FE1A9E" w:rsidRDefault="117E4867" w:rsidP="001A6B0A">
            <w:pPr>
              <w:widowControl w:val="0"/>
              <w:autoSpaceDE w:val="0"/>
              <w:autoSpaceDN w:val="0"/>
              <w:adjustRightInd w:val="0"/>
              <w:spacing w:after="120"/>
              <w:ind w:left="480" w:hanging="480"/>
              <w:rPr>
                <w:rFonts w:ascii="Calibri" w:eastAsia="Calibri" w:hAnsi="Calibri" w:cs="Calibri"/>
                <w:sz w:val="16"/>
                <w:szCs w:val="16"/>
                <w:lang w:val="en-GB"/>
              </w:rPr>
            </w:pPr>
            <w:r w:rsidRPr="00FE1A9E">
              <w:rPr>
                <w:rFonts w:ascii="Calibri" w:eastAsia="Calibri" w:hAnsi="Calibri" w:cs="Calibri"/>
                <w:sz w:val="16"/>
                <w:szCs w:val="16"/>
                <w:lang w:val="en-GB"/>
              </w:rPr>
              <w:t>Art 17 database (downloadable)</w:t>
            </w:r>
          </w:p>
          <w:p w14:paraId="6600DC3D" w14:textId="51ADB54A" w:rsidR="001A6B0A" w:rsidRPr="00FE1A9E" w:rsidRDefault="00000000" w:rsidP="001A6B0A">
            <w:pPr>
              <w:widowControl w:val="0"/>
              <w:autoSpaceDE w:val="0"/>
              <w:autoSpaceDN w:val="0"/>
              <w:adjustRightInd w:val="0"/>
              <w:spacing w:after="120"/>
              <w:ind w:left="480" w:hanging="480"/>
              <w:rPr>
                <w:rFonts w:ascii="Calibri" w:eastAsia="Calibri" w:hAnsi="Calibri" w:cs="Calibri"/>
                <w:sz w:val="16"/>
                <w:szCs w:val="16"/>
                <w:lang w:val="en-GB"/>
              </w:rPr>
            </w:pPr>
            <w:hyperlink r:id="rId19">
              <w:r w:rsidR="117E4867" w:rsidRPr="00FE1A9E">
                <w:rPr>
                  <w:rStyle w:val="Hyperlink"/>
                  <w:rFonts w:ascii="Calibri" w:eastAsia="Calibri" w:hAnsi="Calibri" w:cs="Calibri"/>
                  <w:sz w:val="16"/>
                  <w:szCs w:val="16"/>
                  <w:lang w:val="en-GB"/>
                </w:rPr>
                <w:t>https://www.eea.europa.eu/data-and-maps/data/article-17-database-habitats-directive-92-43-eec-2</w:t>
              </w:r>
            </w:hyperlink>
          </w:p>
          <w:p w14:paraId="4D77C033" w14:textId="77777777" w:rsidR="001A6B0A" w:rsidRPr="00FE1A9E" w:rsidRDefault="001A6B0A" w:rsidP="001A6B0A">
            <w:pPr>
              <w:widowControl w:val="0"/>
              <w:autoSpaceDE w:val="0"/>
              <w:autoSpaceDN w:val="0"/>
              <w:adjustRightInd w:val="0"/>
              <w:spacing w:after="120"/>
              <w:ind w:left="480" w:hanging="480"/>
              <w:rPr>
                <w:rFonts w:ascii="Calibri" w:eastAsia="Calibri" w:hAnsi="Calibri" w:cs="Calibri"/>
                <w:sz w:val="16"/>
                <w:szCs w:val="16"/>
                <w:lang w:val="en-GB"/>
              </w:rPr>
            </w:pPr>
          </w:p>
          <w:p w14:paraId="0197D8E8" w14:textId="11D599C9" w:rsidR="00740C5A" w:rsidRPr="00FE1A9E" w:rsidRDefault="7194A56B" w:rsidP="124A52F7">
            <w:pPr>
              <w:widowControl w:val="0"/>
              <w:autoSpaceDE w:val="0"/>
              <w:autoSpaceDN w:val="0"/>
              <w:adjustRightInd w:val="0"/>
              <w:spacing w:after="120"/>
              <w:ind w:left="480" w:hanging="480"/>
              <w:rPr>
                <w:rFonts w:ascii="Calibri" w:eastAsia="Calibri" w:hAnsi="Calibri" w:cs="Calibri"/>
                <w:sz w:val="16"/>
                <w:szCs w:val="16"/>
                <w:u w:val="single"/>
                <w:lang w:val="en-GB"/>
              </w:rPr>
            </w:pPr>
            <w:r w:rsidRPr="00FE1A9E">
              <w:rPr>
                <w:rFonts w:ascii="Calibri" w:eastAsia="Calibri" w:hAnsi="Calibri" w:cs="Calibri"/>
                <w:sz w:val="16"/>
                <w:szCs w:val="16"/>
                <w:u w:val="single"/>
                <w:lang w:val="en-GB"/>
              </w:rPr>
              <w:t xml:space="preserve">2. </w:t>
            </w:r>
            <w:r w:rsidR="78D11BCA" w:rsidRPr="00FE1A9E">
              <w:rPr>
                <w:rFonts w:ascii="Calibri" w:eastAsia="Calibri" w:hAnsi="Calibri" w:cs="Calibri"/>
                <w:sz w:val="16"/>
                <w:szCs w:val="16"/>
                <w:u w:val="single"/>
                <w:lang w:val="en-GB"/>
              </w:rPr>
              <w:t>EUNIS map</w:t>
            </w:r>
            <w:r w:rsidR="00815E39" w:rsidRPr="00FE1A9E">
              <w:rPr>
                <w:rFonts w:ascii="Calibri" w:eastAsia="Calibri" w:hAnsi="Calibri" w:cs="Calibri"/>
                <w:sz w:val="16"/>
                <w:szCs w:val="16"/>
                <w:u w:val="single"/>
                <w:lang w:val="en-GB"/>
              </w:rPr>
              <w:t xml:space="preserve"> </w:t>
            </w:r>
            <w:r w:rsidR="78D11BCA" w:rsidRPr="00FE1A9E">
              <w:rPr>
                <w:rFonts w:ascii="Calibri" w:eastAsia="Calibri" w:hAnsi="Calibri" w:cs="Calibri"/>
                <w:sz w:val="16"/>
                <w:szCs w:val="16"/>
                <w:u w:val="single"/>
                <w:lang w:val="en-GB"/>
              </w:rPr>
              <w:t>viewer and databases</w:t>
            </w:r>
          </w:p>
          <w:p w14:paraId="4AD46486" w14:textId="1010B4F2" w:rsidR="00B852B1" w:rsidRPr="00FE1A9E" w:rsidRDefault="69C6DD2B" w:rsidP="124A52F7">
            <w:pPr>
              <w:widowControl w:val="0"/>
              <w:autoSpaceDE w:val="0"/>
              <w:autoSpaceDN w:val="0"/>
              <w:adjustRightInd w:val="0"/>
              <w:spacing w:after="120"/>
              <w:ind w:left="480" w:hanging="480"/>
              <w:rPr>
                <w:rFonts w:ascii="Calibri" w:eastAsia="Calibri" w:hAnsi="Calibri" w:cs="Calibri"/>
                <w:sz w:val="16"/>
                <w:szCs w:val="16"/>
                <w:lang w:val="en-GB"/>
              </w:rPr>
            </w:pPr>
            <w:r w:rsidRPr="00FE1A9E">
              <w:rPr>
                <w:rFonts w:ascii="Calibri" w:eastAsia="Calibri" w:hAnsi="Calibri" w:cs="Calibri"/>
                <w:sz w:val="16"/>
                <w:szCs w:val="16"/>
                <w:lang w:val="en-GB"/>
              </w:rPr>
              <w:t xml:space="preserve">H1130: </w:t>
            </w:r>
            <w:r w:rsidR="329E889B" w:rsidRPr="00FE1A9E">
              <w:rPr>
                <w:rFonts w:ascii="Calibri" w:eastAsia="Calibri" w:hAnsi="Calibri" w:cs="Calibri"/>
                <w:sz w:val="16"/>
                <w:szCs w:val="16"/>
                <w:lang w:val="en-GB"/>
              </w:rPr>
              <w:t xml:space="preserve">EUNIS summary </w:t>
            </w:r>
            <w:r w:rsidRPr="00FE1A9E">
              <w:rPr>
                <w:rFonts w:ascii="Calibri" w:eastAsia="Calibri" w:hAnsi="Calibri" w:cs="Calibri"/>
                <w:sz w:val="16"/>
                <w:szCs w:val="16"/>
                <w:lang w:val="en-GB"/>
              </w:rPr>
              <w:t xml:space="preserve">status and map: </w:t>
            </w:r>
            <w:r w:rsidR="329E889B" w:rsidRPr="00FE1A9E">
              <w:rPr>
                <w:rFonts w:ascii="Calibri" w:eastAsia="Calibri" w:hAnsi="Calibri" w:cs="Calibri"/>
                <w:sz w:val="16"/>
                <w:szCs w:val="16"/>
                <w:lang w:val="en-GB"/>
              </w:rPr>
              <w:t xml:space="preserve"> </w:t>
            </w:r>
            <w:hyperlink r:id="rId20">
              <w:r w:rsidR="329E889B" w:rsidRPr="00FE1A9E">
                <w:rPr>
                  <w:rStyle w:val="Hyperlink"/>
                  <w:rFonts w:ascii="Calibri" w:eastAsia="Calibri" w:hAnsi="Calibri" w:cs="Calibri"/>
                  <w:sz w:val="16"/>
                  <w:szCs w:val="16"/>
                  <w:lang w:val="en-GB"/>
                </w:rPr>
                <w:t>https://eunis.eea.europa.eu/habitats/10005</w:t>
              </w:r>
            </w:hyperlink>
          </w:p>
          <w:p w14:paraId="5CB0F332" w14:textId="6BFA7251" w:rsidR="00157CEE" w:rsidRPr="00FE1A9E" w:rsidRDefault="69C6DD2B" w:rsidP="124A52F7">
            <w:pPr>
              <w:widowControl w:val="0"/>
              <w:autoSpaceDE w:val="0"/>
              <w:autoSpaceDN w:val="0"/>
              <w:adjustRightInd w:val="0"/>
              <w:spacing w:after="120"/>
              <w:ind w:left="480" w:hanging="480"/>
              <w:rPr>
                <w:rStyle w:val="Hyperlink"/>
                <w:rFonts w:ascii="Calibri" w:eastAsia="Calibri" w:hAnsi="Calibri" w:cs="Calibri"/>
                <w:sz w:val="16"/>
                <w:szCs w:val="16"/>
                <w:lang w:val="en-GB"/>
              </w:rPr>
            </w:pPr>
            <w:r w:rsidRPr="00FE1A9E">
              <w:rPr>
                <w:rFonts w:ascii="Calibri" w:eastAsia="Calibri" w:hAnsi="Calibri" w:cs="Calibri"/>
                <w:sz w:val="16"/>
                <w:szCs w:val="16"/>
                <w:lang w:val="en-GB"/>
              </w:rPr>
              <w:t xml:space="preserve">H1140: </w:t>
            </w:r>
            <w:r w:rsidR="329E889B" w:rsidRPr="00FE1A9E">
              <w:rPr>
                <w:rFonts w:ascii="Calibri" w:eastAsia="Calibri" w:hAnsi="Calibri" w:cs="Calibri"/>
                <w:sz w:val="16"/>
                <w:szCs w:val="16"/>
                <w:lang w:val="en-GB"/>
              </w:rPr>
              <w:t xml:space="preserve">EUNIS summary </w:t>
            </w:r>
            <w:r w:rsidRPr="00FE1A9E">
              <w:rPr>
                <w:rFonts w:ascii="Calibri" w:eastAsia="Calibri" w:hAnsi="Calibri" w:cs="Calibri"/>
                <w:sz w:val="16"/>
                <w:szCs w:val="16"/>
                <w:lang w:val="en-GB"/>
              </w:rPr>
              <w:t xml:space="preserve">status and map: </w:t>
            </w:r>
            <w:hyperlink r:id="rId21">
              <w:r w:rsidR="5FC6D4CC" w:rsidRPr="00FE1A9E">
                <w:rPr>
                  <w:rStyle w:val="Hyperlink"/>
                  <w:rFonts w:ascii="Calibri" w:eastAsia="Calibri" w:hAnsi="Calibri" w:cs="Calibri"/>
                  <w:sz w:val="16"/>
                  <w:szCs w:val="16"/>
                  <w:lang w:val="en-GB"/>
                </w:rPr>
                <w:t>https://eunis.eea.europa.eu/habitats/10006</w:t>
              </w:r>
            </w:hyperlink>
          </w:p>
          <w:p w14:paraId="686C64A7" w14:textId="03D20228" w:rsidR="00AF31C8" w:rsidRPr="00FE1A9E" w:rsidRDefault="7194A56B" w:rsidP="124A52F7">
            <w:pPr>
              <w:widowControl w:val="0"/>
              <w:autoSpaceDE w:val="0"/>
              <w:autoSpaceDN w:val="0"/>
              <w:adjustRightInd w:val="0"/>
              <w:spacing w:after="120"/>
              <w:ind w:left="480" w:hanging="480"/>
              <w:rPr>
                <w:rFonts w:ascii="Calibri" w:eastAsia="Calibri" w:hAnsi="Calibri" w:cs="Calibri"/>
                <w:sz w:val="16"/>
                <w:szCs w:val="16"/>
                <w:u w:val="single"/>
                <w:lang w:val="en-GB"/>
              </w:rPr>
            </w:pPr>
            <w:r w:rsidRPr="00FE1A9E">
              <w:rPr>
                <w:rFonts w:ascii="Calibri" w:eastAsia="Calibri" w:hAnsi="Calibri" w:cs="Calibri"/>
                <w:sz w:val="16"/>
                <w:szCs w:val="16"/>
                <w:u w:val="single"/>
                <w:lang w:val="en-GB"/>
              </w:rPr>
              <w:t xml:space="preserve">3. </w:t>
            </w:r>
            <w:r w:rsidR="3CF04AD7" w:rsidRPr="00FE1A9E">
              <w:rPr>
                <w:rFonts w:ascii="Calibri" w:eastAsia="Calibri" w:hAnsi="Calibri" w:cs="Calibri"/>
                <w:sz w:val="16"/>
                <w:szCs w:val="16"/>
                <w:u w:val="single"/>
                <w:lang w:val="en-GB"/>
              </w:rPr>
              <w:t>EU Article 17 reporting tool:</w:t>
            </w:r>
          </w:p>
          <w:p w14:paraId="4077A808" w14:textId="0200756E" w:rsidR="00AF31C8" w:rsidRPr="00FE1A9E" w:rsidRDefault="00000000" w:rsidP="124A52F7">
            <w:pPr>
              <w:widowControl w:val="0"/>
              <w:autoSpaceDE w:val="0"/>
              <w:autoSpaceDN w:val="0"/>
              <w:adjustRightInd w:val="0"/>
              <w:spacing w:after="120"/>
              <w:ind w:left="480" w:hanging="480"/>
              <w:rPr>
                <w:rFonts w:ascii="Calibri" w:eastAsia="Calibri" w:hAnsi="Calibri" w:cs="Calibri"/>
                <w:sz w:val="16"/>
                <w:szCs w:val="16"/>
                <w:lang w:val="en-GB"/>
              </w:rPr>
            </w:pPr>
            <w:hyperlink r:id="rId22">
              <w:r w:rsidR="76B10AFF" w:rsidRPr="00FE1A9E">
                <w:rPr>
                  <w:rStyle w:val="Hyperlink"/>
                  <w:rFonts w:ascii="Calibri" w:eastAsia="Calibri" w:hAnsi="Calibri" w:cs="Calibri"/>
                  <w:sz w:val="16"/>
                  <w:szCs w:val="16"/>
                  <w:lang w:val="en-GB"/>
                </w:rPr>
                <w:t>https://nature-art17.eionet.europa.eu/article17/habitat/summary/</w:t>
              </w:r>
            </w:hyperlink>
          </w:p>
          <w:p w14:paraId="0DF98138" w14:textId="66A5B4EE" w:rsidR="0084258A" w:rsidRPr="00FE1A9E" w:rsidRDefault="4FD88F83" w:rsidP="000125EE">
            <w:pPr>
              <w:widowControl w:val="0"/>
              <w:autoSpaceDE w:val="0"/>
              <w:autoSpaceDN w:val="0"/>
              <w:adjustRightInd w:val="0"/>
              <w:spacing w:after="120"/>
              <w:ind w:left="17" w:hanging="65"/>
              <w:rPr>
                <w:rFonts w:ascii="Calibri" w:eastAsia="Calibri" w:hAnsi="Calibri" w:cs="Calibri"/>
                <w:sz w:val="16"/>
                <w:szCs w:val="16"/>
                <w:lang w:val="en-GB"/>
              </w:rPr>
            </w:pPr>
            <w:r w:rsidRPr="00FE1A9E">
              <w:rPr>
                <w:rFonts w:ascii="Calibri" w:eastAsia="Calibri" w:hAnsi="Calibri" w:cs="Calibri"/>
                <w:sz w:val="16"/>
                <w:szCs w:val="16"/>
                <w:lang w:val="en-GB"/>
              </w:rPr>
              <w:t>EEA summary H1140</w:t>
            </w:r>
            <w:r w:rsidR="0091074E" w:rsidRPr="00FE1A9E">
              <w:rPr>
                <w:lang w:val="en-GB"/>
              </w:rPr>
              <w:br/>
            </w:r>
            <w:r w:rsidRPr="00FE1A9E">
              <w:rPr>
                <w:rFonts w:ascii="Calibri" w:eastAsia="Calibri" w:hAnsi="Calibri" w:cs="Calibri"/>
                <w:sz w:val="16"/>
                <w:szCs w:val="16"/>
                <w:lang w:val="en-GB"/>
              </w:rPr>
              <w:t xml:space="preserve"> </w:t>
            </w:r>
            <w:hyperlink r:id="rId23">
              <w:r w:rsidR="7F3EE758" w:rsidRPr="00FE1A9E">
                <w:rPr>
                  <w:rStyle w:val="Hyperlink"/>
                  <w:rFonts w:ascii="Calibri" w:eastAsia="Calibri" w:hAnsi="Calibri" w:cs="Calibri"/>
                  <w:sz w:val="16"/>
                  <w:szCs w:val="16"/>
                  <w:lang w:val="en-GB"/>
                </w:rPr>
                <w:t>https://nature-art17.eionet.europa.eu/article17/habitat/summary/?period=5&amp;group=Coastal+habitats&amp;subject=1140&amp;region=</w:t>
              </w:r>
            </w:hyperlink>
          </w:p>
          <w:p w14:paraId="244E428D" w14:textId="7E1B0299" w:rsidR="00B852B1" w:rsidRPr="00FE1A9E" w:rsidRDefault="4FD88F83" w:rsidP="124A52F7">
            <w:pPr>
              <w:widowControl w:val="0"/>
              <w:autoSpaceDE w:val="0"/>
              <w:autoSpaceDN w:val="0"/>
              <w:adjustRightInd w:val="0"/>
              <w:spacing w:after="120"/>
              <w:ind w:hanging="180"/>
              <w:rPr>
                <w:rStyle w:val="Hyperlink"/>
                <w:rFonts w:ascii="Calibri" w:eastAsia="Calibri" w:hAnsi="Calibri" w:cs="Calibri"/>
                <w:sz w:val="16"/>
                <w:szCs w:val="16"/>
                <w:lang w:val="en-GB"/>
              </w:rPr>
            </w:pPr>
            <w:r w:rsidRPr="00FE1A9E">
              <w:rPr>
                <w:rFonts w:ascii="Calibri" w:eastAsia="Calibri" w:hAnsi="Calibri" w:cs="Calibri"/>
                <w:sz w:val="16"/>
                <w:szCs w:val="16"/>
                <w:lang w:val="en-GB"/>
              </w:rPr>
              <w:t>EEA summary H1130</w:t>
            </w:r>
            <w:r w:rsidR="711B1FB4" w:rsidRPr="00FE1A9E">
              <w:rPr>
                <w:rFonts w:ascii="Calibri" w:eastAsia="Calibri" w:hAnsi="Calibri" w:cs="Calibri"/>
                <w:sz w:val="16"/>
                <w:szCs w:val="16"/>
                <w:lang w:val="en-GB"/>
              </w:rPr>
              <w:t xml:space="preserve"> </w:t>
            </w:r>
            <w:r w:rsidR="0091074E" w:rsidRPr="00FE1A9E">
              <w:rPr>
                <w:lang w:val="en-GB"/>
              </w:rPr>
              <w:br/>
            </w:r>
            <w:hyperlink r:id="rId24">
              <w:r w:rsidR="76B10AFF" w:rsidRPr="00FE1A9E">
                <w:rPr>
                  <w:rStyle w:val="Hyperlink"/>
                  <w:rFonts w:ascii="Calibri" w:eastAsia="Calibri" w:hAnsi="Calibri" w:cs="Calibri"/>
                  <w:sz w:val="16"/>
                  <w:szCs w:val="16"/>
                  <w:lang w:val="en-GB"/>
                </w:rPr>
                <w:t>https://nature-art17.eionet.europa.eu/article17/habitat/summary/?period=5&amp;group=Coastal+habitats&amp;subject=1130&amp;region=</w:t>
              </w:r>
            </w:hyperlink>
          </w:p>
          <w:p w14:paraId="561B3F23" w14:textId="4D2CBB5F" w:rsidR="006C55E4" w:rsidRPr="00FE1A9E" w:rsidRDefault="006C55E4" w:rsidP="124A52F7">
            <w:pPr>
              <w:widowControl w:val="0"/>
              <w:autoSpaceDE w:val="0"/>
              <w:autoSpaceDN w:val="0"/>
              <w:adjustRightInd w:val="0"/>
              <w:spacing w:after="120"/>
              <w:ind w:hanging="180"/>
              <w:rPr>
                <w:rStyle w:val="Hyperlink"/>
                <w:rFonts w:eastAsia="Calibri"/>
                <w:sz w:val="16"/>
                <w:szCs w:val="16"/>
                <w:lang w:val="en-GB"/>
              </w:rPr>
            </w:pPr>
          </w:p>
          <w:p w14:paraId="6E730647" w14:textId="29ACEA37" w:rsidR="008D452D" w:rsidRPr="00FE1A9E" w:rsidRDefault="220D1B42" w:rsidP="124A52F7">
            <w:pPr>
              <w:widowControl w:val="0"/>
              <w:autoSpaceDE w:val="0"/>
              <w:autoSpaceDN w:val="0"/>
              <w:adjustRightInd w:val="0"/>
              <w:spacing w:after="120"/>
              <w:ind w:hanging="180"/>
              <w:rPr>
                <w:rStyle w:val="Hyperlink"/>
                <w:rFonts w:eastAsia="Calibri"/>
                <w:sz w:val="16"/>
                <w:szCs w:val="16"/>
                <w:lang w:val="en-GB"/>
              </w:rPr>
            </w:pPr>
            <w:r w:rsidRPr="00FE1A9E">
              <w:rPr>
                <w:rStyle w:val="Hyperlink"/>
                <w:rFonts w:eastAsia="Calibri"/>
                <w:sz w:val="16"/>
                <w:szCs w:val="16"/>
                <w:lang w:val="en-GB"/>
              </w:rPr>
              <w:t>EEM</w:t>
            </w:r>
            <w:r w:rsidR="6567EBEA" w:rsidRPr="00FE1A9E">
              <w:rPr>
                <w:rStyle w:val="Hyperlink"/>
                <w:rFonts w:eastAsia="Calibri"/>
                <w:sz w:val="16"/>
                <w:szCs w:val="16"/>
                <w:lang w:val="en-GB"/>
              </w:rPr>
              <w:t>O</w:t>
            </w:r>
            <w:r w:rsidRPr="00FE1A9E">
              <w:rPr>
                <w:rStyle w:val="Hyperlink"/>
                <w:rFonts w:eastAsia="Calibri"/>
                <w:sz w:val="16"/>
                <w:szCs w:val="16"/>
                <w:lang w:val="en-GB"/>
              </w:rPr>
              <w:t>D</w:t>
            </w:r>
            <w:r w:rsidR="6567EBEA" w:rsidRPr="00FE1A9E">
              <w:rPr>
                <w:rStyle w:val="Hyperlink"/>
                <w:rFonts w:eastAsia="Calibri"/>
                <w:sz w:val="16"/>
                <w:szCs w:val="16"/>
                <w:lang w:val="en-GB"/>
              </w:rPr>
              <w:t>NET</w:t>
            </w:r>
            <w:r w:rsidR="58D557F9" w:rsidRPr="00FE1A9E">
              <w:rPr>
                <w:rStyle w:val="Hyperlink"/>
                <w:rFonts w:eastAsia="Calibri"/>
                <w:sz w:val="16"/>
                <w:szCs w:val="16"/>
                <w:lang w:val="en-GB"/>
              </w:rPr>
              <w:t xml:space="preserve"> 2022: </w:t>
            </w:r>
            <w:r w:rsidR="14134DC8" w:rsidRPr="00FE1A9E">
              <w:rPr>
                <w:rStyle w:val="Hyperlink"/>
                <w:rFonts w:eastAsia="Calibri"/>
                <w:sz w:val="16"/>
                <w:szCs w:val="16"/>
                <w:lang w:val="en-GB"/>
              </w:rPr>
              <w:t xml:space="preserve">Comparison H1140, H1130 and </w:t>
            </w:r>
            <w:r w:rsidR="6567EBEA" w:rsidRPr="00FE1A9E">
              <w:rPr>
                <w:rStyle w:val="Hyperlink"/>
                <w:rFonts w:eastAsia="Calibri"/>
                <w:sz w:val="16"/>
                <w:szCs w:val="16"/>
                <w:lang w:val="en-GB"/>
              </w:rPr>
              <w:t>OSPAR intertidal mudflats:</w:t>
            </w:r>
          </w:p>
          <w:p w14:paraId="448F06D6" w14:textId="6D3FAD40" w:rsidR="008D452D" w:rsidRPr="00FE1A9E" w:rsidRDefault="00000000" w:rsidP="00FD2C14">
            <w:pPr>
              <w:widowControl w:val="0"/>
              <w:autoSpaceDE w:val="0"/>
              <w:autoSpaceDN w:val="0"/>
              <w:adjustRightInd w:val="0"/>
              <w:spacing w:after="120"/>
              <w:rPr>
                <w:rFonts w:ascii="Calibri" w:eastAsia="Calibri" w:hAnsi="Calibri" w:cs="Calibri"/>
                <w:sz w:val="16"/>
                <w:szCs w:val="16"/>
                <w:lang w:val="en-GB"/>
              </w:rPr>
            </w:pPr>
            <w:hyperlink r:id="rId25">
              <w:r w:rsidR="117E4867" w:rsidRPr="00FE1A9E">
                <w:rPr>
                  <w:rStyle w:val="Hyperlink"/>
                  <w:rFonts w:ascii="Calibri" w:eastAsia="Calibri" w:hAnsi="Calibri" w:cs="Calibri"/>
                  <w:sz w:val="16"/>
                  <w:szCs w:val="16"/>
                  <w:lang w:val="en-GB"/>
                </w:rPr>
                <w:t>https://www.emodnet-seabedhabitats.eu/access-data/launch-map-viewer/?activeFilters=&amp;zoom=5&amp;center=11.989,49.796&amp;layerIds=1101,1100,801&amp;baseLayerId=-3&amp;activeFilters=NobwRANghgngpgJwJIBMwC4AcAGAjAGjADMBLCAF0VQwCYB2Q0ixAGQHs2BrAVwAdUAzhmC4AnHVwBdRmUoIAKnAAe5DGDABfSUA</w:t>
              </w:r>
            </w:hyperlink>
          </w:p>
          <w:p w14:paraId="07F73F33" w14:textId="38B922D4" w:rsidR="000A77F1" w:rsidRPr="00FE1A9E" w:rsidRDefault="000A77F1" w:rsidP="00F629A6">
            <w:pPr>
              <w:spacing w:after="120"/>
              <w:ind w:hanging="180"/>
              <w:jc w:val="both"/>
              <w:rPr>
                <w:rFonts w:ascii="Calibri" w:hAnsi="Calibri" w:cs="Calibri"/>
                <w:b/>
                <w:bCs/>
                <w:sz w:val="16"/>
                <w:szCs w:val="16"/>
                <w:lang w:val="en-GB"/>
              </w:rPr>
            </w:pPr>
          </w:p>
          <w:p w14:paraId="620F65B3" w14:textId="5B87E8B5" w:rsidR="00C75FAE" w:rsidRPr="00FE1A9E" w:rsidRDefault="0EDEDBB7" w:rsidP="00FD2C14">
            <w:pPr>
              <w:spacing w:after="120"/>
              <w:jc w:val="both"/>
              <w:rPr>
                <w:rFonts w:ascii="Calibri" w:hAnsi="Calibri" w:cs="Calibri"/>
                <w:b/>
                <w:bCs/>
                <w:sz w:val="16"/>
                <w:szCs w:val="16"/>
                <w:lang w:val="en-GB"/>
              </w:rPr>
            </w:pPr>
            <w:r w:rsidRPr="00FE1A9E">
              <w:rPr>
                <w:rFonts w:ascii="Calibri" w:hAnsi="Calibri" w:cs="Calibri"/>
                <w:b/>
                <w:bCs/>
                <w:sz w:val="16"/>
                <w:szCs w:val="16"/>
                <w:lang w:val="en-GB"/>
              </w:rPr>
              <w:t>Literature</w:t>
            </w:r>
          </w:p>
          <w:p w14:paraId="03BD6823"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Baptist MJ, Gerkema T, van Prooijen BC, van Maren DS, van Regteren M, Schulz K, Colosimo I, Vroom J, van Kessel T, Grasmeijer B, Willemsen P, Elschot K, de Groot AV, Cleveringa J, van Eekelen EMM, Schuurman F, de Lange HJ, van Puijenbroek MEB (2019) Beneficial use of dredged sediment to enhance salt marsh development by applying a ‘Mud Motor’. Ecol Eng 127:312–323.</w:t>
            </w:r>
          </w:p>
          <w:p w14:paraId="1450AD9B" w14:textId="29472B98"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Barnard S&amp;, Strong J (2014) Reviewing, refining and identifying optimum aggregation methods for undertaking marine biodiversity status assessments.</w:t>
            </w:r>
          </w:p>
          <w:p w14:paraId="7620D132" w14:textId="5197353B"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Borja A, Elliott M, Andersen JH, Cardoso AC, Carstensen J, Ferreira JG, Heiskanen A-S, Marques JC, Neto JM, Teixeira H, Uusitalo L, Uyarra MC, Zampoukas N (2013) Good Environmental Status of marine ecosystems: What is it and how do we know when we have attained it? Mar Pollut Bull 76:16–27.</w:t>
            </w:r>
          </w:p>
          <w:p w14:paraId="64066CB7" w14:textId="59B79C7B"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Borja A, Prins TC, Simboura N, Andersen JH, Berg T, Marques JC, Neto JM, Papadopoulou N, Reker J, Teixeira H, Uusitalo L (2014) Tales from a thousand and one ways to integrate marine ecosystem components when assessing the environmental status. Front Mar Sci 1.</w:t>
            </w:r>
          </w:p>
          <w:p w14:paraId="65858491" w14:textId="44F27D91"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Cardoso PG, Dolbeth M, Sousa R, Relvas P, Santos R, Silva A, Quintino V (2019) The Portuguese Coast. In: World Seas: an Environmental Evaluation, second. Sheppard C (ed) (Second Press, Academic 2019 Pages 9780128050682, ISBN, p 189–208</w:t>
            </w:r>
          </w:p>
          <w:p w14:paraId="4E3B9195" w14:textId="6175BCAF"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Cuvilliez A, Deloffre J, Lafite R, Bessineton C (2009) Morphological responses of an estuarine intertidal mudflat to constructions since 1978 to 2005: The Seine estuary (France). Geomorphology 104:165–174.</w:t>
            </w:r>
          </w:p>
          <w:p w14:paraId="5E4CD1FA"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Dale J, Burgess HM, Cundy AB (2017) Sedimentation rhythms and hydrodynamics in two engineered environments in an open coast managed realignment site. Mar Geol 383:120–131.</w:t>
            </w:r>
          </w:p>
          <w:p w14:paraId="44203D49" w14:textId="6BC0D292"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Dauvin JC, Desroy N (2005) The food web in the lower part of the Seine estuary: A synthesis of existing knowledge. Hydrobiologia 540:13–27.</w:t>
            </w:r>
          </w:p>
          <w:p w14:paraId="23DBEEB7" w14:textId="4036B211"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Davis KJ, Binner A, Bell A, Day B, Poate T, Rees S, Smith G, Wilson K, Bateman I (2019) A generalisable integrated natural capital methodology for targeting investment in coastal defence. J Environ Econ Policy 8:429–446.</w:t>
            </w:r>
          </w:p>
          <w:p w14:paraId="4761AA1D"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EEA (2018) Article 17 biogeographical assessments - Methodology Methodology of assessments under Article 17 of the EU.</w:t>
            </w:r>
          </w:p>
          <w:p w14:paraId="08C7E6E4" w14:textId="3EE67240"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 xml:space="preserve">EU (2019) Article 17 web tool ( </w:t>
            </w:r>
            <w:hyperlink r:id="rId26" w:history="1">
              <w:r w:rsidR="003C2EEE" w:rsidRPr="00FE1A9E">
                <w:rPr>
                  <w:rStyle w:val="Hyperlink"/>
                  <w:rFonts w:ascii="Calibri" w:hAnsi="Calibri" w:cs="Calibri"/>
                  <w:sz w:val="16"/>
                  <w:szCs w:val="16"/>
                  <w:lang w:val="en-GB"/>
                </w:rPr>
                <w:t>https://www.eionet.europa.eu/article17/</w:t>
              </w:r>
            </w:hyperlink>
            <w:r w:rsidRPr="00FE1A9E">
              <w:rPr>
                <w:rFonts w:ascii="Calibri" w:hAnsi="Calibri" w:cs="Calibri"/>
                <w:sz w:val="16"/>
                <w:szCs w:val="16"/>
                <w:lang w:val="en-GB"/>
              </w:rPr>
              <w:t>)</w:t>
            </w:r>
          </w:p>
          <w:p w14:paraId="233198AA" w14:textId="77777777" w:rsidR="00AD2383" w:rsidRPr="00FE1A9E" w:rsidRDefault="00AD2383" w:rsidP="00AD2383">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 xml:space="preserve">Folmer, E., Büttger, H., Herlyn, M., Markert, A., Millat, G., Troost, K., &amp; Wehrmann, A. (2017). </w:t>
            </w:r>
            <w:r w:rsidRPr="00FE1A9E">
              <w:rPr>
                <w:rFonts w:ascii="Calibri" w:hAnsi="Calibri" w:cs="Calibri"/>
                <w:i/>
                <w:iCs/>
                <w:sz w:val="16"/>
                <w:szCs w:val="16"/>
                <w:lang w:val="en-GB"/>
              </w:rPr>
              <w:t>Wadden Sea Quality Status Report Beds of blue mussels and Pacific oysters</w:t>
            </w:r>
            <w:r w:rsidRPr="00FE1A9E">
              <w:rPr>
                <w:rFonts w:ascii="Calibri" w:hAnsi="Calibri" w:cs="Calibri"/>
                <w:sz w:val="16"/>
                <w:szCs w:val="16"/>
                <w:lang w:val="en-GB"/>
              </w:rPr>
              <w:t>.</w:t>
            </w:r>
          </w:p>
          <w:p w14:paraId="77F16FD3"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Foster NM, Hudson MD, Bray S, Nicholls RJ (2013) Intertidal mudflat and saltmarsh conservation and sustainable use in the UK: A review. J Environ Manage 126:96–104.</w:t>
            </w:r>
          </w:p>
          <w:p w14:paraId="045BD7EF" w14:textId="77777777" w:rsidR="00C75FAE" w:rsidRPr="00FE1A9E" w:rsidRDefault="499B0470"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Grabemann I, Gaslikova L, Brodhagen T, Rudolph E (2020) Extreme storm tides in the German Bight (North Sea) and their potential for amplification. Nat Hazards Earth Syst Sci 20:1985–2000.</w:t>
            </w:r>
          </w:p>
          <w:p w14:paraId="09817A14" w14:textId="738E2A22" w:rsidR="11A132E5" w:rsidRPr="00FE1A9E" w:rsidRDefault="11A132E5" w:rsidP="008E4DD3">
            <w:pPr>
              <w:spacing w:after="120"/>
              <w:ind w:left="158" w:hanging="180"/>
              <w:jc w:val="both"/>
              <w:rPr>
                <w:rFonts w:eastAsiaTheme="minorEastAsia"/>
                <w:sz w:val="16"/>
                <w:szCs w:val="16"/>
                <w:lang w:val="en-GB"/>
              </w:rPr>
            </w:pPr>
            <w:r w:rsidRPr="00FE1A9E">
              <w:rPr>
                <w:rFonts w:eastAsiaTheme="minorEastAsia"/>
                <w:color w:val="333333"/>
                <w:sz w:val="16"/>
                <w:szCs w:val="16"/>
                <w:shd w:val="clear" w:color="auto" w:fill="E6E6E6"/>
                <w:lang w:val="en-GB"/>
              </w:rPr>
              <w:lastRenderedPageBreak/>
              <w:t xml:space="preserve">Hennicke, J., Blanchard, S., Chaniotis, P., Cornick, L., Hauswirth, M., Schellekens, T., Vonk, S., and Werner, T. 2022. </w:t>
            </w:r>
            <w:r w:rsidRPr="00FE1A9E">
              <w:rPr>
                <w:rFonts w:eastAsiaTheme="minorEastAsia"/>
                <w:i/>
                <w:iCs/>
                <w:color w:val="333333"/>
                <w:sz w:val="16"/>
                <w:szCs w:val="16"/>
                <w:shd w:val="clear" w:color="auto" w:fill="E6E6E6"/>
                <w:lang w:val="en-GB"/>
              </w:rPr>
              <w:t>Report and assessment of the status of the OSPAR network of Marine Protected Areas in 2021</w:t>
            </w:r>
            <w:r w:rsidRPr="00FE1A9E">
              <w:rPr>
                <w:rFonts w:eastAsiaTheme="minorEastAsia"/>
                <w:color w:val="333333"/>
                <w:sz w:val="16"/>
                <w:szCs w:val="16"/>
                <w:shd w:val="clear" w:color="auto" w:fill="E6E6E6"/>
                <w:lang w:val="en-GB"/>
              </w:rPr>
              <w:t>. In: OSPAR, 2023: The 2023 Quality Status Report for the North-East Atlantic. OSPAR Commission, London.</w:t>
            </w:r>
          </w:p>
          <w:p w14:paraId="52779D0D" w14:textId="0C93BDC3"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Hansen JW, Høgslund S (Red. . (2021) MARINE OMRÅDER 2020. NOVANA.</w:t>
            </w:r>
          </w:p>
          <w:p w14:paraId="0EC9CBFD" w14:textId="2CB4AE52" w:rsidR="00EA615A" w:rsidRPr="00FE1A9E" w:rsidRDefault="00EA615A"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Hudson, R., Kenworthy, J. and Best, M. (eds) (2021). Saltmarsh Restoration Handbook: UK and Ireland. Environment Agency, Bristol, UK</w:t>
            </w:r>
          </w:p>
          <w:p w14:paraId="51D0E286" w14:textId="16DB848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Van der Heide T, Tielens E, van der Zee EM, Weerman EJ, Holthuijsen S, Eriksson BK, Piersma T, van de Koppel J, Olff H (2014) Predation and habitat modification synergistically interact to control bivalve recruitment on intertidal mudflats. Biol Conserv 172:163–169.</w:t>
            </w:r>
          </w:p>
          <w:p w14:paraId="558F109C" w14:textId="2E60E0CB" w:rsidR="00C75FAE" w:rsidRPr="00FE1A9E" w:rsidRDefault="0EDEDBB7"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Ladd CJT (2021) Review on processes and management of saltmarshes across Great Britain. Proc Geol Assoc.</w:t>
            </w:r>
          </w:p>
          <w:p w14:paraId="6C7D1A05" w14:textId="372EF063" w:rsidR="00C75FAE" w:rsidRPr="00FE1A9E" w:rsidRDefault="0EDEDBB7"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Nationalpark Wattenmeer Nieders</w:t>
            </w:r>
            <w:r w:rsidR="0016793C" w:rsidRPr="00FE1A9E">
              <w:rPr>
                <w:rFonts w:ascii="Calibri" w:hAnsi="Calibri" w:cs="Calibri"/>
                <w:sz w:val="16"/>
                <w:szCs w:val="16"/>
                <w:lang w:val="en-GB"/>
              </w:rPr>
              <w:t>a</w:t>
            </w:r>
            <w:r w:rsidRPr="00FE1A9E">
              <w:rPr>
                <w:rFonts w:ascii="Calibri" w:hAnsi="Calibri" w:cs="Calibri"/>
                <w:sz w:val="16"/>
                <w:szCs w:val="16"/>
                <w:lang w:val="en-GB"/>
              </w:rPr>
              <w:t>chen (2022) Anlage 1.2 FFH 001 , Maßnahmenblatt LRT 1140 Vegetationsfreies Schlick- , Sand- und Mischwatt , Stand 01/2022 Mischwatt , Stand 01 / 2022 ( zur Konkretisierung der Aussagen im trilateralen Wattenmeerplan [ 2010 ]). 2022:1–8.</w:t>
            </w:r>
          </w:p>
          <w:p w14:paraId="7F1EC7EC" w14:textId="77777777"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(2010a) Quality Status Report 2010. OSPAR Commission. London.176pp. Online version: http://qsr2010.ospar.org/en/index.html.</w:t>
            </w:r>
          </w:p>
          <w:p w14:paraId="5AE8AC88" w14:textId="77777777"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(2017) Intermediate Assessment 2017.</w:t>
            </w:r>
          </w:p>
          <w:p w14:paraId="2B2FCABA" w14:textId="77777777" w:rsidR="00D177E1" w:rsidRPr="00FE1A9E" w:rsidRDefault="1B8C0053"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(2019) 2018 Status Report on the OSPAR Network of Marine Protected Areas. OSPAR Comm London:1–80.</w:t>
            </w:r>
          </w:p>
          <w:p w14:paraId="63811BEF" w14:textId="77777777"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Commission (2008) Case Reports for the OSPAR List of Threatened and/or Declining Species and Habitats: Intertidal mudflats.</w:t>
            </w:r>
          </w:p>
          <w:p w14:paraId="6B197BE9" w14:textId="77777777"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Commission (2009) Background Document for Intertidal mudflats, Biodiversity Series. OSPAR, London, UK.</w:t>
            </w:r>
          </w:p>
          <w:p w14:paraId="4BB37C8D" w14:textId="77777777"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OSPAR Commission (2016) OSPAR Recommendation 2016/2 on furthering the protection and conservation of intertidal mudflats in Regions I, II, III and IV of the OSPAR maritime area.</w:t>
            </w:r>
          </w:p>
          <w:p w14:paraId="3FBDFE12" w14:textId="29B9E0C9" w:rsidR="00D177E1" w:rsidRPr="00FE1A9E" w:rsidRDefault="00D177E1"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 xml:space="preserve">OSPAR Commission (2018). Overview Assessment of OSPAR Recommendation 2010 / 5 on assessments of environmental impact in relation to threatened and / or declining species and habitats. </w:t>
            </w:r>
            <w:hyperlink r:id="rId27" w:history="1">
              <w:r w:rsidRPr="00FE1A9E">
                <w:rPr>
                  <w:rStyle w:val="Hyperlink"/>
                  <w:rFonts w:ascii="Calibri" w:hAnsi="Calibri" w:cs="Calibri"/>
                  <w:sz w:val="16"/>
                  <w:szCs w:val="16"/>
                  <w:lang w:val="en-GB"/>
                </w:rPr>
                <w:t>https://www.ospar.org/work-areas/bdc/species-habitats/implementation-of-species-and-habitat-recommendations</w:t>
              </w:r>
            </w:hyperlink>
          </w:p>
          <w:p w14:paraId="5C4A791D" w14:textId="3FEE8821" w:rsidR="00C75FAE" w:rsidRPr="00FE1A9E" w:rsidRDefault="0EDEDBB7" w:rsidP="00443901">
            <w:pPr>
              <w:spacing w:after="120"/>
              <w:ind w:left="158" w:hanging="180"/>
              <w:rPr>
                <w:rFonts w:ascii="Calibri" w:hAnsi="Calibri" w:cs="Calibri"/>
                <w:sz w:val="16"/>
                <w:szCs w:val="16"/>
                <w:lang w:val="en-GB"/>
              </w:rPr>
            </w:pPr>
            <w:r w:rsidRPr="00FE1A9E">
              <w:rPr>
                <w:rFonts w:ascii="Calibri" w:hAnsi="Calibri" w:cs="Calibri"/>
                <w:sz w:val="16"/>
                <w:szCs w:val="16"/>
                <w:lang w:val="en-GB"/>
              </w:rPr>
              <w:t>Philippe AS, Pinaud D, Cayatte ML, Goulevant C, Lachaussée N, Pineau P, Karpytchev M, Bocher P (2016) Influence of environmental gradients on the distribution of benthic resources available for shorebirds on intertidal mudflats of Yves Bay, France. Estuar Coast Shelf Sci 174:71–81.</w:t>
            </w:r>
          </w:p>
          <w:p w14:paraId="301541FA"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Probst WN, Lynam CP (2016) Integrated assessment results depend on aggregation method and framework structure – A case study within the European Marine Strategy Framework Directive. Ecol Indic 61:871–881.</w:t>
            </w:r>
          </w:p>
          <w:p w14:paraId="3A90D1A3" w14:textId="7777777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Van Regteren M, Amptmeijer D, de Groot A V., Baptist MJ, Elschot K (2020) Where does the salt marsh start? Field-based evidence for the lack of a transitional area between a gradually sloping intertidal flat and salt marsh. Estuar Coast Shelf Sci 243.</w:t>
            </w:r>
          </w:p>
          <w:p w14:paraId="60C72E6F" w14:textId="0580471A"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Saint-Béat B, Dupuy C, Agogué H, Carpentier A, Chalumeau J, Como S, David V, De Crignis M, Duchêne JC, Fontaine C, Feunteun E, Guizien K, Hartmann H, Lavaud J, Lefebvre S, Lefrançois C, Mallet C, Montanié H, Mouget JL, Orvain F, Ory P, Pascal PY, Radenac G, Richard P, Vézina AF, Niquil N (2014) How does the resuspension of the biofilm alter the functioning of the benthos-pelagos coupled food web of a bare mudflat in Marennes-Oléron Bay (NE Atlantic)? J Sea Res 92:144–157.</w:t>
            </w:r>
          </w:p>
          <w:p w14:paraId="544D3875" w14:textId="489607C7"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Schleswig-Holstein Landesamt für Landwirtschaft Umwelt und ländliche Räume (2019) Erhaltungszustand der Lebensraumtypen des Anhanges I der FFH-Richtlinie Ergebnisse in Schleswig-Holstein für den Berichtszeitraum 2013-2018 Erhaltungszustand: Einzelparameter und Gesamtzustand.</w:t>
            </w:r>
          </w:p>
          <w:p w14:paraId="47AA20B9" w14:textId="0C5C40C9" w:rsidR="00716ECA" w:rsidRPr="00FE1A9E" w:rsidRDefault="08160F7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Törnqvist O, Klein J, Vidisson B et al. (</w:t>
            </w:r>
            <w:r w:rsidR="008C16DA" w:rsidRPr="00FE1A9E">
              <w:rPr>
                <w:rFonts w:ascii="Calibri" w:hAnsi="Calibri" w:cs="Calibri"/>
                <w:sz w:val="16"/>
                <w:szCs w:val="16"/>
                <w:lang w:val="en-GB"/>
              </w:rPr>
              <w:t>2020</w:t>
            </w:r>
            <w:r w:rsidRPr="00FE1A9E">
              <w:rPr>
                <w:rFonts w:ascii="Calibri" w:hAnsi="Calibri" w:cs="Calibri"/>
                <w:sz w:val="16"/>
                <w:szCs w:val="16"/>
                <w:lang w:val="en-GB"/>
              </w:rPr>
              <w:t>) Fysisk störning av grunda havsområden. Kartläggning och analys av potentiell påverkanszon samt regional och nationell statistik angående störda områden. Metria. 337 pp. (In Swedish)</w:t>
            </w:r>
          </w:p>
          <w:p w14:paraId="317BBC11" w14:textId="35C131AA" w:rsidR="00C75FAE" w:rsidRPr="00FE1A9E" w:rsidRDefault="0EDEDBB7" w:rsidP="00F629A6">
            <w:pPr>
              <w:spacing w:after="120"/>
              <w:ind w:left="158" w:hanging="180"/>
              <w:jc w:val="both"/>
              <w:rPr>
                <w:rFonts w:ascii="Calibri" w:hAnsi="Calibri" w:cs="Calibri"/>
                <w:sz w:val="16"/>
                <w:szCs w:val="16"/>
                <w:lang w:val="en-GB"/>
              </w:rPr>
            </w:pPr>
            <w:r w:rsidRPr="00FE1A9E">
              <w:rPr>
                <w:rFonts w:ascii="Calibri" w:hAnsi="Calibri" w:cs="Calibri"/>
                <w:sz w:val="16"/>
                <w:szCs w:val="16"/>
                <w:lang w:val="en-GB"/>
              </w:rPr>
              <w:t>Van der Zee EM, Tielens E, Holthuijsen S, Donadi S, Eriksson BK, van der Veer HW, Piersma T, Olff H, van der Heide T (2015) Habitat modification drives benthic trophic diversity in an intertidal soft-bottom ecosystem. J Exp Mar Bio Ecol 465:41–48.</w:t>
            </w:r>
          </w:p>
          <w:p w14:paraId="03D12E11" w14:textId="7243BB13" w:rsidR="001425B5" w:rsidRPr="00FE1A9E" w:rsidRDefault="001425B5" w:rsidP="00EA615A">
            <w:pPr>
              <w:spacing w:after="120"/>
              <w:ind w:left="158" w:hanging="180"/>
              <w:jc w:val="both"/>
              <w:rPr>
                <w:rFonts w:ascii="Calibri" w:hAnsi="Calibri" w:cs="Calibri"/>
                <w:sz w:val="16"/>
                <w:szCs w:val="16"/>
                <w:lang w:val="en-GB"/>
              </w:rPr>
            </w:pPr>
          </w:p>
        </w:tc>
      </w:tr>
      <w:tr w:rsidR="00CF58D8" w:rsidRPr="00FE1A9E" w14:paraId="48383A80" w14:textId="77777777" w:rsidTr="69B8CAF8">
        <w:trPr>
          <w:trHeight w:val="4740"/>
        </w:trPr>
        <w:tc>
          <w:tcPr>
            <w:tcW w:w="976" w:type="dxa"/>
          </w:tcPr>
          <w:p w14:paraId="72AD1FCE" w14:textId="77777777" w:rsidR="00CF58D8" w:rsidRPr="00FE1A9E" w:rsidRDefault="00CF58D8" w:rsidP="124A52F7">
            <w:pPr>
              <w:spacing w:after="120"/>
              <w:jc w:val="both"/>
              <w:rPr>
                <w:rFonts w:ascii="Calibri" w:hAnsi="Calibri" w:cs="Calibri"/>
                <w:i/>
                <w:iCs/>
                <w:sz w:val="16"/>
                <w:szCs w:val="16"/>
                <w:lang w:val="en-GB"/>
              </w:rPr>
            </w:pPr>
            <w:r w:rsidRPr="00FE1A9E">
              <w:rPr>
                <w:rFonts w:ascii="Calibri" w:hAnsi="Calibri" w:cs="Calibri"/>
                <w:i/>
                <w:iCs/>
                <w:sz w:val="16"/>
                <w:szCs w:val="16"/>
                <w:lang w:val="en-GB"/>
              </w:rPr>
              <w:lastRenderedPageBreak/>
              <w:t>(explanatory notes associated to rows above, if the category is indicated for : Method used)</w:t>
            </w:r>
          </w:p>
        </w:tc>
        <w:tc>
          <w:tcPr>
            <w:tcW w:w="8040" w:type="dxa"/>
          </w:tcPr>
          <w:p w14:paraId="76AA0975" w14:textId="77777777" w:rsidR="00CF58D8" w:rsidRPr="00FE1A9E" w:rsidRDefault="00CF58D8" w:rsidP="124A52F7">
            <w:pPr>
              <w:spacing w:after="120"/>
              <w:jc w:val="both"/>
              <w:rPr>
                <w:rFonts w:ascii="Calibri" w:hAnsi="Calibri" w:cs="Calibri"/>
                <w:i/>
                <w:iCs/>
                <w:lang w:val="en-GB"/>
              </w:rPr>
            </w:pPr>
            <w:r w:rsidRPr="00FE1A9E">
              <w:rPr>
                <w:rFonts w:ascii="Calibri" w:hAnsi="Calibri" w:cs="Calibri"/>
                <w:i/>
                <w:iCs/>
                <w:lang w:val="en-GB"/>
              </w:rPr>
              <w:t>Main source of information:</w:t>
            </w:r>
          </w:p>
          <w:p w14:paraId="7439D5CC" w14:textId="77777777" w:rsidR="00CF58D8" w:rsidRPr="00FE1A9E" w:rsidRDefault="00CF58D8" w:rsidP="124A52F7">
            <w:pPr>
              <w:numPr>
                <w:ilvl w:val="0"/>
                <w:numId w:val="7"/>
              </w:numPr>
              <w:spacing w:after="120" w:line="259" w:lineRule="auto"/>
              <w:contextualSpacing/>
              <w:jc w:val="both"/>
              <w:rPr>
                <w:rFonts w:ascii="Calibri" w:hAnsi="Calibri" w:cs="Calibri"/>
                <w:i/>
                <w:iCs/>
                <w:lang w:val="en-GB"/>
              </w:rPr>
            </w:pPr>
            <w:r w:rsidRPr="00FE1A9E">
              <w:rPr>
                <w:rFonts w:ascii="Calibri" w:hAnsi="Calibri" w:cs="Calibri"/>
                <w:i/>
                <w:iCs/>
                <w:lang w:val="en-GB"/>
              </w:rPr>
              <w:t>OSPAR data assessment only</w:t>
            </w:r>
          </w:p>
          <w:p w14:paraId="69CBDC88" w14:textId="77777777" w:rsidR="00CF58D8" w:rsidRPr="00FE1A9E" w:rsidRDefault="00CF58D8" w:rsidP="124A52F7">
            <w:pPr>
              <w:numPr>
                <w:ilvl w:val="0"/>
                <w:numId w:val="7"/>
              </w:numPr>
              <w:spacing w:after="120" w:line="259" w:lineRule="auto"/>
              <w:contextualSpacing/>
              <w:jc w:val="both"/>
              <w:rPr>
                <w:rFonts w:ascii="Calibri" w:hAnsi="Calibri" w:cs="Calibri"/>
                <w:i/>
                <w:iCs/>
                <w:lang w:val="en-GB"/>
              </w:rPr>
            </w:pPr>
            <w:r w:rsidRPr="00FE1A9E">
              <w:rPr>
                <w:rFonts w:ascii="Calibri" w:hAnsi="Calibri" w:cs="Calibri"/>
                <w:i/>
                <w:iCs/>
                <w:lang w:val="en-GB"/>
              </w:rPr>
              <w:t>Assessment derived from third party assessment</w:t>
            </w:r>
          </w:p>
          <w:p w14:paraId="4CD83D20" w14:textId="1FC14F5B" w:rsidR="00CF58D8" w:rsidRPr="00FE1A9E" w:rsidRDefault="00CF58D8" w:rsidP="124A52F7">
            <w:pPr>
              <w:numPr>
                <w:ilvl w:val="0"/>
                <w:numId w:val="7"/>
              </w:numPr>
              <w:spacing w:after="120" w:line="259" w:lineRule="auto"/>
              <w:contextualSpacing/>
              <w:jc w:val="both"/>
              <w:rPr>
                <w:rFonts w:ascii="Calibri" w:hAnsi="Calibri" w:cs="Calibri"/>
                <w:i/>
                <w:iCs/>
                <w:lang w:val="en-GB"/>
              </w:rPr>
            </w:pPr>
            <w:r w:rsidRPr="00FE1A9E">
              <w:rPr>
                <w:rFonts w:ascii="Calibri" w:hAnsi="Calibri" w:cs="Calibri"/>
                <w:i/>
                <w:iCs/>
                <w:lang w:val="en-GB"/>
              </w:rPr>
              <w:t>Assessment derived from a mix of OSPAR data assessment and assessments from third parties</w:t>
            </w:r>
          </w:p>
          <w:p w14:paraId="1EADC7CC" w14:textId="77777777" w:rsidR="00CF58D8" w:rsidRPr="00FE1A9E" w:rsidRDefault="00CF58D8" w:rsidP="124A52F7">
            <w:pPr>
              <w:spacing w:after="120"/>
              <w:jc w:val="both"/>
              <w:rPr>
                <w:rFonts w:ascii="Calibri" w:hAnsi="Calibri" w:cs="Calibri"/>
                <w:i/>
                <w:iCs/>
                <w:lang w:val="en-GB"/>
              </w:rPr>
            </w:pPr>
            <w:r w:rsidRPr="00FE1A9E">
              <w:rPr>
                <w:rFonts w:ascii="Calibri" w:hAnsi="Calibri" w:cs="Calibri"/>
                <w:i/>
                <w:iCs/>
                <w:lang w:val="en-GB"/>
              </w:rPr>
              <w:t>Assessment is based upon:</w:t>
            </w:r>
          </w:p>
          <w:p w14:paraId="0BD6A86A" w14:textId="77777777" w:rsidR="00CF58D8" w:rsidRPr="00FE1A9E" w:rsidRDefault="00CF58D8" w:rsidP="124A52F7">
            <w:pPr>
              <w:numPr>
                <w:ilvl w:val="0"/>
                <w:numId w:val="4"/>
              </w:numPr>
              <w:spacing w:after="120" w:line="259" w:lineRule="auto"/>
              <w:contextualSpacing/>
              <w:jc w:val="both"/>
              <w:rPr>
                <w:rFonts w:ascii="Calibri" w:hAnsi="Calibri" w:cs="Calibri"/>
                <w:i/>
                <w:iCs/>
                <w:lang w:val="en-GB"/>
              </w:rPr>
            </w:pPr>
            <w:r w:rsidRPr="00FE1A9E">
              <w:rPr>
                <w:rFonts w:ascii="Calibri" w:hAnsi="Calibri" w:cs="Calibri"/>
                <w:i/>
                <w:iCs/>
                <w:lang w:val="en-GB"/>
              </w:rPr>
              <w:t>complete survey or a statistically robust estimate (e.g. a dedicated mapping or survey or a robust predictive model with representative sample of occurrence data, calibration and satisfactory evaluation of its predictive performance using good data on environmental conditions across entire species range);</w:t>
            </w:r>
          </w:p>
          <w:p w14:paraId="4507B30A" w14:textId="63FAC0DA" w:rsidR="00CF58D8" w:rsidRPr="00FE1A9E" w:rsidRDefault="00CF58D8" w:rsidP="124A52F7">
            <w:pPr>
              <w:numPr>
                <w:ilvl w:val="0"/>
                <w:numId w:val="4"/>
              </w:numPr>
              <w:spacing w:after="120" w:line="259" w:lineRule="auto"/>
              <w:contextualSpacing/>
              <w:jc w:val="both"/>
              <w:rPr>
                <w:rFonts w:ascii="Calibri" w:hAnsi="Calibri" w:cs="Calibri"/>
                <w:i/>
                <w:iCs/>
                <w:lang w:val="en-GB"/>
              </w:rPr>
            </w:pPr>
            <w:r w:rsidRPr="00FE1A9E">
              <w:rPr>
                <w:rFonts w:ascii="Calibri" w:hAnsi="Calibri" w:cs="Calibri"/>
                <w:i/>
                <w:iCs/>
                <w:lang w:val="en-GB"/>
              </w:rPr>
              <w:t>based mainly on extrapolation from a limited amount of data (e.g. other predictive models or extrapolation using less complete sample of occurrence and environmental data);</w:t>
            </w:r>
          </w:p>
          <w:p w14:paraId="536C59E1" w14:textId="77777777" w:rsidR="00CF58D8" w:rsidRPr="00FE1A9E" w:rsidRDefault="00CF58D8" w:rsidP="124A52F7">
            <w:pPr>
              <w:numPr>
                <w:ilvl w:val="0"/>
                <w:numId w:val="4"/>
              </w:numPr>
              <w:spacing w:after="120" w:line="259" w:lineRule="auto"/>
              <w:contextualSpacing/>
              <w:jc w:val="both"/>
              <w:rPr>
                <w:rFonts w:ascii="Calibri" w:hAnsi="Calibri" w:cs="Calibri"/>
                <w:i/>
                <w:iCs/>
                <w:lang w:val="en-GB"/>
              </w:rPr>
            </w:pPr>
            <w:r w:rsidRPr="00FE1A9E">
              <w:rPr>
                <w:rFonts w:ascii="Calibri" w:hAnsi="Calibri" w:cs="Calibri"/>
                <w:i/>
                <w:iCs/>
                <w:lang w:val="en-GB"/>
              </w:rPr>
              <w:t>based mainly on expert opinion with very limited data;</w:t>
            </w:r>
          </w:p>
          <w:p w14:paraId="29360EA9" w14:textId="77777777" w:rsidR="00134250" w:rsidRPr="00FE1A9E" w:rsidRDefault="00CF58D8" w:rsidP="124A52F7">
            <w:pPr>
              <w:numPr>
                <w:ilvl w:val="0"/>
                <w:numId w:val="4"/>
              </w:numPr>
              <w:spacing w:after="120" w:line="259" w:lineRule="auto"/>
              <w:contextualSpacing/>
              <w:jc w:val="both"/>
              <w:rPr>
                <w:rFonts w:ascii="Calibri" w:hAnsi="Calibri" w:cs="Calibri"/>
                <w:i/>
                <w:iCs/>
                <w:lang w:val="en-GB"/>
              </w:rPr>
            </w:pPr>
            <w:r w:rsidRPr="00FE1A9E">
              <w:rPr>
                <w:rFonts w:ascii="Calibri" w:hAnsi="Calibri" w:cs="Calibri"/>
                <w:i/>
                <w:iCs/>
                <w:lang w:val="en-GB"/>
              </w:rPr>
              <w:t>insufficient or no data available.</w:t>
            </w:r>
          </w:p>
          <w:p w14:paraId="5883054E" w14:textId="77777777" w:rsidR="00B659EB" w:rsidRPr="00FE1A9E" w:rsidRDefault="00B659EB" w:rsidP="124A52F7">
            <w:pPr>
              <w:spacing w:after="120" w:line="259" w:lineRule="auto"/>
              <w:contextualSpacing/>
              <w:jc w:val="both"/>
              <w:rPr>
                <w:rFonts w:ascii="Calibri" w:hAnsi="Calibri" w:cs="Calibri"/>
                <w:i/>
                <w:iCs/>
                <w:lang w:val="en-GB"/>
              </w:rPr>
            </w:pPr>
          </w:p>
          <w:p w14:paraId="0C293D9A" w14:textId="637AD7BD" w:rsidR="00B659EB" w:rsidRPr="00FE1A9E" w:rsidRDefault="6E94C1C5" w:rsidP="00B659EB">
            <w:pPr>
              <w:spacing w:after="120" w:line="259" w:lineRule="auto"/>
              <w:contextualSpacing/>
              <w:jc w:val="both"/>
              <w:rPr>
                <w:rFonts w:ascii="Calibri" w:hAnsi="Calibri" w:cs="Calibri"/>
                <w:lang w:val="en-GB"/>
              </w:rPr>
            </w:pPr>
            <w:r w:rsidRPr="00FE1A9E">
              <w:rPr>
                <w:rFonts w:ascii="Calibri" w:hAnsi="Calibri" w:cs="Calibri"/>
                <w:lang w:val="en-GB"/>
              </w:rPr>
              <w:t>Assessment carried out by Wageningen Marine Research (Bos, Tamis)</w:t>
            </w:r>
          </w:p>
          <w:p w14:paraId="43C9D9FD" w14:textId="77777777" w:rsidR="00B659EB" w:rsidRPr="00FE1A9E" w:rsidRDefault="221C450B" w:rsidP="124A52F7">
            <w:pPr>
              <w:spacing w:after="120" w:line="259" w:lineRule="auto"/>
              <w:contextualSpacing/>
              <w:jc w:val="both"/>
              <w:rPr>
                <w:rFonts w:ascii="Calibri" w:hAnsi="Calibri" w:cs="Calibri"/>
                <w:b/>
                <w:bCs/>
                <w:lang w:val="en-GB"/>
              </w:rPr>
            </w:pPr>
            <w:r w:rsidRPr="00FE1A9E">
              <w:rPr>
                <w:rFonts w:ascii="Calibri" w:hAnsi="Calibri" w:cs="Calibri"/>
                <w:b/>
                <w:bCs/>
                <w:lang w:val="en-GB"/>
              </w:rPr>
              <w:t xml:space="preserve">Main source of information: </w:t>
            </w:r>
          </w:p>
          <w:p w14:paraId="31BCA3FD" w14:textId="090E0C63" w:rsidR="00B659EB" w:rsidRPr="00FE1A9E" w:rsidRDefault="221C450B" w:rsidP="124A52F7">
            <w:pPr>
              <w:pStyle w:val="ListParagraph"/>
              <w:numPr>
                <w:ilvl w:val="0"/>
                <w:numId w:val="15"/>
              </w:numPr>
              <w:spacing w:after="120" w:line="259" w:lineRule="auto"/>
              <w:jc w:val="both"/>
              <w:rPr>
                <w:rFonts w:ascii="Calibri" w:hAnsi="Calibri" w:cs="Calibri"/>
                <w:lang w:val="en-GB"/>
              </w:rPr>
            </w:pPr>
            <w:r w:rsidRPr="00FE1A9E">
              <w:rPr>
                <w:rFonts w:ascii="Calibri" w:hAnsi="Calibri" w:cs="Calibri"/>
                <w:lang w:val="en-GB"/>
              </w:rPr>
              <w:t xml:space="preserve">Key documents (Background document, Case Report, Recommendations) </w:t>
            </w:r>
            <w:r w:rsidR="00B659EB" w:rsidRPr="00FE1A9E">
              <w:rPr>
                <w:rFonts w:ascii="Calibri" w:hAnsi="Calibri" w:cs="Calibri"/>
                <w:color w:val="2B579A"/>
                <w:shd w:val="clear" w:color="auto" w:fill="E6E6E6"/>
                <w:lang w:val="en-GB"/>
              </w:rPr>
              <w:fldChar w:fldCharType="begin" w:fldLock="1"/>
            </w:r>
            <w:r w:rsidR="00B659EB" w:rsidRPr="00FE1A9E">
              <w:rPr>
                <w:rFonts w:ascii="Calibri" w:hAnsi="Calibri" w:cs="Calibri"/>
                <w:lang w:val="en-GB"/>
              </w:rPr>
              <w:instrText>ADDIN CSL_CITATION {"citationItems":[{"id":"ITEM-1","itemData":{"author":[{"dropping-particle":"","family":"OSPAR Commission","given":"","non-dropping-particle":"","parse-names":false,"suffix":""}],"id":"ITEM-1","issued":{"date-parts":[["2016"]]},"title":"OSPAR Recommendation 2016/2 on furthering the protection and conservation of intertidal mudflats in Regions I, II, III and IV of the OSPAR maritime area","type":"article-journal"},"uris":["http://www.mendeley.com/documents/?uuid=bd3fb707-e8f8-421d-a000-9425b99b4272","http://www.mendeley.com/documents/?uuid=d5607534-b365-4f00-b15e-25cf3b5f33f3"]},{"id":"ITEM-2","itemData":{"author":[{"dropping-particle":"","family":"OSPAR Commission","given":"","non-dropping-particle":"","parse-names":false,"suffix":""}],"id":"ITEM-2","issued":{"date-parts":[["2008"]]},"number-of-pages":"219-222","title":"Case Reports for the OSPAR List of Threatened and/or Declining Species and Habitats: Intertidal mudflats","type":"report"},"uris":["http://www.mendeley.com/documents/?uuid=812412ee-c0f0-468f-a3fa-94fa9e377af4","http://www.mendeley.com/documents/?uuid=f1c915c3-af09-40fa-bd24-eea9754cd7eb"]},{"id":"ITEM-3","itemData":{"abstract":"This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Commission","given":"","non-dropping-particle":"","parse-names":false,"suffix":""}],"id":"ITEM-3","issued":{"date-parts":[["2009"]]},"number":"427/2009","number-of-pages":"26","publisher":"OSPAR","publisher-place":"London, UK","title":"Background Document for Intertidal mudflats, Biodiversity Series","type":"report"},"uris":["http://www.mendeley.com/documents/?uuid=44c6d97e-08e3-4e83-a307-8322817b5a2a"]}],"mendeley":{"formattedCitation":"(OSPAR Commission 2008, 2009, 2016)","plainTextFormattedCitation":"(OSPAR Commission 2008, 2009, 2016)","previouslyFormattedCitation":"(OSPAR Commission 2008, 2009, 2016)"},"properties":{"noteIndex":0},"schema":"https://github.com/citation-style-language/schema/raw/master/csl-citation.json"}</w:instrText>
            </w:r>
            <w:r w:rsidR="00B659EB" w:rsidRPr="00FE1A9E">
              <w:rPr>
                <w:rFonts w:ascii="Calibri" w:hAnsi="Calibri" w:cs="Calibri"/>
                <w:color w:val="2B579A"/>
                <w:shd w:val="clear" w:color="auto" w:fill="E6E6E6"/>
                <w:lang w:val="en-GB"/>
              </w:rPr>
              <w:fldChar w:fldCharType="separate"/>
            </w:r>
            <w:r w:rsidR="2C148AC3" w:rsidRPr="00FE1A9E">
              <w:rPr>
                <w:rFonts w:ascii="Calibri" w:hAnsi="Calibri" w:cs="Calibri"/>
                <w:noProof/>
                <w:lang w:val="en-GB"/>
              </w:rPr>
              <w:t>(OSPAR Commission 2008, 2009, 2016)</w:t>
            </w:r>
            <w:r w:rsidR="00B659EB" w:rsidRPr="00FE1A9E">
              <w:rPr>
                <w:rFonts w:ascii="Calibri" w:hAnsi="Calibri" w:cs="Calibri"/>
                <w:color w:val="2B579A"/>
                <w:shd w:val="clear" w:color="auto" w:fill="E6E6E6"/>
                <w:lang w:val="en-GB"/>
              </w:rPr>
              <w:fldChar w:fldCharType="end"/>
            </w:r>
            <w:r w:rsidR="69D52083" w:rsidRPr="00FE1A9E">
              <w:rPr>
                <w:rFonts w:ascii="Calibri" w:hAnsi="Calibri" w:cs="Calibri"/>
                <w:noProof/>
                <w:lang w:val="en-GB"/>
              </w:rPr>
              <w:t>;</w:t>
            </w:r>
          </w:p>
          <w:p w14:paraId="63837D9B" w14:textId="16660996" w:rsidR="00085E7C" w:rsidRPr="00FE1A9E" w:rsidRDefault="42F1DF06" w:rsidP="124A52F7">
            <w:pPr>
              <w:pStyle w:val="ListParagraph"/>
              <w:numPr>
                <w:ilvl w:val="0"/>
                <w:numId w:val="15"/>
              </w:numPr>
              <w:spacing w:after="120" w:line="259" w:lineRule="auto"/>
              <w:jc w:val="both"/>
              <w:rPr>
                <w:rFonts w:ascii="Calibri" w:hAnsi="Calibri" w:cs="Calibri"/>
                <w:lang w:val="en-GB"/>
              </w:rPr>
            </w:pPr>
            <w:r w:rsidRPr="00FE1A9E">
              <w:rPr>
                <w:rFonts w:ascii="Calibri" w:hAnsi="Calibri" w:cs="Calibri"/>
                <w:lang w:val="en-GB"/>
              </w:rPr>
              <w:t>OSPAR status report</w:t>
            </w:r>
            <w:r w:rsidR="46DD5DC8" w:rsidRPr="00FE1A9E">
              <w:rPr>
                <w:rFonts w:ascii="Calibri" w:hAnsi="Calibri" w:cs="Calibri"/>
                <w:lang w:val="en-GB"/>
              </w:rPr>
              <w:t xml:space="preserve"> (QSR</w:t>
            </w:r>
            <w:r w:rsidR="0B104AC4" w:rsidRPr="00FE1A9E">
              <w:rPr>
                <w:rFonts w:ascii="Calibri" w:hAnsi="Calibri" w:cs="Calibri"/>
                <w:lang w:val="en-GB"/>
              </w:rPr>
              <w:t>,</w:t>
            </w:r>
            <w:r w:rsidR="0B340CD5" w:rsidRPr="00FE1A9E">
              <w:rPr>
                <w:rFonts w:ascii="Calibri" w:hAnsi="Calibri" w:cs="Calibri"/>
                <w:lang w:val="en-GB"/>
              </w:rPr>
              <w:t xml:space="preserve"> 2010</w:t>
            </w:r>
            <w:r w:rsidR="57958156" w:rsidRPr="00FE1A9E">
              <w:rPr>
                <w:rFonts w:ascii="Calibri" w:hAnsi="Calibri" w:cs="Calibri"/>
                <w:lang w:val="en-GB"/>
              </w:rPr>
              <w:t>)</w:t>
            </w:r>
            <w:r w:rsidR="002E7DCA" w:rsidRPr="00FE1A9E">
              <w:rPr>
                <w:rFonts w:ascii="Calibri" w:hAnsi="Calibri" w:cs="Calibri"/>
                <w:lang w:val="en-GB"/>
              </w:rPr>
              <w:t>;</w:t>
            </w:r>
          </w:p>
          <w:p w14:paraId="74304738" w14:textId="00B965D0" w:rsidR="00B659EB" w:rsidRPr="00FE1A9E" w:rsidRDefault="42F1DF06" w:rsidP="124A52F7">
            <w:pPr>
              <w:pStyle w:val="ListParagraph"/>
              <w:numPr>
                <w:ilvl w:val="0"/>
                <w:numId w:val="15"/>
              </w:numPr>
              <w:spacing w:after="120" w:line="259" w:lineRule="auto"/>
              <w:jc w:val="both"/>
              <w:rPr>
                <w:rFonts w:ascii="Calibri" w:hAnsi="Calibri" w:cs="Calibri"/>
                <w:lang w:val="en-GB"/>
              </w:rPr>
            </w:pPr>
            <w:r w:rsidRPr="00FE1A9E">
              <w:rPr>
                <w:rFonts w:ascii="Calibri" w:hAnsi="Calibri" w:cs="Calibri"/>
                <w:lang w:val="en-GB"/>
              </w:rPr>
              <w:t>EU Habitat Directive Article 17 reports</w:t>
            </w:r>
            <w:r w:rsidR="51410D19" w:rsidRPr="00FE1A9E">
              <w:rPr>
                <w:rFonts w:ascii="Calibri" w:hAnsi="Calibri" w:cs="Calibri"/>
                <w:lang w:val="en-GB"/>
              </w:rPr>
              <w:t xml:space="preserve"> H1140, H1130</w:t>
            </w:r>
            <w:r w:rsidRPr="00FE1A9E">
              <w:rPr>
                <w:rFonts w:ascii="Calibri" w:hAnsi="Calibri" w:cs="Calibri"/>
                <w:lang w:val="en-GB"/>
              </w:rPr>
              <w:t xml:space="preserve"> </w:t>
            </w:r>
            <w:r w:rsidR="5CAA3CF5" w:rsidRPr="00FE1A9E">
              <w:rPr>
                <w:rFonts w:ascii="Calibri" w:hAnsi="Calibri" w:cs="Calibri"/>
                <w:color w:val="2B579A"/>
                <w:shd w:val="clear" w:color="auto" w:fill="E6E6E6"/>
                <w:lang w:val="en-GB"/>
              </w:rPr>
              <w:fldChar w:fldCharType="begin" w:fldLock="1"/>
            </w:r>
            <w:r w:rsidR="5CAA3CF5" w:rsidRPr="00FE1A9E">
              <w:rPr>
                <w:rFonts w:ascii="Calibri" w:hAnsi="Calibri" w:cs="Calibri"/>
                <w:lang w:val="en-GB"/>
              </w:rPr>
              <w:instrText>ADDIN CSL_CITATION {"citationItems":[{"id":"ITEM-1","itemData":{"author":[{"dropping-particle":"","family":"EU","given":"","non-dropping-particle":"","parse-names":false,"suffix":""}],"id":"ITEM-1","issued":{"date-parts":[["2019"]]},"title":"Article 17 web tool","type":"webpage"},"uris":["http://www.mendeley.com/documents/?uuid=1d979c46-2f6e-452a-a504-96ddcd504156","http://www.mendeley.com/documents/?uuid=1ac2fbd5-8196-4ba1-b8cc-15e6a219b191"]}],"mendeley":{"formattedCitation":"(EU 2019)","plainTextFormattedCitation":"(EU 2019)","previouslyFormattedCitation":"(EU 2019)"},"properties":{"noteIndex":0},"schema":"https://github.com/citation-style-language/schema/raw/master/csl-citation.json"}</w:instrText>
            </w:r>
            <w:r w:rsidR="5CAA3CF5" w:rsidRPr="00FE1A9E">
              <w:rPr>
                <w:rFonts w:ascii="Calibri" w:hAnsi="Calibri" w:cs="Calibri"/>
                <w:color w:val="2B579A"/>
                <w:shd w:val="clear" w:color="auto" w:fill="E6E6E6"/>
                <w:lang w:val="en-GB"/>
              </w:rPr>
              <w:fldChar w:fldCharType="separate"/>
            </w:r>
            <w:r w:rsidR="5E337105" w:rsidRPr="00FE1A9E">
              <w:rPr>
                <w:rFonts w:ascii="Calibri" w:hAnsi="Calibri" w:cs="Calibri"/>
                <w:noProof/>
                <w:lang w:val="en-GB"/>
              </w:rPr>
              <w:t>(EU 2019)</w:t>
            </w:r>
            <w:r w:rsidR="5CAA3CF5" w:rsidRPr="00FE1A9E">
              <w:rPr>
                <w:rFonts w:ascii="Calibri" w:hAnsi="Calibri" w:cs="Calibri"/>
                <w:color w:val="2B579A"/>
                <w:shd w:val="clear" w:color="auto" w:fill="E6E6E6"/>
                <w:lang w:val="en-GB"/>
              </w:rPr>
              <w:fldChar w:fldCharType="end"/>
            </w:r>
            <w:r w:rsidR="27B587C6" w:rsidRPr="00FE1A9E">
              <w:rPr>
                <w:rFonts w:ascii="Calibri" w:hAnsi="Calibri" w:cs="Calibri"/>
                <w:noProof/>
                <w:lang w:val="en-GB"/>
              </w:rPr>
              <w:t>;</w:t>
            </w:r>
          </w:p>
          <w:p w14:paraId="353099FB" w14:textId="0F7468DA" w:rsidR="060188E2" w:rsidRPr="00FE1A9E" w:rsidRDefault="73F01542" w:rsidP="124A52F7">
            <w:pPr>
              <w:pStyle w:val="ListParagraph"/>
              <w:numPr>
                <w:ilvl w:val="0"/>
                <w:numId w:val="15"/>
              </w:numPr>
              <w:rPr>
                <w:rFonts w:eastAsiaTheme="minorEastAsia"/>
                <w:lang w:val="en-GB"/>
              </w:rPr>
            </w:pPr>
            <w:r w:rsidRPr="00FE1A9E">
              <w:rPr>
                <w:lang w:val="en-GB"/>
              </w:rPr>
              <w:t xml:space="preserve">A </w:t>
            </w:r>
            <w:r w:rsidR="607B83DB" w:rsidRPr="00FE1A9E">
              <w:rPr>
                <w:lang w:val="en-GB"/>
              </w:rPr>
              <w:t>literature review and;</w:t>
            </w:r>
          </w:p>
          <w:p w14:paraId="52C6DA42" w14:textId="698C4CA6" w:rsidR="5B2953EA" w:rsidRPr="00FE1A9E" w:rsidRDefault="1F39E744" w:rsidP="124A52F7">
            <w:pPr>
              <w:pStyle w:val="ListParagraph"/>
              <w:numPr>
                <w:ilvl w:val="0"/>
                <w:numId w:val="15"/>
              </w:numPr>
              <w:rPr>
                <w:rFonts w:eastAsiaTheme="minorEastAsia"/>
                <w:lang w:val="en-GB"/>
              </w:rPr>
            </w:pPr>
            <w:r w:rsidRPr="00FE1A9E">
              <w:rPr>
                <w:lang w:val="en-GB"/>
              </w:rPr>
              <w:t>A</w:t>
            </w:r>
            <w:r w:rsidR="607B83DB" w:rsidRPr="00FE1A9E">
              <w:rPr>
                <w:lang w:val="en-GB"/>
              </w:rPr>
              <w:t xml:space="preserve"> </w:t>
            </w:r>
            <w:r w:rsidR="16D2FBCF" w:rsidRPr="00FE1A9E">
              <w:rPr>
                <w:lang w:val="en-GB"/>
              </w:rPr>
              <w:t>questionnaire</w:t>
            </w:r>
            <w:r w:rsidR="607B83DB" w:rsidRPr="00FE1A9E">
              <w:rPr>
                <w:lang w:val="en-GB"/>
              </w:rPr>
              <w:t xml:space="preserve"> send to experts from all relevant contracting parties</w:t>
            </w:r>
            <w:r w:rsidR="04BF78E8" w:rsidRPr="00FE1A9E">
              <w:rPr>
                <w:lang w:val="en-GB"/>
              </w:rPr>
              <w:t>.</w:t>
            </w:r>
          </w:p>
          <w:p w14:paraId="17D6439F" w14:textId="6D988941" w:rsidR="00BD5565" w:rsidRPr="00FE1A9E" w:rsidRDefault="6AAF7591" w:rsidP="124A52F7">
            <w:pPr>
              <w:pStyle w:val="ListParagraph"/>
              <w:numPr>
                <w:ilvl w:val="0"/>
                <w:numId w:val="15"/>
              </w:numPr>
              <w:rPr>
                <w:rFonts w:eastAsiaTheme="minorEastAsia"/>
                <w:lang w:val="en-GB"/>
              </w:rPr>
            </w:pPr>
            <w:r w:rsidRPr="00FE1A9E">
              <w:rPr>
                <w:lang w:val="en-GB"/>
              </w:rPr>
              <w:t xml:space="preserve">HD related </w:t>
            </w:r>
            <w:r w:rsidR="318F6BD9" w:rsidRPr="00FE1A9E">
              <w:rPr>
                <w:lang w:val="en-GB"/>
              </w:rPr>
              <w:t>online databases and mapservers (EEA, EUNIS)</w:t>
            </w:r>
          </w:p>
          <w:p w14:paraId="46F39DB6" w14:textId="6BFE70F8" w:rsidR="00B659EB" w:rsidRPr="00FE1A9E" w:rsidRDefault="00B659EB" w:rsidP="00B659EB">
            <w:pPr>
              <w:spacing w:after="120" w:line="259" w:lineRule="auto"/>
              <w:contextualSpacing/>
              <w:jc w:val="both"/>
              <w:rPr>
                <w:rFonts w:ascii="Calibri" w:hAnsi="Calibri" w:cs="Calibri"/>
                <w:lang w:val="en-GB"/>
              </w:rPr>
            </w:pPr>
            <w:r w:rsidRPr="00FE1A9E">
              <w:rPr>
                <w:rFonts w:ascii="Calibri" w:hAnsi="Calibri" w:cs="Calibri"/>
                <w:color w:val="2B579A"/>
                <w:shd w:val="clear" w:color="auto" w:fill="E6E6E6"/>
                <w:lang w:val="en-GB"/>
              </w:rPr>
              <w:fldChar w:fldCharType="begin" w:fldLock="1"/>
            </w:r>
            <w:r w:rsidRPr="00FE1A9E">
              <w:rPr>
                <w:rFonts w:ascii="Calibri" w:hAnsi="Calibri" w:cs="Calibri"/>
                <w:lang w:val="en-GB"/>
              </w:rPr>
              <w:instrText>ADDIN CSL_CITATION {"citationItems":[{"id":"ITEM-1","itemData":{"author":[{"dropping-particle":"","family":"EEA","given":"","non-dropping-particle":"","parse-names":false,"suffix":""}],"id":"ITEM-1","issued":{"date-parts":[["2018"]]},"title":"Article 17 biogeographical assessments - Methodology Methodology of assessments under Article 17 of the EU","type":"article-journal"},"uris":["http://www.mendeley.com/documents/?uuid=1c6da9cc-a623-4931-9c86-77d8bc16dc0b"]}],"mendeley":{"formattedCitation":"(EEA 2018)","plainTextFormattedCitation":"(EEA 2018)","previouslyFormattedCitation":"(EEA 2018)"},"properties":{"noteIndex":0},"schema":"https://github.com/citation-style-language/schema/raw/master/csl-citation.json"}</w:instrText>
            </w:r>
            <w:r w:rsidRPr="00FE1A9E">
              <w:rPr>
                <w:rFonts w:ascii="Calibri" w:hAnsi="Calibri" w:cs="Calibri"/>
                <w:color w:val="2B579A"/>
                <w:shd w:val="clear" w:color="auto" w:fill="E6E6E6"/>
                <w:lang w:val="en-GB"/>
              </w:rPr>
              <w:fldChar w:fldCharType="separate"/>
            </w:r>
            <w:r w:rsidR="4D4E5442" w:rsidRPr="00FE1A9E">
              <w:rPr>
                <w:rFonts w:ascii="Calibri" w:hAnsi="Calibri" w:cs="Calibri"/>
                <w:noProof/>
                <w:lang w:val="en-GB"/>
              </w:rPr>
              <w:t>(EEA 2018)</w:t>
            </w:r>
            <w:r w:rsidRPr="00FE1A9E">
              <w:rPr>
                <w:rFonts w:ascii="Calibri" w:hAnsi="Calibri" w:cs="Calibri"/>
                <w:color w:val="2B579A"/>
                <w:shd w:val="clear" w:color="auto" w:fill="E6E6E6"/>
                <w:lang w:val="en-GB"/>
              </w:rPr>
              <w:fldChar w:fldCharType="end"/>
            </w:r>
          </w:p>
          <w:p w14:paraId="7EC0DF02" w14:textId="09A9874B" w:rsidR="00B659EB" w:rsidRPr="00FE1A9E" w:rsidRDefault="00B659EB" w:rsidP="00B659EB">
            <w:pPr>
              <w:spacing w:after="120" w:line="259" w:lineRule="auto"/>
              <w:contextualSpacing/>
              <w:jc w:val="both"/>
              <w:rPr>
                <w:rFonts w:ascii="Calibri" w:hAnsi="Calibri" w:cs="Calibri"/>
                <w:lang w:val="en-GB"/>
              </w:rPr>
            </w:pPr>
          </w:p>
        </w:tc>
      </w:tr>
      <w:tr w:rsidR="00CF58D8" w:rsidRPr="00FE1A9E" w14:paraId="05E78B27" w14:textId="77777777" w:rsidTr="69B8CAF8">
        <w:trPr>
          <w:trHeight w:val="1108"/>
        </w:trPr>
        <w:tc>
          <w:tcPr>
            <w:tcW w:w="976" w:type="dxa"/>
            <w:tcBorders>
              <w:top w:val="single" w:sz="4" w:space="0" w:color="auto"/>
              <w:left w:val="nil"/>
              <w:bottom w:val="single" w:sz="4" w:space="0" w:color="auto"/>
              <w:right w:val="nil"/>
            </w:tcBorders>
          </w:tcPr>
          <w:p w14:paraId="30291432" w14:textId="77777777" w:rsidR="00CF58D8" w:rsidRPr="00FE1A9E" w:rsidRDefault="00CF58D8" w:rsidP="00CF58D8">
            <w:pPr>
              <w:spacing w:after="120"/>
              <w:jc w:val="both"/>
              <w:rPr>
                <w:rFonts w:ascii="Calibri" w:hAnsi="Calibri" w:cs="Calibri"/>
                <w:sz w:val="16"/>
                <w:szCs w:val="16"/>
                <w:lang w:val="en-GB"/>
              </w:rPr>
            </w:pPr>
          </w:p>
        </w:tc>
        <w:tc>
          <w:tcPr>
            <w:tcW w:w="8040" w:type="dxa"/>
            <w:tcBorders>
              <w:top w:val="single" w:sz="4" w:space="0" w:color="auto"/>
              <w:left w:val="nil"/>
              <w:bottom w:val="single" w:sz="4" w:space="0" w:color="auto"/>
              <w:right w:val="nil"/>
            </w:tcBorders>
          </w:tcPr>
          <w:p w14:paraId="32F897E2" w14:textId="615D0D06" w:rsidR="00CF58D8" w:rsidRPr="00FE1A9E" w:rsidRDefault="00CF58D8" w:rsidP="00CF58D8">
            <w:pPr>
              <w:spacing w:after="120"/>
              <w:jc w:val="both"/>
              <w:rPr>
                <w:rFonts w:ascii="Calibri" w:hAnsi="Calibri" w:cs="Calibri"/>
                <w:lang w:val="en-GB"/>
              </w:rPr>
            </w:pPr>
          </w:p>
        </w:tc>
      </w:tr>
      <w:tr w:rsidR="00CF58D8" w:rsidRPr="00FE1A9E" w14:paraId="499E0196" w14:textId="77777777" w:rsidTr="69B8CAF8">
        <w:trPr>
          <w:trHeight w:val="300"/>
        </w:trPr>
        <w:tc>
          <w:tcPr>
            <w:tcW w:w="976" w:type="dxa"/>
            <w:tcBorders>
              <w:top w:val="single" w:sz="4" w:space="0" w:color="auto"/>
            </w:tcBorders>
            <w:hideMark/>
          </w:tcPr>
          <w:p w14:paraId="1ED206AD" w14:textId="77777777" w:rsidR="00CF58D8" w:rsidRPr="00FE1A9E" w:rsidRDefault="00CF58D8" w:rsidP="00CF58D8">
            <w:pPr>
              <w:spacing w:after="120" w:line="259" w:lineRule="auto"/>
              <w:jc w:val="center"/>
              <w:rPr>
                <w:rFonts w:ascii="Calibri" w:hAnsi="Calibri" w:cs="Times New Roman"/>
                <w:b/>
                <w:bCs/>
                <w:sz w:val="16"/>
                <w:szCs w:val="16"/>
                <w:lang w:val="en-GB"/>
              </w:rPr>
            </w:pPr>
            <w:r w:rsidRPr="00FE1A9E">
              <w:rPr>
                <w:rFonts w:ascii="Calibri" w:hAnsi="Calibri" w:cs="Times New Roman"/>
                <w:b/>
                <w:bCs/>
                <w:sz w:val="16"/>
                <w:szCs w:val="16"/>
                <w:lang w:val="en-GB"/>
              </w:rPr>
              <w:t>AUDIT TRAIL</w:t>
            </w:r>
          </w:p>
          <w:p w14:paraId="6C9F807C" w14:textId="77777777" w:rsidR="00C377C0" w:rsidRPr="00FE1A9E" w:rsidRDefault="00CF58D8" w:rsidP="00CF58D8">
            <w:pPr>
              <w:spacing w:after="120" w:line="259" w:lineRule="auto"/>
              <w:jc w:val="center"/>
              <w:rPr>
                <w:rFonts w:ascii="Calibri" w:hAnsi="Calibri" w:cs="Times New Roman"/>
                <w:b/>
                <w:bCs/>
                <w:sz w:val="16"/>
                <w:szCs w:val="16"/>
                <w:lang w:val="en-GB"/>
              </w:rPr>
            </w:pPr>
            <w:r w:rsidRPr="00FE1A9E">
              <w:rPr>
                <w:rFonts w:ascii="Calibri" w:hAnsi="Calibri" w:cs="Times New Roman"/>
                <w:b/>
                <w:bCs/>
                <w:sz w:val="16"/>
                <w:szCs w:val="16"/>
                <w:lang w:val="en-GB"/>
              </w:rPr>
              <w:t xml:space="preserve">Optional. </w:t>
            </w:r>
          </w:p>
          <w:p w14:paraId="3085C8B4" w14:textId="77777777" w:rsidR="00CF58D8" w:rsidRPr="00FE1A9E" w:rsidRDefault="00CF58D8" w:rsidP="00CF58D8">
            <w:pPr>
              <w:spacing w:after="120" w:line="259" w:lineRule="auto"/>
              <w:jc w:val="center"/>
              <w:rPr>
                <w:rFonts w:ascii="Calibri" w:hAnsi="Calibri" w:cs="Times New Roman"/>
                <w:b/>
                <w:bCs/>
                <w:sz w:val="16"/>
                <w:szCs w:val="16"/>
                <w:lang w:val="en-GB"/>
              </w:rPr>
            </w:pPr>
            <w:r w:rsidRPr="00FE1A9E">
              <w:rPr>
                <w:rFonts w:ascii="Calibri" w:hAnsi="Calibri" w:cs="Times New Roman"/>
                <w:b/>
                <w:bCs/>
                <w:sz w:val="16"/>
                <w:szCs w:val="16"/>
                <w:lang w:val="en-GB"/>
              </w:rPr>
              <w:t>No word limit</w:t>
            </w:r>
          </w:p>
          <w:p w14:paraId="7A56D477" w14:textId="7A71F87E" w:rsidR="00C377C0" w:rsidRPr="00FE1A9E" w:rsidRDefault="00C377C0" w:rsidP="00CF58D8">
            <w:pPr>
              <w:spacing w:after="120" w:line="259" w:lineRule="auto"/>
              <w:jc w:val="center"/>
              <w:rPr>
                <w:rFonts w:ascii="Calibri" w:hAnsi="Calibri" w:cs="Times New Roman"/>
                <w:b/>
                <w:bCs/>
                <w:sz w:val="16"/>
                <w:szCs w:val="16"/>
                <w:lang w:val="en-GB"/>
              </w:rPr>
            </w:pPr>
            <w:r w:rsidRPr="00FE1A9E">
              <w:rPr>
                <w:rFonts w:ascii="Calibri" w:hAnsi="Calibri" w:cs="Times New Roman"/>
                <w:b/>
                <w:bCs/>
                <w:sz w:val="16"/>
                <w:szCs w:val="16"/>
                <w:lang w:val="en-GB"/>
              </w:rPr>
              <w:t>Archived</w:t>
            </w:r>
          </w:p>
        </w:tc>
        <w:tc>
          <w:tcPr>
            <w:tcW w:w="8040" w:type="dxa"/>
            <w:tcBorders>
              <w:top w:val="single" w:sz="4" w:space="0" w:color="auto"/>
            </w:tcBorders>
          </w:tcPr>
          <w:p w14:paraId="7021CD38" w14:textId="52E09C55" w:rsidR="00CF58D8" w:rsidRPr="00FE1A9E" w:rsidRDefault="00CF58D8" w:rsidP="00CF58D8">
            <w:pPr>
              <w:spacing w:after="120" w:line="259" w:lineRule="auto"/>
              <w:jc w:val="center"/>
              <w:rPr>
                <w:rFonts w:ascii="Calibri" w:hAnsi="Calibri" w:cs="Times New Roman"/>
                <w:b/>
                <w:bCs/>
                <w:lang w:val="en-GB"/>
              </w:rPr>
            </w:pPr>
            <w:r w:rsidRPr="00FE1A9E">
              <w:rPr>
                <w:rFonts w:ascii="Calibri" w:hAnsi="Calibri" w:cs="Times New Roman"/>
                <w:b/>
                <w:bCs/>
                <w:lang w:val="en-GB"/>
              </w:rPr>
              <w:t xml:space="preserve">Additional Evidence and Information </w:t>
            </w:r>
          </w:p>
          <w:p w14:paraId="5BCABE13" w14:textId="48E7C7BF" w:rsidR="00CF58D8" w:rsidRPr="00FE1A9E" w:rsidRDefault="00CF58D8" w:rsidP="00CF58D8">
            <w:pPr>
              <w:spacing w:after="120" w:line="259" w:lineRule="auto"/>
              <w:jc w:val="center"/>
              <w:rPr>
                <w:rFonts w:ascii="Calibri" w:hAnsi="Calibri" w:cs="Times New Roman"/>
                <w:lang w:val="en-GB"/>
              </w:rPr>
            </w:pPr>
            <w:r w:rsidRPr="00FE1A9E">
              <w:rPr>
                <w:rFonts w:ascii="Calibri" w:hAnsi="Calibri" w:cs="Times New Roman"/>
                <w:lang w:val="en-GB"/>
              </w:rPr>
              <w:t>Please insert below any relevant additional evidence and information that provides essential background and rationale to the assessments above. Include citations of the sources of evidence and information and provide full references in the relevant section below</w:t>
            </w:r>
          </w:p>
          <w:p w14:paraId="0BEACBED" w14:textId="7E797C04" w:rsidR="00CF58D8" w:rsidRPr="00FE1A9E" w:rsidRDefault="00CF58D8" w:rsidP="00CF58D8">
            <w:pPr>
              <w:spacing w:after="120" w:line="259" w:lineRule="auto"/>
              <w:jc w:val="center"/>
              <w:rPr>
                <w:rFonts w:ascii="Calibri" w:hAnsi="Calibri" w:cs="Times New Roman"/>
                <w:lang w:val="en-GB"/>
              </w:rPr>
            </w:pPr>
            <w:r w:rsidRPr="00FE1A9E">
              <w:rPr>
                <w:rFonts w:ascii="Calibri" w:hAnsi="Calibri" w:cs="Times New Roman"/>
                <w:lang w:val="en-GB"/>
              </w:rPr>
              <w:t>The audit trail is not published as part of the assessment. It is archived for future reference purposes. The assessment in the rows above needs to be written so that it can be read without accessing information in the audit trail.</w:t>
            </w:r>
          </w:p>
        </w:tc>
      </w:tr>
      <w:tr w:rsidR="00CF58D8" w:rsidRPr="00FE1A9E" w14:paraId="7ABB6D06" w14:textId="77777777" w:rsidTr="69B8CAF8">
        <w:trPr>
          <w:trHeight w:val="300"/>
        </w:trPr>
        <w:tc>
          <w:tcPr>
            <w:tcW w:w="976" w:type="dxa"/>
            <w:hideMark/>
          </w:tcPr>
          <w:p w14:paraId="4DAFC410"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Assessment methods</w:t>
            </w:r>
          </w:p>
          <w:p w14:paraId="6B017B38"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t>(additional information, in particular how the overall assessment in the summary table was reached)</w:t>
            </w:r>
          </w:p>
        </w:tc>
        <w:tc>
          <w:tcPr>
            <w:tcW w:w="8040" w:type="dxa"/>
          </w:tcPr>
          <w:p w14:paraId="2BA4A296" w14:textId="776A1845" w:rsidR="00846D4F" w:rsidRPr="00FE1A9E" w:rsidRDefault="00846D4F" w:rsidP="00846D4F">
            <w:pPr>
              <w:pStyle w:val="Caption"/>
              <w:keepNext/>
              <w:rPr>
                <w:lang w:val="en-GB"/>
              </w:rPr>
            </w:pPr>
          </w:p>
          <w:tbl>
            <w:tblPr>
              <w:tblStyle w:val="TableGrid1"/>
              <w:tblW w:w="4995" w:type="pct"/>
              <w:tblLook w:val="04A0" w:firstRow="1" w:lastRow="0" w:firstColumn="1" w:lastColumn="0" w:noHBand="0" w:noVBand="1"/>
            </w:tblPr>
            <w:tblGrid>
              <w:gridCol w:w="7717"/>
            </w:tblGrid>
            <w:tr w:rsidR="00B61EAA" w:rsidRPr="00FE1A9E" w14:paraId="63B75512" w14:textId="77777777" w:rsidTr="00846D4F">
              <w:tc>
                <w:tcPr>
                  <w:tcW w:w="5000" w:type="pct"/>
                  <w:tcBorders>
                    <w:top w:val="single" w:sz="4" w:space="0" w:color="auto"/>
                    <w:left w:val="single" w:sz="4" w:space="0" w:color="auto"/>
                    <w:bottom w:val="single" w:sz="4" w:space="0" w:color="auto"/>
                    <w:right w:val="single" w:sz="4" w:space="0" w:color="auto"/>
                  </w:tcBorders>
                </w:tcPr>
                <w:p w14:paraId="7AB5D5A2" w14:textId="0E8E8308" w:rsidR="00B61EAA" w:rsidRPr="00FE1A9E" w:rsidRDefault="00FC25A0" w:rsidP="00B61EAA">
                  <w:pPr>
                    <w:spacing w:after="120"/>
                    <w:rPr>
                      <w:rFonts w:cstheme="minorHAnsi"/>
                      <w:sz w:val="20"/>
                      <w:szCs w:val="20"/>
                      <w:lang w:val="en-GB"/>
                    </w:rPr>
                  </w:pPr>
                  <w:r w:rsidRPr="00FE1A9E">
                    <w:rPr>
                      <w:rFonts w:cstheme="minorHAnsi"/>
                      <w:sz w:val="20"/>
                      <w:szCs w:val="20"/>
                      <w:lang w:val="en-GB"/>
                    </w:rPr>
                    <w:t>1. COMPARISON OF ASSESSMENTS HD AND OSPAR</w:t>
                  </w:r>
                </w:p>
                <w:p w14:paraId="2CD1983F" w14:textId="5E1C1E95" w:rsidR="00B61EAA" w:rsidRPr="00FE1A9E" w:rsidRDefault="00B61EAA" w:rsidP="00B61EAA">
                  <w:pPr>
                    <w:spacing w:after="120"/>
                    <w:rPr>
                      <w:rFonts w:cstheme="minorHAnsi"/>
                      <w:sz w:val="20"/>
                      <w:szCs w:val="20"/>
                      <w:lang w:val="en-GB"/>
                    </w:rPr>
                  </w:pPr>
                </w:p>
                <w:p w14:paraId="7FCA6E0B" w14:textId="2FF65CB1" w:rsidR="00B61EAA" w:rsidRPr="00FE1A9E" w:rsidRDefault="59F5CF81" w:rsidP="50D6C765">
                  <w:pPr>
                    <w:spacing w:after="120"/>
                    <w:rPr>
                      <w:sz w:val="20"/>
                      <w:szCs w:val="20"/>
                      <w:lang w:val="en-GB"/>
                    </w:rPr>
                  </w:pPr>
                  <w:r w:rsidRPr="00FE1A9E">
                    <w:rPr>
                      <w:sz w:val="20"/>
                      <w:szCs w:val="20"/>
                      <w:lang w:val="en-GB"/>
                    </w:rPr>
                    <w:t>The OSPAR habitat ‘intertidal mudflats’ is included by the Habitats Directive (HD) as habitat type H1140: ‘Mudflats and sandflats not covered by seawater at low tide’</w:t>
                  </w:r>
                  <w:r w:rsidR="00B13401" w:rsidRPr="00FE1A9E">
                    <w:rPr>
                      <w:sz w:val="20"/>
                      <w:szCs w:val="20"/>
                      <w:lang w:val="en-GB"/>
                    </w:rPr>
                    <w:t xml:space="preserve"> and within H1130 ‘Estua</w:t>
                  </w:r>
                  <w:r w:rsidR="00862273" w:rsidRPr="00FE1A9E">
                    <w:rPr>
                      <w:sz w:val="20"/>
                      <w:szCs w:val="20"/>
                      <w:lang w:val="en-GB"/>
                    </w:rPr>
                    <w:t>r</w:t>
                  </w:r>
                  <w:r w:rsidR="00B13401" w:rsidRPr="00FE1A9E">
                    <w:rPr>
                      <w:sz w:val="20"/>
                      <w:szCs w:val="20"/>
                      <w:lang w:val="en-GB"/>
                    </w:rPr>
                    <w:t>ies’</w:t>
                  </w:r>
                  <w:r w:rsidRPr="00FE1A9E">
                    <w:rPr>
                      <w:sz w:val="20"/>
                      <w:szCs w:val="20"/>
                      <w:lang w:val="en-GB"/>
                    </w:rPr>
                    <w:t xml:space="preserve">. The OSPAR and HD assessments can be compared according to the scheme in Table </w:t>
                  </w:r>
                  <w:r w:rsidR="00615DC4" w:rsidRPr="00FE1A9E">
                    <w:rPr>
                      <w:sz w:val="20"/>
                      <w:szCs w:val="20"/>
                      <w:lang w:val="en-GB"/>
                    </w:rPr>
                    <w:t>1</w:t>
                  </w:r>
                  <w:r w:rsidR="00FC25A0" w:rsidRPr="00FE1A9E">
                    <w:rPr>
                      <w:sz w:val="20"/>
                      <w:szCs w:val="20"/>
                      <w:lang w:val="en-GB"/>
                    </w:rPr>
                    <w:t>.</w:t>
                  </w:r>
                </w:p>
                <w:p w14:paraId="77FFA022" w14:textId="77777777" w:rsidR="00846D4F" w:rsidRPr="00FE1A9E" w:rsidRDefault="00846D4F" w:rsidP="50D6C765">
                  <w:pPr>
                    <w:spacing w:after="120"/>
                    <w:rPr>
                      <w:sz w:val="20"/>
                      <w:szCs w:val="20"/>
                      <w:lang w:val="en-GB"/>
                    </w:rPr>
                  </w:pPr>
                </w:p>
                <w:p w14:paraId="13EC8EF0" w14:textId="56CC1C64" w:rsidR="00B61EAA" w:rsidRPr="00FE1A9E" w:rsidRDefault="00846D4F" w:rsidP="00846D4F">
                  <w:pPr>
                    <w:pStyle w:val="Caption"/>
                    <w:rPr>
                      <w:lang w:val="en-GB"/>
                    </w:rPr>
                  </w:pPr>
                  <w:r w:rsidRPr="00FE1A9E">
                    <w:rPr>
                      <w:lang w:val="en-GB"/>
                    </w:rPr>
                    <w:t xml:space="preserve">Table </w:t>
                  </w:r>
                  <w:r w:rsidRPr="00FE1A9E">
                    <w:rPr>
                      <w:color w:val="2B579A"/>
                      <w:shd w:val="clear" w:color="auto" w:fill="E6E6E6"/>
                      <w:lang w:val="en-GB"/>
                    </w:rPr>
                    <w:fldChar w:fldCharType="begin"/>
                  </w:r>
                  <w:r w:rsidRPr="00FE1A9E">
                    <w:rPr>
                      <w:lang w:val="en-GB"/>
                    </w:rPr>
                    <w:instrText xml:space="preserve"> SEQ Table \* ARABIC </w:instrText>
                  </w:r>
                  <w:r w:rsidRPr="00FE1A9E">
                    <w:rPr>
                      <w:color w:val="2B579A"/>
                      <w:shd w:val="clear" w:color="auto" w:fill="E6E6E6"/>
                      <w:lang w:val="en-GB"/>
                    </w:rPr>
                    <w:fldChar w:fldCharType="separate"/>
                  </w:r>
                  <w:r w:rsidR="007E550C" w:rsidRPr="00FE1A9E">
                    <w:rPr>
                      <w:noProof/>
                      <w:lang w:val="en-GB"/>
                    </w:rPr>
                    <w:t>1</w:t>
                  </w:r>
                  <w:r w:rsidRPr="00FE1A9E">
                    <w:rPr>
                      <w:color w:val="2B579A"/>
                      <w:shd w:val="clear" w:color="auto" w:fill="E6E6E6"/>
                      <w:lang w:val="en-GB"/>
                    </w:rPr>
                    <w:fldChar w:fldCharType="end"/>
                  </w:r>
                  <w:r w:rsidR="00B61EAA" w:rsidRPr="00FE1A9E">
                    <w:rPr>
                      <w:lang w:val="en-GB"/>
                    </w:rPr>
                    <w:t>: Habitats: comparison of high‐level assessment issues between OSPAR and 3rd parties (OSPAR Agreement 2019‐05)</w:t>
                  </w:r>
                  <w:r w:rsidR="00FC25A0" w:rsidRPr="00FE1A9E">
                    <w:rPr>
                      <w:lang w:val="en-GB"/>
                    </w:rPr>
                    <w:t>.</w:t>
                  </w:r>
                </w:p>
                <w:tbl>
                  <w:tblPr>
                    <w:tblStyle w:val="TableGrid"/>
                    <w:tblW w:w="0" w:type="auto"/>
                    <w:tblLook w:val="04A0" w:firstRow="1" w:lastRow="0" w:firstColumn="1" w:lastColumn="0" w:noHBand="0" w:noVBand="1"/>
                  </w:tblPr>
                  <w:tblGrid>
                    <w:gridCol w:w="2561"/>
                    <w:gridCol w:w="2487"/>
                    <w:gridCol w:w="2443"/>
                  </w:tblGrid>
                  <w:tr w:rsidR="00B61EAA" w:rsidRPr="00FE1A9E" w14:paraId="70A1D13E" w14:textId="77777777">
                    <w:tc>
                      <w:tcPr>
                        <w:tcW w:w="2760" w:type="dxa"/>
                        <w:tcBorders>
                          <w:top w:val="single" w:sz="4" w:space="0" w:color="auto"/>
                          <w:left w:val="single" w:sz="4" w:space="0" w:color="auto"/>
                          <w:bottom w:val="single" w:sz="4" w:space="0" w:color="auto"/>
                          <w:right w:val="single" w:sz="4" w:space="0" w:color="auto"/>
                        </w:tcBorders>
                        <w:hideMark/>
                      </w:tcPr>
                      <w:p w14:paraId="7534593D" w14:textId="77777777" w:rsidR="00B61EAA" w:rsidRPr="00FE1A9E" w:rsidRDefault="00B61EAA" w:rsidP="00B61EAA">
                        <w:pPr>
                          <w:spacing w:after="120"/>
                          <w:rPr>
                            <w:rFonts w:cstheme="minorHAnsi"/>
                            <w:sz w:val="20"/>
                            <w:szCs w:val="20"/>
                          </w:rPr>
                        </w:pPr>
                        <w:r w:rsidRPr="00FE1A9E">
                          <w:rPr>
                            <w:rFonts w:cstheme="minorHAnsi"/>
                            <w:sz w:val="20"/>
                            <w:szCs w:val="20"/>
                          </w:rPr>
                          <w:t>OSPAR</w:t>
                        </w:r>
                      </w:p>
                    </w:tc>
                    <w:tc>
                      <w:tcPr>
                        <w:tcW w:w="2761" w:type="dxa"/>
                        <w:tcBorders>
                          <w:top w:val="single" w:sz="4" w:space="0" w:color="auto"/>
                          <w:left w:val="single" w:sz="4" w:space="0" w:color="auto"/>
                          <w:bottom w:val="single" w:sz="4" w:space="0" w:color="auto"/>
                          <w:right w:val="single" w:sz="4" w:space="0" w:color="auto"/>
                        </w:tcBorders>
                        <w:hideMark/>
                      </w:tcPr>
                      <w:p w14:paraId="74506102" w14:textId="77777777" w:rsidR="00B61EAA" w:rsidRPr="00FE1A9E" w:rsidRDefault="00B61EAA" w:rsidP="00B61EAA">
                        <w:pPr>
                          <w:spacing w:after="120"/>
                          <w:rPr>
                            <w:rFonts w:cstheme="minorHAnsi"/>
                            <w:sz w:val="20"/>
                            <w:szCs w:val="20"/>
                          </w:rPr>
                        </w:pPr>
                        <w:r w:rsidRPr="00FE1A9E">
                          <w:rPr>
                            <w:rFonts w:cstheme="minorHAnsi"/>
                            <w:sz w:val="20"/>
                            <w:szCs w:val="20"/>
                          </w:rPr>
                          <w:t>Texel-Faial criteria</w:t>
                        </w:r>
                      </w:p>
                    </w:tc>
                    <w:tc>
                      <w:tcPr>
                        <w:tcW w:w="2761" w:type="dxa"/>
                        <w:tcBorders>
                          <w:top w:val="single" w:sz="4" w:space="0" w:color="auto"/>
                          <w:left w:val="single" w:sz="4" w:space="0" w:color="auto"/>
                          <w:bottom w:val="single" w:sz="4" w:space="0" w:color="auto"/>
                          <w:right w:val="single" w:sz="4" w:space="0" w:color="auto"/>
                        </w:tcBorders>
                        <w:hideMark/>
                      </w:tcPr>
                      <w:p w14:paraId="4AA680A3" w14:textId="795F73DF" w:rsidR="00B61EAA" w:rsidRPr="00FE1A9E" w:rsidRDefault="00B61EAA" w:rsidP="00B61EAA">
                        <w:pPr>
                          <w:spacing w:after="120"/>
                          <w:rPr>
                            <w:rFonts w:cstheme="minorHAnsi"/>
                            <w:sz w:val="20"/>
                            <w:szCs w:val="20"/>
                          </w:rPr>
                        </w:pPr>
                        <w:r w:rsidRPr="00FE1A9E">
                          <w:rPr>
                            <w:rFonts w:cstheme="minorHAnsi"/>
                            <w:sz w:val="20"/>
                            <w:szCs w:val="20"/>
                          </w:rPr>
                          <w:t>Habitat Directive</w:t>
                        </w:r>
                      </w:p>
                    </w:tc>
                  </w:tr>
                  <w:tr w:rsidR="00B61EAA" w:rsidRPr="00FE1A9E" w14:paraId="463DB118" w14:textId="77777777">
                    <w:tc>
                      <w:tcPr>
                        <w:tcW w:w="2760" w:type="dxa"/>
                        <w:tcBorders>
                          <w:top w:val="single" w:sz="4" w:space="0" w:color="auto"/>
                          <w:left w:val="single" w:sz="4" w:space="0" w:color="auto"/>
                          <w:bottom w:val="single" w:sz="4" w:space="0" w:color="auto"/>
                          <w:right w:val="single" w:sz="4" w:space="0" w:color="auto"/>
                        </w:tcBorders>
                        <w:hideMark/>
                      </w:tcPr>
                      <w:p w14:paraId="0AE5242C" w14:textId="77777777" w:rsidR="00B61EAA" w:rsidRPr="00FE1A9E" w:rsidRDefault="00B61EAA" w:rsidP="00B61EAA">
                        <w:pPr>
                          <w:spacing w:after="120"/>
                          <w:rPr>
                            <w:rFonts w:cstheme="minorHAnsi"/>
                            <w:sz w:val="20"/>
                            <w:szCs w:val="20"/>
                          </w:rPr>
                        </w:pPr>
                        <w:r w:rsidRPr="00FE1A9E">
                          <w:rPr>
                            <w:rFonts w:cstheme="minorHAnsi"/>
                            <w:sz w:val="20"/>
                            <w:szCs w:val="20"/>
                          </w:rPr>
                          <w:t>Distribution</w:t>
                        </w:r>
                      </w:p>
                    </w:tc>
                    <w:tc>
                      <w:tcPr>
                        <w:tcW w:w="2761" w:type="dxa"/>
                        <w:tcBorders>
                          <w:top w:val="single" w:sz="4" w:space="0" w:color="auto"/>
                          <w:left w:val="single" w:sz="4" w:space="0" w:color="auto"/>
                          <w:bottom w:val="single" w:sz="4" w:space="0" w:color="auto"/>
                          <w:right w:val="single" w:sz="4" w:space="0" w:color="auto"/>
                        </w:tcBorders>
                        <w:hideMark/>
                      </w:tcPr>
                      <w:p w14:paraId="13A96E26" w14:textId="77777777" w:rsidR="00B61EAA" w:rsidRPr="00FE1A9E" w:rsidRDefault="00B61EAA" w:rsidP="00B61EAA">
                        <w:pPr>
                          <w:spacing w:after="120"/>
                          <w:rPr>
                            <w:rFonts w:cstheme="minorHAnsi"/>
                            <w:sz w:val="20"/>
                            <w:szCs w:val="20"/>
                          </w:rPr>
                        </w:pPr>
                        <w:r w:rsidRPr="00FE1A9E">
                          <w:rPr>
                            <w:rFonts w:cstheme="minorHAnsi"/>
                            <w:sz w:val="20"/>
                            <w:szCs w:val="20"/>
                          </w:rPr>
                          <w:t>Decline in extent</w:t>
                        </w:r>
                      </w:p>
                    </w:tc>
                    <w:tc>
                      <w:tcPr>
                        <w:tcW w:w="2761" w:type="dxa"/>
                        <w:tcBorders>
                          <w:top w:val="single" w:sz="4" w:space="0" w:color="auto"/>
                          <w:left w:val="single" w:sz="4" w:space="0" w:color="auto"/>
                          <w:bottom w:val="single" w:sz="4" w:space="0" w:color="auto"/>
                          <w:right w:val="single" w:sz="4" w:space="0" w:color="auto"/>
                        </w:tcBorders>
                        <w:hideMark/>
                      </w:tcPr>
                      <w:p w14:paraId="65F36A30" w14:textId="763E949A" w:rsidR="00B61EAA" w:rsidRPr="00FE1A9E" w:rsidRDefault="00B61EAA" w:rsidP="00B61EAA">
                        <w:pPr>
                          <w:spacing w:after="120"/>
                          <w:rPr>
                            <w:rFonts w:cstheme="minorHAnsi"/>
                            <w:sz w:val="20"/>
                            <w:szCs w:val="20"/>
                          </w:rPr>
                        </w:pPr>
                        <w:r w:rsidRPr="00FE1A9E">
                          <w:rPr>
                            <w:rFonts w:cstheme="minorHAnsi"/>
                            <w:sz w:val="20"/>
                            <w:szCs w:val="20"/>
                          </w:rPr>
                          <w:t>Range</w:t>
                        </w:r>
                      </w:p>
                    </w:tc>
                  </w:tr>
                  <w:tr w:rsidR="00B61EAA" w:rsidRPr="00FE1A9E" w14:paraId="111E590C" w14:textId="77777777">
                    <w:tc>
                      <w:tcPr>
                        <w:tcW w:w="2760" w:type="dxa"/>
                        <w:tcBorders>
                          <w:top w:val="single" w:sz="4" w:space="0" w:color="auto"/>
                          <w:left w:val="single" w:sz="4" w:space="0" w:color="auto"/>
                          <w:bottom w:val="single" w:sz="4" w:space="0" w:color="auto"/>
                          <w:right w:val="single" w:sz="4" w:space="0" w:color="auto"/>
                        </w:tcBorders>
                        <w:hideMark/>
                      </w:tcPr>
                      <w:p w14:paraId="47BFB0A6" w14:textId="77777777" w:rsidR="00B61EAA" w:rsidRPr="00FE1A9E" w:rsidRDefault="00B61EAA" w:rsidP="00B61EAA">
                        <w:pPr>
                          <w:spacing w:after="120"/>
                          <w:rPr>
                            <w:rFonts w:cstheme="minorHAnsi"/>
                            <w:sz w:val="20"/>
                            <w:szCs w:val="20"/>
                          </w:rPr>
                        </w:pPr>
                        <w:r w:rsidRPr="00FE1A9E">
                          <w:rPr>
                            <w:rFonts w:cstheme="minorHAnsi"/>
                            <w:sz w:val="20"/>
                            <w:szCs w:val="20"/>
                          </w:rPr>
                          <w:t>Extent</w:t>
                        </w:r>
                      </w:p>
                    </w:tc>
                    <w:tc>
                      <w:tcPr>
                        <w:tcW w:w="2761" w:type="dxa"/>
                        <w:tcBorders>
                          <w:top w:val="single" w:sz="4" w:space="0" w:color="auto"/>
                          <w:left w:val="single" w:sz="4" w:space="0" w:color="auto"/>
                          <w:bottom w:val="single" w:sz="4" w:space="0" w:color="auto"/>
                          <w:right w:val="single" w:sz="4" w:space="0" w:color="auto"/>
                        </w:tcBorders>
                        <w:hideMark/>
                      </w:tcPr>
                      <w:p w14:paraId="1FE89C5C" w14:textId="77777777" w:rsidR="00B61EAA" w:rsidRPr="00FE1A9E" w:rsidRDefault="00B61EAA" w:rsidP="00B61EAA">
                        <w:pPr>
                          <w:spacing w:after="120"/>
                          <w:rPr>
                            <w:rFonts w:cstheme="minorHAnsi"/>
                            <w:sz w:val="20"/>
                            <w:szCs w:val="20"/>
                          </w:rPr>
                        </w:pPr>
                        <w:r w:rsidRPr="00FE1A9E">
                          <w:rPr>
                            <w:rFonts w:cstheme="minorHAnsi"/>
                            <w:sz w:val="20"/>
                            <w:szCs w:val="20"/>
                          </w:rPr>
                          <w:t>Decline in extent</w:t>
                        </w:r>
                      </w:p>
                    </w:tc>
                    <w:tc>
                      <w:tcPr>
                        <w:tcW w:w="2761" w:type="dxa"/>
                        <w:tcBorders>
                          <w:top w:val="single" w:sz="4" w:space="0" w:color="auto"/>
                          <w:left w:val="single" w:sz="4" w:space="0" w:color="auto"/>
                          <w:bottom w:val="single" w:sz="4" w:space="0" w:color="auto"/>
                          <w:right w:val="single" w:sz="4" w:space="0" w:color="auto"/>
                        </w:tcBorders>
                        <w:hideMark/>
                      </w:tcPr>
                      <w:p w14:paraId="39C336E9" w14:textId="77777777" w:rsidR="00B61EAA" w:rsidRPr="00FE1A9E" w:rsidRDefault="00B61EAA" w:rsidP="00B61EAA">
                        <w:pPr>
                          <w:spacing w:after="120"/>
                          <w:rPr>
                            <w:rFonts w:cstheme="minorHAnsi"/>
                            <w:sz w:val="20"/>
                            <w:szCs w:val="20"/>
                          </w:rPr>
                        </w:pPr>
                        <w:r w:rsidRPr="00FE1A9E">
                          <w:rPr>
                            <w:rFonts w:cstheme="minorHAnsi"/>
                            <w:sz w:val="20"/>
                            <w:szCs w:val="20"/>
                          </w:rPr>
                          <w:t>Area covered</w:t>
                        </w:r>
                      </w:p>
                    </w:tc>
                  </w:tr>
                  <w:tr w:rsidR="00B61EAA" w:rsidRPr="00FE1A9E" w14:paraId="3E189970" w14:textId="77777777">
                    <w:tc>
                      <w:tcPr>
                        <w:tcW w:w="2760" w:type="dxa"/>
                        <w:tcBorders>
                          <w:top w:val="single" w:sz="4" w:space="0" w:color="auto"/>
                          <w:left w:val="single" w:sz="4" w:space="0" w:color="auto"/>
                          <w:bottom w:val="single" w:sz="4" w:space="0" w:color="auto"/>
                          <w:right w:val="single" w:sz="4" w:space="0" w:color="auto"/>
                        </w:tcBorders>
                        <w:hideMark/>
                      </w:tcPr>
                      <w:p w14:paraId="544AD103" w14:textId="77777777" w:rsidR="00B61EAA" w:rsidRPr="00FE1A9E" w:rsidRDefault="00B61EAA" w:rsidP="00B61EAA">
                        <w:pPr>
                          <w:spacing w:after="120"/>
                          <w:rPr>
                            <w:rFonts w:cstheme="minorHAnsi"/>
                            <w:sz w:val="20"/>
                            <w:szCs w:val="20"/>
                          </w:rPr>
                        </w:pPr>
                        <w:r w:rsidRPr="00FE1A9E">
                          <w:rPr>
                            <w:rFonts w:cstheme="minorHAnsi"/>
                            <w:sz w:val="20"/>
                            <w:szCs w:val="20"/>
                          </w:rPr>
                          <w:t>Condition</w:t>
                        </w:r>
                      </w:p>
                    </w:tc>
                    <w:tc>
                      <w:tcPr>
                        <w:tcW w:w="2761" w:type="dxa"/>
                        <w:tcBorders>
                          <w:top w:val="single" w:sz="4" w:space="0" w:color="auto"/>
                          <w:left w:val="single" w:sz="4" w:space="0" w:color="auto"/>
                          <w:bottom w:val="single" w:sz="4" w:space="0" w:color="auto"/>
                          <w:right w:val="single" w:sz="4" w:space="0" w:color="auto"/>
                        </w:tcBorders>
                        <w:hideMark/>
                      </w:tcPr>
                      <w:p w14:paraId="55414E02" w14:textId="77777777" w:rsidR="00B61EAA" w:rsidRPr="00FE1A9E" w:rsidRDefault="00B61EAA" w:rsidP="00B61EAA">
                        <w:pPr>
                          <w:spacing w:after="120"/>
                          <w:rPr>
                            <w:rFonts w:cstheme="minorHAnsi"/>
                            <w:sz w:val="20"/>
                            <w:szCs w:val="20"/>
                            <w:highlight w:val="yellow"/>
                          </w:rPr>
                        </w:pPr>
                        <w:r w:rsidRPr="00FE1A9E">
                          <w:rPr>
                            <w:rFonts w:cstheme="minorHAnsi"/>
                            <w:sz w:val="20"/>
                            <w:szCs w:val="20"/>
                          </w:rPr>
                          <w:t>Decline in quality (typical or natural components)</w:t>
                        </w:r>
                      </w:p>
                    </w:tc>
                    <w:tc>
                      <w:tcPr>
                        <w:tcW w:w="2761" w:type="dxa"/>
                        <w:tcBorders>
                          <w:top w:val="single" w:sz="4" w:space="0" w:color="auto"/>
                          <w:left w:val="single" w:sz="4" w:space="0" w:color="auto"/>
                          <w:bottom w:val="single" w:sz="4" w:space="0" w:color="auto"/>
                          <w:right w:val="single" w:sz="4" w:space="0" w:color="auto"/>
                        </w:tcBorders>
                        <w:hideMark/>
                      </w:tcPr>
                      <w:p w14:paraId="455A8E79" w14:textId="77777777" w:rsidR="00B61EAA" w:rsidRPr="00FE1A9E" w:rsidRDefault="00B61EAA" w:rsidP="00B61EAA">
                        <w:pPr>
                          <w:spacing w:after="120"/>
                          <w:rPr>
                            <w:rFonts w:cstheme="minorHAnsi"/>
                            <w:sz w:val="20"/>
                            <w:szCs w:val="20"/>
                            <w:highlight w:val="yellow"/>
                          </w:rPr>
                        </w:pPr>
                        <w:r w:rsidRPr="00FE1A9E">
                          <w:rPr>
                            <w:rFonts w:cstheme="minorHAnsi"/>
                            <w:sz w:val="20"/>
                            <w:szCs w:val="20"/>
                          </w:rPr>
                          <w:t>Structures and functions</w:t>
                        </w:r>
                      </w:p>
                    </w:tc>
                  </w:tr>
                  <w:tr w:rsidR="00B61EAA" w:rsidRPr="00FE1A9E" w14:paraId="22992710" w14:textId="77777777">
                    <w:tc>
                      <w:tcPr>
                        <w:tcW w:w="2760" w:type="dxa"/>
                        <w:tcBorders>
                          <w:top w:val="single" w:sz="4" w:space="0" w:color="auto"/>
                          <w:left w:val="single" w:sz="4" w:space="0" w:color="auto"/>
                          <w:bottom w:val="single" w:sz="4" w:space="0" w:color="auto"/>
                          <w:right w:val="single" w:sz="4" w:space="0" w:color="auto"/>
                        </w:tcBorders>
                        <w:hideMark/>
                      </w:tcPr>
                      <w:p w14:paraId="50C34397" w14:textId="77777777" w:rsidR="00B61EAA" w:rsidRPr="00FE1A9E" w:rsidRDefault="00B61EAA" w:rsidP="00B61EAA">
                        <w:pPr>
                          <w:spacing w:after="120"/>
                          <w:rPr>
                            <w:rFonts w:cstheme="minorHAnsi"/>
                            <w:sz w:val="20"/>
                            <w:szCs w:val="20"/>
                            <w:highlight w:val="yellow"/>
                          </w:rPr>
                        </w:pPr>
                        <w:r w:rsidRPr="00FE1A9E">
                          <w:rPr>
                            <w:rFonts w:cstheme="minorHAnsi"/>
                            <w:sz w:val="20"/>
                            <w:szCs w:val="20"/>
                          </w:rPr>
                          <w:t>Threats/pressures</w:t>
                        </w:r>
                      </w:p>
                    </w:tc>
                    <w:tc>
                      <w:tcPr>
                        <w:tcW w:w="2761" w:type="dxa"/>
                        <w:tcBorders>
                          <w:top w:val="single" w:sz="4" w:space="0" w:color="auto"/>
                          <w:left w:val="single" w:sz="4" w:space="0" w:color="auto"/>
                          <w:bottom w:val="single" w:sz="4" w:space="0" w:color="auto"/>
                          <w:right w:val="single" w:sz="4" w:space="0" w:color="auto"/>
                        </w:tcBorders>
                        <w:hideMark/>
                      </w:tcPr>
                      <w:p w14:paraId="6E04D2E4" w14:textId="77777777" w:rsidR="00B61EAA" w:rsidRPr="00FE1A9E" w:rsidRDefault="00B61EAA" w:rsidP="00B61EAA">
                        <w:pPr>
                          <w:spacing w:after="120"/>
                          <w:rPr>
                            <w:rFonts w:cstheme="minorHAnsi"/>
                            <w:sz w:val="20"/>
                            <w:szCs w:val="20"/>
                            <w:highlight w:val="yellow"/>
                          </w:rPr>
                        </w:pPr>
                        <w:r w:rsidRPr="00FE1A9E">
                          <w:rPr>
                            <w:rFonts w:cstheme="minorHAnsi"/>
                            <w:sz w:val="20"/>
                            <w:szCs w:val="20"/>
                          </w:rPr>
                          <w:t>Links to human activities</w:t>
                        </w:r>
                      </w:p>
                    </w:tc>
                    <w:tc>
                      <w:tcPr>
                        <w:tcW w:w="2761" w:type="dxa"/>
                        <w:tcBorders>
                          <w:top w:val="single" w:sz="4" w:space="0" w:color="auto"/>
                          <w:left w:val="single" w:sz="4" w:space="0" w:color="auto"/>
                          <w:bottom w:val="single" w:sz="4" w:space="0" w:color="auto"/>
                          <w:right w:val="single" w:sz="4" w:space="0" w:color="auto"/>
                        </w:tcBorders>
                        <w:hideMark/>
                      </w:tcPr>
                      <w:p w14:paraId="4A1B6944" w14:textId="4F7A7EFE" w:rsidR="00B61EAA" w:rsidRPr="00FE1A9E" w:rsidRDefault="00B61EAA" w:rsidP="00B61EAA">
                        <w:pPr>
                          <w:spacing w:after="120"/>
                          <w:rPr>
                            <w:rFonts w:cstheme="minorHAnsi"/>
                            <w:sz w:val="20"/>
                            <w:szCs w:val="20"/>
                          </w:rPr>
                        </w:pPr>
                        <w:r w:rsidRPr="00FE1A9E">
                          <w:rPr>
                            <w:rFonts w:cstheme="minorHAnsi"/>
                            <w:sz w:val="20"/>
                            <w:szCs w:val="20"/>
                          </w:rPr>
                          <w:t>Future prospects</w:t>
                        </w:r>
                      </w:p>
                      <w:p w14:paraId="18A23A09" w14:textId="41994F83" w:rsidR="00B61EAA" w:rsidRPr="00FE1A9E" w:rsidRDefault="00B61EAA" w:rsidP="00B61EAA">
                        <w:pPr>
                          <w:spacing w:after="120"/>
                          <w:rPr>
                            <w:rFonts w:cstheme="minorHAnsi"/>
                            <w:sz w:val="20"/>
                            <w:szCs w:val="20"/>
                            <w:highlight w:val="yellow"/>
                          </w:rPr>
                        </w:pPr>
                        <w:r w:rsidRPr="00FE1A9E">
                          <w:rPr>
                            <w:rFonts w:cstheme="minorHAnsi"/>
                            <w:sz w:val="20"/>
                            <w:szCs w:val="20"/>
                          </w:rPr>
                          <w:t>Ranking of pressures and threats</w:t>
                        </w:r>
                      </w:p>
                    </w:tc>
                  </w:tr>
                </w:tbl>
                <w:p w14:paraId="687C68B4" w14:textId="76F48E9D" w:rsidR="00B61EAA" w:rsidRPr="00FE1A9E" w:rsidRDefault="00B61EAA" w:rsidP="00B61EAA">
                  <w:pPr>
                    <w:spacing w:after="120"/>
                    <w:rPr>
                      <w:rFonts w:cstheme="minorHAnsi"/>
                      <w:b/>
                      <w:bCs/>
                      <w:sz w:val="20"/>
                      <w:szCs w:val="20"/>
                      <w:lang w:val="en-GB"/>
                    </w:rPr>
                  </w:pPr>
                </w:p>
                <w:p w14:paraId="07C99DB5" w14:textId="67E11F68" w:rsidR="00B61EAA" w:rsidRPr="00FE1A9E" w:rsidRDefault="232032B4" w:rsidP="00B61EAA">
                  <w:pPr>
                    <w:spacing w:after="120"/>
                    <w:rPr>
                      <w:b/>
                      <w:bCs/>
                      <w:sz w:val="20"/>
                      <w:szCs w:val="20"/>
                      <w:lang w:val="en-GB"/>
                    </w:rPr>
                  </w:pPr>
                  <w:r w:rsidRPr="00FE1A9E">
                    <w:rPr>
                      <w:b/>
                      <w:bCs/>
                      <w:sz w:val="20"/>
                      <w:szCs w:val="20"/>
                      <w:lang w:val="en-GB"/>
                    </w:rPr>
                    <w:t xml:space="preserve">2. HD ASSESSMENT 2019 </w:t>
                  </w:r>
                </w:p>
                <w:p w14:paraId="5CB3D3D6" w14:textId="5C5EF543" w:rsidR="00B61EAA" w:rsidRPr="00FE1A9E" w:rsidRDefault="00B61EAA" w:rsidP="00BA0B7E">
                  <w:pPr>
                    <w:rPr>
                      <w:lang w:val="en-GB"/>
                    </w:rPr>
                  </w:pPr>
                  <w:r w:rsidRPr="00FE1A9E">
                    <w:rPr>
                      <w:lang w:val="en-GB"/>
                    </w:rPr>
                    <w:t xml:space="preserve">The latest assessment (2019) under the Habitats Directive (i.e. Article 17 Habitat Report), covers the period 2013-2018 (See </w:t>
                  </w:r>
                  <w:r w:rsidR="00846D4F" w:rsidRPr="00FE1A9E">
                    <w:rPr>
                      <w:color w:val="2B579A"/>
                      <w:shd w:val="clear" w:color="auto" w:fill="E6E6E6"/>
                      <w:lang w:val="en-GB"/>
                    </w:rPr>
                    <w:fldChar w:fldCharType="begin"/>
                  </w:r>
                  <w:r w:rsidR="00846D4F" w:rsidRPr="00FE1A9E">
                    <w:rPr>
                      <w:lang w:val="en-GB"/>
                    </w:rPr>
                    <w:instrText xml:space="preserve"> REF _Ref119936869 \h </w:instrText>
                  </w:r>
                  <w:r w:rsidR="009D102B" w:rsidRPr="00FE1A9E">
                    <w:rPr>
                      <w:lang w:val="en-GB"/>
                    </w:rPr>
                    <w:instrText xml:space="preserve"> \* MERGEFORMAT </w:instrText>
                  </w:r>
                  <w:r w:rsidR="00846D4F" w:rsidRPr="00FE1A9E">
                    <w:rPr>
                      <w:color w:val="2B579A"/>
                      <w:shd w:val="clear" w:color="auto" w:fill="E6E6E6"/>
                      <w:lang w:val="en-GB"/>
                    </w:rPr>
                  </w:r>
                  <w:r w:rsidR="00846D4F" w:rsidRPr="00FE1A9E">
                    <w:rPr>
                      <w:color w:val="2B579A"/>
                      <w:shd w:val="clear" w:color="auto" w:fill="E6E6E6"/>
                      <w:lang w:val="en-GB"/>
                    </w:rPr>
                    <w:fldChar w:fldCharType="separate"/>
                  </w:r>
                  <w:r w:rsidR="007E550C" w:rsidRPr="00FE1A9E">
                    <w:rPr>
                      <w:lang w:val="en-GB"/>
                    </w:rPr>
                    <w:t xml:space="preserve">Figure </w:t>
                  </w:r>
                  <w:r w:rsidR="007E550C" w:rsidRPr="00FE1A9E">
                    <w:rPr>
                      <w:noProof/>
                      <w:lang w:val="en-GB"/>
                    </w:rPr>
                    <w:t>5</w:t>
                  </w:r>
                  <w:r w:rsidR="00846D4F" w:rsidRPr="00FE1A9E">
                    <w:rPr>
                      <w:color w:val="2B579A"/>
                      <w:shd w:val="clear" w:color="auto" w:fill="E6E6E6"/>
                      <w:lang w:val="en-GB"/>
                    </w:rPr>
                    <w:fldChar w:fldCharType="end"/>
                  </w:r>
                  <w:r w:rsidR="00FE2F6D" w:rsidRPr="00FE1A9E">
                    <w:rPr>
                      <w:lang w:val="en-GB"/>
                    </w:rPr>
                    <w:t>)</w:t>
                  </w:r>
                  <w:r w:rsidRPr="00FE1A9E">
                    <w:rPr>
                      <w:lang w:val="en-GB"/>
                    </w:rPr>
                    <w:t xml:space="preserve"> and covers OSPAR regions II, III and IV. </w:t>
                  </w:r>
                </w:p>
                <w:p w14:paraId="79D2A396" w14:textId="52203368" w:rsidR="00B61EAA" w:rsidRPr="00FE1A9E" w:rsidRDefault="00B61EAA" w:rsidP="00BA0B7E">
                  <w:pPr>
                    <w:rPr>
                      <w:highlight w:val="green"/>
                      <w:lang w:val="en-GB"/>
                    </w:rPr>
                  </w:pPr>
                  <w:r w:rsidRPr="00FE1A9E">
                    <w:rPr>
                      <w:lang w:val="en-GB"/>
                    </w:rPr>
                    <w:t>The integration of assessment criteria is based on the One Out All Out principle</w:t>
                  </w:r>
                  <w:r w:rsidR="004622FB" w:rsidRPr="00FE1A9E">
                    <w:rPr>
                      <w:lang w:val="en-GB"/>
                    </w:rPr>
                    <w:t xml:space="preserve"> </w:t>
                  </w:r>
                  <w:r w:rsidR="00825130" w:rsidRPr="00FE1A9E">
                    <w:rPr>
                      <w:lang w:val="en-GB"/>
                    </w:rPr>
                    <w:t xml:space="preserve">(if one criterium scores bad, </w:t>
                  </w:r>
                  <w:r w:rsidR="00BD4AB7" w:rsidRPr="00FE1A9E">
                    <w:rPr>
                      <w:lang w:val="en-GB"/>
                    </w:rPr>
                    <w:t xml:space="preserve">and the others good, </w:t>
                  </w:r>
                  <w:r w:rsidR="00825130" w:rsidRPr="00FE1A9E">
                    <w:rPr>
                      <w:lang w:val="en-GB"/>
                    </w:rPr>
                    <w:t>the final result is scored bad</w:t>
                  </w:r>
                  <w:r w:rsidR="000D7B0D" w:rsidRPr="00FE1A9E">
                    <w:rPr>
                      <w:lang w:val="en-GB"/>
                    </w:rPr>
                    <w:t xml:space="preserve">, in contrast to e.g. </w:t>
                  </w:r>
                  <w:r w:rsidR="00261FEA" w:rsidRPr="00FE1A9E">
                    <w:rPr>
                      <w:lang w:val="en-GB"/>
                    </w:rPr>
                    <w:t xml:space="preserve">averaging </w:t>
                  </w:r>
                  <w:r w:rsidR="00E91C5E" w:rsidRPr="00FE1A9E">
                    <w:rPr>
                      <w:lang w:val="en-GB"/>
                    </w:rPr>
                    <w:t>all scores to obtain</w:t>
                  </w:r>
                  <w:r w:rsidR="000D7B0D" w:rsidRPr="00FE1A9E">
                    <w:rPr>
                      <w:lang w:val="en-GB"/>
                    </w:rPr>
                    <w:t xml:space="preserve"> a</w:t>
                  </w:r>
                  <w:r w:rsidR="003A3495" w:rsidRPr="00FE1A9E">
                    <w:rPr>
                      <w:lang w:val="en-GB"/>
                    </w:rPr>
                    <w:t xml:space="preserve"> final</w:t>
                  </w:r>
                  <w:r w:rsidR="000D7B0D" w:rsidRPr="00FE1A9E">
                    <w:rPr>
                      <w:lang w:val="en-GB"/>
                    </w:rPr>
                    <w:t xml:space="preserve"> </w:t>
                  </w:r>
                  <w:r w:rsidR="00AF4437" w:rsidRPr="00FE1A9E">
                    <w:rPr>
                      <w:lang w:val="en-GB"/>
                    </w:rPr>
                    <w:t>score</w:t>
                  </w:r>
                  <w:r w:rsidR="00BD4AB7" w:rsidRPr="00FE1A9E">
                    <w:rPr>
                      <w:lang w:val="en-GB"/>
                    </w:rPr>
                    <w:t>)</w:t>
                  </w:r>
                  <w:r w:rsidRPr="00FE1A9E">
                    <w:rPr>
                      <w:lang w:val="en-GB"/>
                    </w:rPr>
                    <w:t xml:space="preserve"> </w:t>
                  </w:r>
                  <w:r w:rsidRPr="00FE1A9E">
                    <w:rPr>
                      <w:color w:val="2B579A"/>
                      <w:shd w:val="clear" w:color="auto" w:fill="E6E6E6"/>
                      <w:vertAlign w:val="superscript"/>
                      <w:lang w:val="en-GB"/>
                    </w:rPr>
                    <w:fldChar w:fldCharType="begin" w:fldLock="1"/>
                  </w:r>
                  <w:r w:rsidR="003977B0" w:rsidRPr="00FE1A9E">
                    <w:rPr>
                      <w:lang w:val="en-GB"/>
                    </w:rPr>
                    <w:instrText>ADDIN CSL_CITATION {"citationItems":[{"id":"ITEM-1","itemData":{"DOI":"10.1016/j.marpolbul.2013.08.042","ISSN":"0025326X","PMID":"24054784","abstract":"The European Marine Strategy Framework Directive (MSFD) requires EU Member States (MS) to achieve Good Environmental Status (GEnS) of their seas by 2020. We address the question of what GEnS entails especially with regard to the level at which targets are set (descriptors, criteria, indicators), to scales for assessments (regional, sub-divisions, site-specific), and to difficulties in putting into practice the GEnS concept. We propose a refined and operational definition of GEnS, indicating the data and information needed to all parts of that definition. We indicate the options for determining when GEnS has been met, acknowledge the data and information needs for each option, and recommend a combination of existing quantitative targets and expert judgement. We think that the MSFD implementation needs to be less complex than shown for other similar directives, can be based largely on existing data and can be centred on the activities of the Regional Seas Conventions. © 2013 Elsevier Ltd.","author":[{"dropping-particle":"","family":"Borja","given":"Angel","non-dropping-particle":"","parse-names":false,"suffix":""},{"dropping-particle":"","family":"Elliott","given":"Mike","non-dropping-particle":"","parse-names":false,"suffix":""},{"dropping-particle":"","family":"Andersen","given":"Jesper H.","non-dropping-particle":"","parse-names":false,"suffix":""},{"dropping-particle":"","family":"Cardoso","given":"Ana C.","non-dropping-particle":"","parse-names":false,"suffix":""},{"dropping-particle":"","family":"Carstensen","given":"Jacob","non-dropping-particle":"","parse-names":false,"suffix":""},{"dropping-particle":"","family":"Ferreira","given":"João G.","non-dropping-particle":"","parse-names":false,"suffix":""},{"dropping-particle":"","family":"Heiskanen","given":"Anna-Stiina","non-dropping-particle":"","parse-names":false,"suffix":""},{"dropping-particle":"","family":"Marques","given":"João C.","non-dropping-particle":"","parse-names":false,"suffix":""},{"dropping-particle":"","family":"Neto","given":"João M.","non-dropping-particle":"","parse-names":false,"suffix":""},{"dropping-particle":"","family":"Teixeira","given":"Heliana","non-dropping-particle":"","parse-names":false,"suffix":""},{"dropping-particle":"","family":"Uusitalo","given":"Laura","non-dropping-particle":"","parse-names":false,"suffix":""},{"dropping-particle":"","family":"Uyarra","given":"María C.","non-dropping-particle":"","parse-names":false,"suffix":""},{"dropping-particle":"","family":"Zampoukas","given":"Nikolaos","non-dropping-particle":"","parse-names":false,"suffix":""}],"container-title":"Marine Pollution Bulletin","id":"ITEM-1","issue":"1-2","issued":{"date-parts":[["2013","11"]]},"page":"16-27","publisher":"Pergamon","title":"Good Environmental Status of marine ecosystems: What is it and how do we know when we have attained it?","type":"article-journal","volume":"76"},"uris":["http://www.mendeley.com/documents/?uuid=24d94f8f-d76c-47c5-9f72-4770aa9860a5"]},{"id":"ITEM-2","itemData":{"DOI":"10.1016/j.ecolind.2015.10.040","ISSN":"1470160X","abstract":"The ecosystem approach (EA) to environmental management is commonly associated with the holistic, integrative assessment of ecosystem status, where assessments of single elements are aggregated across one or multiple levels. Such an integrative assessment is required by the European Marine Strategy Framework Directive (MSFD). Member states of the European Union must assess the environmental status of their marine waters every six years. For this purpose the MSFD is structured into eleven descriptors of good environmental status (GES), which in turn are subdivided into 29 criteria containing a total of 56 different ecosystem indicators. These 56 indicators are recommended to be used by the member states to assess the status of biodiversity, invasive species, exploited fisheries resources, food webs, seafloor integrity, hydrological conditions as well as the impacts of eutrophication, contamination, litter and anthropogenic noise. The nested structure of the indicators within the commission decision on criteria for GES provides a hierarchy of information, for which aggregation at different levels may be necessary, namely within criteria, within descriptors and across descriptors. However, to date no aggregation rules have been provided by the European Commission. This study explores the implications of five commonly used aggregation methods, once applied with the assessment structure outlined for the MSFD, on the aggregated assessment outcomes at the level of criteria, descriptors and overall GES. Assessing the 56 indicators within the nested structure of the MSFD led to different outcomes between the different methods. Furthermore, all five methods were sensitive to the number of aggregated elements, with higher numbers of assessed elements being associated with lower probability of reaching GES. To overcome this drawback, two new aggregation methods were developed with the aim to ensure that the probability of achieving GES was equal for each indicator, criteria, descriptor and the overall environmental status. This aim was termed as principal of equal probability (PEP). In practice, only one out of the two aggregation methods developed succeeded in maintaining PEP across all hierarchical levels. Whether PEP is imperative for multi-element ecosystem assessments remains to be debated, however, both scientists and managers should be aware of PEP and the implications of its violation.","author":[{"dropping-particle":"","family":"Probst","given":"W. Nikolaus","non-dropping-particle":"","parse-names":false,"suffix":""},{"dropping-particle":"","family":"Lynam","given":"Christopher P.","non-dropping-particle":"","parse-names":false,"suffix":""}],"container-title":"Ecological Indicators","id":"ITEM-2","issued":{"date-parts":[["2016","2"]]},"page":"871-881","publisher":"Elsevier B.V.","title":"Integrated assessment results depend on aggregation method and framework structure – A case study within the European Marine Strategy Framework Directive","type":"article-journal","volume":"61"},"uris":["http://www.mendeley.com/documents/?uuid=84990cef-6f55-4eaf-82eb-642777ed9630"]},{"id":"ITEM-3","itemData":{"author":[{"dropping-particle":"","family":"Barnard","given":"S &amp;","non-dropping-particle":"","parse-names":false,"suffix":""},{"dropping-particle":"","family":"Strong","given":"J","non-dropping-particle":"","parse-names":false,"suffix":""}],"id":"ITEM-3","issued":{"date-parts":[["2014"]]},"title":"Reviewing, refining and identifying optimum aggregation methods for undertaking marine biodiversity status assessments","type":"report"},"uris":["http://www.mendeley.com/documents/?uuid=ea0df727-a92b-41f0-96ae-3c64c82f0eac"]},{"id":"ITEM-4","itemData":{"DOI":"10.3389/fmars.2014.00072","ISSN":"22967745","abstract":"Assessing the environmental status of marine ecosystems is useful when communicating key messages to policymakers or the society, reducing the complex information of the multiple ecosystem and biodiversity components and their important spatial and temporal variability into manageable units. Taking into account the ecosystem components to be addressed (e.g., biological, chemical, physical), the numerous biodiversity elements to be assessed (e.g., from microbes to sea mammals), the different indicators needed to be studied (e.g., in Europe, 56 indicators of status have been selected), and the different assessment scales to be undertaken (e.g., from local to regional sea scale), some criteria to define spatial scales and some guidance on aggregating and integrating information is needed. We have reviewed, from ecological and management perspectives, the approaches for aggregating and integrating currently available for marine status assessment in Europe and other regions of the world. Advantages and shortcomings of the different alternatives are highlighted. We provide some guidance on the steps toward defining rules for aggregation and integration of information at multiple levels of ecosystem organization, providing recommendations on when using specific rules in the assessment. A main conclusion is that any integration principle used should be ecologically-relevant, transparent and well documented, in order to make it comparable across different geographic regions.","author":[{"dropping-particle":"","family":"Borja","given":"Angel","non-dropping-particle":"","parse-names":false,"suffix":""},{"dropping-particle":"","family":"Prins","given":"Theo C.","non-dropping-particle":"","parse-names":false,"suffix":""},{"dropping-particle":"","family":"Simboura","given":"Nomiki","non-dropping-particle":"","parse-names":false,"suffix":""},{"dropping-particle":"","family":"Andersen","given":"Jesper H.","non-dropping-particle":"","parse-names":false,"suffix":""},{"dropping-particle":"","family":"Berg","given":"Torsten","non-dropping-particle":"","parse-names":false,"suffix":""},{"dropping-particle":"","family":"Marques","given":"Joao Carlos","non-dropping-particle":"","parse-names":false,"suffix":""},{"dropping-particle":"","family":"Neto","given":"Joao M.","non-dropping-particle":"","parse-names":false,"suffix":""},{"dropping-particle":"","family":"Papadopoulou","given":"Nadia","non-dropping-particle":"","parse-names":false,"suffix":""},{"dropping-particle":"","family":"Reker","given":"Johnny","non-dropping-particle":"","parse-names":false,"suffix":""},{"dropping-particle":"","family":"Teixeira","given":"Heliana","non-dropping-particle":"","parse-names":false,"suffix":""},{"dropping-particle":"","family":"Uusitalo","given":"Laura","non-dropping-particle":"","parse-names":false,"suffix":""}],"container-title":"Frontiers in Marine Science","id":"ITEM-4","issue":"DEC","issued":{"date-parts":[["2014"]]},"publisher":"Frontiers Media S. A","title":"Tales from a thousand and one ways to integrate marine ecosystem components when assessing the environmental status","type":"article","volume":"1"},"uris":["http://www.mendeley.com/documents/?uuid=4f48f1b8-f412-4773-bee5-d2971ba31ded"]}],"mendeley":{"formattedCitation":"(Borja et al. 2013, 2014, Barnard &amp; Strong 2014, Probst &amp; Lynam 2016)","plainTextFormattedCitation":"(Borja et al. 2013, 2014, Barnard &amp; Strong 2014, Probst &amp; Lynam 2016)","previouslyFormattedCitation":"(Borja et al. 2013, 2014, Barnard &amp; Strong 2014, Probst &amp; Lynam 2016)"},"properties":{"noteIndex":0},"schema":"https://github.com/citation-style-language/schema/raw/master/csl-citation.json"}</w:instrText>
                  </w:r>
                  <w:r w:rsidRPr="00FE1A9E">
                    <w:rPr>
                      <w:color w:val="2B579A"/>
                      <w:shd w:val="clear" w:color="auto" w:fill="E6E6E6"/>
                      <w:vertAlign w:val="superscript"/>
                      <w:lang w:val="en-GB"/>
                    </w:rPr>
                    <w:fldChar w:fldCharType="separate"/>
                  </w:r>
                  <w:r w:rsidR="00882B2D" w:rsidRPr="00FE1A9E">
                    <w:rPr>
                      <w:noProof/>
                      <w:lang w:val="en-GB"/>
                    </w:rPr>
                    <w:t>(Borja et al. 2013, 2014, Barnard &amp; Strong 2014, Probst &amp; Lynam 2016)</w:t>
                  </w:r>
                  <w:r w:rsidRPr="00FE1A9E">
                    <w:rPr>
                      <w:color w:val="2B579A"/>
                      <w:shd w:val="clear" w:color="auto" w:fill="E6E6E6"/>
                      <w:lang w:val="en-GB"/>
                    </w:rPr>
                    <w:fldChar w:fldCharType="end"/>
                  </w:r>
                  <w:r w:rsidRPr="00FE1A9E">
                    <w:rPr>
                      <w:lang w:val="en-GB"/>
                    </w:rPr>
                    <w:t xml:space="preserve">, although it can be over-ridden or modified with expert judgement weighted for area/importance/value of separate contributions </w:t>
                  </w:r>
                  <w:r w:rsidRPr="00FE1A9E">
                    <w:rPr>
                      <w:color w:val="2B579A"/>
                      <w:shd w:val="clear" w:color="auto" w:fill="E6E6E6"/>
                      <w:lang w:val="en-GB"/>
                    </w:rPr>
                    <w:fldChar w:fldCharType="begin" w:fldLock="1"/>
                  </w:r>
                  <w:r w:rsidR="003977B0" w:rsidRPr="00FE1A9E">
                    <w:rPr>
                      <w:lang w:val="en-GB"/>
                    </w:rPr>
                    <w:instrText>ADDIN CSL_CITATION {"citationItems":[{"id":"ITEM-1","itemData":{"author":[{"dropping-particle":"","family":"Barnard","given":"S &amp;","non-dropping-particle":"","parse-names":false,"suffix":""},{"dropping-particle":"","family":"Strong","given":"J","non-dropping-particle":"","parse-names":false,"suffix":""}],"id":"ITEM-1","issued":{"date-parts":[["2014"]]},"title":"Reviewing, refining and identifying optimum aggregation methods for undertaking marine biodiversity status assessments","type":"report"},"uris":["http://www.mendeley.com/documents/?uuid=ea0df727-a92b-41f0-96ae-3c64c82f0eac"]}],"mendeley":{"formattedCitation":"(Barnard &amp; Strong 2014)","plainTextFormattedCitation":"(Barnard &amp; Strong 2014)","previouslyFormattedCitation":"(Barnard &amp; Strong 2014)"},"properties":{"noteIndex":0},"schema":"https://github.com/citation-style-language/schema/raw/master/csl-citation.json"}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noProof/>
                      <w:lang w:val="en-GB"/>
                    </w:rPr>
                    <w:t>(Barnard &amp; Strong 2014)</w:t>
                  </w:r>
                  <w:r w:rsidRPr="00FE1A9E">
                    <w:rPr>
                      <w:color w:val="2B579A"/>
                      <w:shd w:val="clear" w:color="auto" w:fill="E6E6E6"/>
                      <w:lang w:val="en-GB"/>
                    </w:rPr>
                    <w:fldChar w:fldCharType="end"/>
                  </w:r>
                  <w:r w:rsidRPr="00FE1A9E">
                    <w:rPr>
                      <w:lang w:val="en-GB"/>
                    </w:rPr>
                    <w:t xml:space="preserve">. </w:t>
                  </w:r>
                </w:p>
                <w:p w14:paraId="20DAB272" w14:textId="77389CD3" w:rsidR="00B61EAA" w:rsidRPr="00FE1A9E" w:rsidRDefault="00B61EAA" w:rsidP="00B61EAA">
                  <w:pPr>
                    <w:rPr>
                      <w:lang w:val="en-GB"/>
                    </w:rPr>
                  </w:pPr>
                </w:p>
                <w:p w14:paraId="00FC8A1F" w14:textId="32C83F3B" w:rsidR="00B61EAA" w:rsidRPr="00FE1A9E" w:rsidRDefault="00B61EAA" w:rsidP="00B61EAA">
                  <w:pPr>
                    <w:rPr>
                      <w:lang w:val="en-GB"/>
                    </w:rPr>
                  </w:pPr>
                </w:p>
                <w:p w14:paraId="323D4FFF" w14:textId="2A2FE464" w:rsidR="00B61EAA" w:rsidRPr="00FE1A9E" w:rsidRDefault="4E6CB1BB" w:rsidP="124A52F7">
                  <w:pPr>
                    <w:pBdr>
                      <w:top w:val="single" w:sz="4" w:space="1" w:color="auto"/>
                      <w:left w:val="single" w:sz="4" w:space="4" w:color="auto"/>
                      <w:bottom w:val="single" w:sz="4" w:space="1" w:color="auto"/>
                      <w:right w:val="single" w:sz="4" w:space="4" w:color="auto"/>
                    </w:pBdr>
                    <w:shd w:val="clear" w:color="auto" w:fill="F2F2F2" w:themeFill="background1" w:themeFillShade="F2"/>
                    <w:spacing w:after="200" w:line="300" w:lineRule="auto"/>
                    <w:rPr>
                      <w:lang w:val="en-GB"/>
                    </w:rPr>
                  </w:pPr>
                  <w:r w:rsidRPr="00FE1A9E">
                    <w:rPr>
                      <w:noProof/>
                      <w:color w:val="2B579A"/>
                      <w:shd w:val="clear" w:color="auto" w:fill="E6E6E6"/>
                      <w:lang w:val="en-GB"/>
                    </w:rPr>
                    <w:lastRenderedPageBreak/>
                    <w:drawing>
                      <wp:inline distT="0" distB="0" distL="0" distR="0" wp14:anchorId="0330A918" wp14:editId="4740C1E0">
                        <wp:extent cx="4590073" cy="1966387"/>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8">
                                  <a:extLst>
                                    <a:ext uri="{28A0092B-C50C-407E-A947-70E740481C1C}">
                                      <a14:useLocalDpi xmlns:a14="http://schemas.microsoft.com/office/drawing/2010/main" val="0"/>
                                    </a:ext>
                                  </a:extLst>
                                </a:blip>
                                <a:stretch>
                                  <a:fillRect/>
                                </a:stretch>
                              </pic:blipFill>
                              <pic:spPr>
                                <a:xfrm>
                                  <a:off x="0" y="0"/>
                                  <a:ext cx="4590073" cy="1966387"/>
                                </a:xfrm>
                                <a:prstGeom prst="rect">
                                  <a:avLst/>
                                </a:prstGeom>
                              </pic:spPr>
                            </pic:pic>
                          </a:graphicData>
                        </a:graphic>
                      </wp:inline>
                    </w:drawing>
                  </w:r>
                  <w:r w:rsidR="680ED117" w:rsidRPr="00FE1A9E">
                    <w:rPr>
                      <w:noProof/>
                      <w:color w:val="2B579A"/>
                      <w:shd w:val="clear" w:color="auto" w:fill="E6E6E6"/>
                      <w:lang w:val="en-GB"/>
                    </w:rPr>
                    <w:drawing>
                      <wp:inline distT="0" distB="0" distL="0" distR="0" wp14:anchorId="53D8A51F" wp14:editId="4A4A069E">
                        <wp:extent cx="4610100" cy="1533076"/>
                        <wp:effectExtent l="0" t="0" r="0" b="0"/>
                        <wp:docPr id="375021573" name="Picture 37502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75021573"/>
                                <pic:cNvPicPr/>
                              </pic:nvPicPr>
                              <pic:blipFill>
                                <a:blip r:embed="rId29">
                                  <a:extLst>
                                    <a:ext uri="{28A0092B-C50C-407E-A947-70E740481C1C}">
                                      <a14:useLocalDpi xmlns:a14="http://schemas.microsoft.com/office/drawing/2010/main" val="0"/>
                                    </a:ext>
                                  </a:extLst>
                                </a:blip>
                                <a:stretch>
                                  <a:fillRect/>
                                </a:stretch>
                              </pic:blipFill>
                              <pic:spPr>
                                <a:xfrm>
                                  <a:off x="0" y="0"/>
                                  <a:ext cx="4610100" cy="1533076"/>
                                </a:xfrm>
                                <a:prstGeom prst="rect">
                                  <a:avLst/>
                                </a:prstGeom>
                              </pic:spPr>
                            </pic:pic>
                          </a:graphicData>
                        </a:graphic>
                      </wp:inline>
                    </w:drawing>
                  </w:r>
                </w:p>
                <w:p w14:paraId="730E0B33" w14:textId="3740F6CF" w:rsidR="00B61EAA" w:rsidRPr="00FE1A9E" w:rsidRDefault="00846D4F" w:rsidP="00846D4F">
                  <w:pPr>
                    <w:pStyle w:val="Caption"/>
                    <w:rPr>
                      <w:lang w:val="en-GB"/>
                    </w:rPr>
                  </w:pPr>
                  <w:bookmarkStart w:id="7" w:name="_Ref119936869"/>
                  <w:r w:rsidRPr="00FE1A9E">
                    <w:rPr>
                      <w:lang w:val="en-GB"/>
                    </w:rPr>
                    <w:t xml:space="preserve">Figure </w:t>
                  </w:r>
                  <w:r w:rsidRPr="00FE1A9E">
                    <w:rPr>
                      <w:color w:val="2B579A"/>
                      <w:shd w:val="clear" w:color="auto" w:fill="E6E6E6"/>
                      <w:lang w:val="en-GB"/>
                    </w:rPr>
                    <w:fldChar w:fldCharType="begin"/>
                  </w:r>
                  <w:r w:rsidRPr="00FE1A9E">
                    <w:rPr>
                      <w:lang w:val="en-GB"/>
                    </w:rPr>
                    <w:instrText xml:space="preserve"> SEQ Figure \* ARABIC </w:instrText>
                  </w:r>
                  <w:r w:rsidRPr="00FE1A9E">
                    <w:rPr>
                      <w:color w:val="2B579A"/>
                      <w:shd w:val="clear" w:color="auto" w:fill="E6E6E6"/>
                      <w:lang w:val="en-GB"/>
                    </w:rPr>
                    <w:fldChar w:fldCharType="separate"/>
                  </w:r>
                  <w:r w:rsidR="007E550C" w:rsidRPr="00FE1A9E">
                    <w:rPr>
                      <w:noProof/>
                      <w:lang w:val="en-GB"/>
                    </w:rPr>
                    <w:t>5</w:t>
                  </w:r>
                  <w:r w:rsidRPr="00FE1A9E">
                    <w:rPr>
                      <w:color w:val="2B579A"/>
                      <w:shd w:val="clear" w:color="auto" w:fill="E6E6E6"/>
                      <w:lang w:val="en-GB"/>
                    </w:rPr>
                    <w:fldChar w:fldCharType="end"/>
                  </w:r>
                  <w:bookmarkEnd w:id="7"/>
                  <w:r w:rsidRPr="00FE1A9E">
                    <w:rPr>
                      <w:lang w:val="en-GB"/>
                    </w:rPr>
                    <w:t xml:space="preserve">. </w:t>
                  </w:r>
                  <w:r w:rsidR="79887018" w:rsidRPr="00FE1A9E">
                    <w:rPr>
                      <w:lang w:val="en-GB"/>
                    </w:rPr>
                    <w:t>EU Habitat Directive Article 17 assessment for the period 2013-2018 for Habitat 1140 and H1130, Marine Atlantic region (source: https://nature-art17.eionet.europa.eu/article17/habitat/summary/?period=5&amp;group=Coastal+habitats&amp;subject=1140&amp;region=MATL)</w:t>
                  </w:r>
                  <w:r w:rsidR="00862273" w:rsidRPr="00FE1A9E">
                    <w:rPr>
                      <w:lang w:val="en-GB"/>
                    </w:rPr>
                    <w:t>.</w:t>
                  </w:r>
                </w:p>
                <w:p w14:paraId="7735BD98" w14:textId="77777777" w:rsidR="00B61EAA" w:rsidRPr="00FE1A9E" w:rsidRDefault="00B61EAA" w:rsidP="00D95B4F">
                  <w:pPr>
                    <w:spacing w:after="120"/>
                    <w:rPr>
                      <w:rFonts w:cstheme="minorHAnsi"/>
                      <w:sz w:val="20"/>
                      <w:szCs w:val="20"/>
                      <w:highlight w:val="yellow"/>
                      <w:lang w:val="en-GB"/>
                    </w:rPr>
                  </w:pPr>
                </w:p>
              </w:tc>
            </w:tr>
          </w:tbl>
          <w:p w14:paraId="32E0F247" w14:textId="77777777" w:rsidR="00CF58D8" w:rsidRPr="00FE1A9E" w:rsidRDefault="00CF58D8" w:rsidP="00CF58D8">
            <w:pPr>
              <w:spacing w:after="120" w:line="259" w:lineRule="auto"/>
              <w:jc w:val="both"/>
              <w:rPr>
                <w:rFonts w:ascii="Calibri" w:hAnsi="Calibri" w:cs="Times New Roman"/>
                <w:lang w:val="en-GB"/>
              </w:rPr>
            </w:pPr>
          </w:p>
        </w:tc>
      </w:tr>
      <w:tr w:rsidR="00CF58D8" w:rsidRPr="00FE1A9E" w14:paraId="14CF201C" w14:textId="77777777" w:rsidTr="69B8CAF8">
        <w:trPr>
          <w:trHeight w:val="300"/>
        </w:trPr>
        <w:tc>
          <w:tcPr>
            <w:tcW w:w="976" w:type="dxa"/>
            <w:hideMark/>
          </w:tcPr>
          <w:p w14:paraId="03527A37"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Geographical range and distribution (additional evidence &amp; information)</w:t>
            </w:r>
          </w:p>
        </w:tc>
        <w:tc>
          <w:tcPr>
            <w:tcW w:w="8040" w:type="dxa"/>
          </w:tcPr>
          <w:p w14:paraId="038E746B" w14:textId="2D1557C6" w:rsidR="00F20C1E" w:rsidRPr="00FE1A9E" w:rsidRDefault="00F20C1E" w:rsidP="00F20C1E">
            <w:pPr>
              <w:spacing w:after="120" w:line="259" w:lineRule="auto"/>
              <w:jc w:val="both"/>
              <w:rPr>
                <w:rFonts w:ascii="Calibri" w:hAnsi="Calibri" w:cs="Times New Roman"/>
                <w:lang w:val="en-GB"/>
              </w:rPr>
            </w:pPr>
            <w:r w:rsidRPr="00FE1A9E">
              <w:rPr>
                <w:rFonts w:ascii="Calibri" w:hAnsi="Calibri" w:cs="Times New Roman"/>
                <w:lang w:val="en-GB"/>
              </w:rPr>
              <w:t xml:space="preserve">The habitat is present in EU member states Belgium, Germany, Denmark, Spain, France, Ireland, Netherlands, Portugal, </w:t>
            </w:r>
            <w:r w:rsidR="6CAACC84" w:rsidRPr="00FE1A9E">
              <w:rPr>
                <w:rFonts w:ascii="Calibri" w:hAnsi="Calibri" w:cs="Times New Roman"/>
                <w:lang w:val="en-GB"/>
              </w:rPr>
              <w:t>Sweden, and</w:t>
            </w:r>
            <w:r w:rsidRPr="00FE1A9E">
              <w:rPr>
                <w:rFonts w:ascii="Calibri" w:hAnsi="Calibri" w:cs="Times New Roman"/>
                <w:lang w:val="en-GB"/>
              </w:rPr>
              <w:t xml:space="preserve"> </w:t>
            </w:r>
            <w:r w:rsidR="00867213" w:rsidRPr="00FE1A9E">
              <w:rPr>
                <w:rFonts w:ascii="Calibri" w:hAnsi="Calibri" w:cs="Times New Roman"/>
                <w:lang w:val="en-GB"/>
              </w:rPr>
              <w:t>Non-EU</w:t>
            </w:r>
            <w:r w:rsidR="004C04BC" w:rsidRPr="00FE1A9E">
              <w:rPr>
                <w:rFonts w:ascii="Calibri" w:hAnsi="Calibri" w:cs="Times New Roman"/>
                <w:lang w:val="en-GB"/>
              </w:rPr>
              <w:t xml:space="preserve"> </w:t>
            </w:r>
            <w:r w:rsidR="00361057" w:rsidRPr="00FE1A9E">
              <w:rPr>
                <w:rFonts w:ascii="Calibri" w:hAnsi="Calibri" w:cs="Times New Roman"/>
                <w:lang w:val="en-GB"/>
              </w:rPr>
              <w:t>states</w:t>
            </w:r>
            <w:r w:rsidR="004C04BC" w:rsidRPr="00FE1A9E">
              <w:rPr>
                <w:rFonts w:ascii="Calibri" w:hAnsi="Calibri" w:cs="Times New Roman"/>
                <w:lang w:val="en-GB"/>
              </w:rPr>
              <w:t xml:space="preserve"> </w:t>
            </w:r>
            <w:r w:rsidRPr="00FE1A9E">
              <w:rPr>
                <w:rFonts w:ascii="Calibri" w:hAnsi="Calibri" w:cs="Times New Roman"/>
                <w:lang w:val="en-GB"/>
              </w:rPr>
              <w:t>United Kingdom</w:t>
            </w:r>
            <w:r w:rsidR="00361057" w:rsidRPr="00FE1A9E">
              <w:rPr>
                <w:rFonts w:ascii="Calibri" w:hAnsi="Calibri" w:cs="Times New Roman"/>
                <w:lang w:val="en-GB"/>
              </w:rPr>
              <w:t xml:space="preserve"> and Iceland</w:t>
            </w:r>
            <w:r w:rsidRPr="00FE1A9E">
              <w:rPr>
                <w:rFonts w:ascii="Calibri" w:hAnsi="Calibri" w:cs="Times New Roman"/>
                <w:lang w:val="en-GB"/>
              </w:rPr>
              <w:t>.</w:t>
            </w:r>
            <w:r w:rsidR="00A63708" w:rsidRPr="00FE1A9E">
              <w:rPr>
                <w:rFonts w:ascii="Calibri" w:hAnsi="Calibri" w:cs="Times New Roman"/>
                <w:lang w:val="en-GB"/>
              </w:rPr>
              <w:t xml:space="preserve"> </w:t>
            </w:r>
          </w:p>
          <w:p w14:paraId="70DEC72B" w14:textId="77777777" w:rsidR="00F20C1E" w:rsidRPr="00FE1A9E" w:rsidRDefault="00F20C1E" w:rsidP="00F20C1E">
            <w:pPr>
              <w:spacing w:after="120" w:line="259" w:lineRule="auto"/>
              <w:jc w:val="both"/>
              <w:rPr>
                <w:rFonts w:ascii="Calibri" w:hAnsi="Calibri" w:cs="Times New Roman"/>
                <w:lang w:val="en-GB"/>
              </w:rPr>
            </w:pPr>
          </w:p>
          <w:p w14:paraId="0E274D5A" w14:textId="3E17DD02" w:rsidR="00CF58D8" w:rsidRPr="00FE1A9E" w:rsidRDefault="00CF58D8" w:rsidP="00D95B4F">
            <w:pPr>
              <w:spacing w:after="120" w:line="259" w:lineRule="auto"/>
              <w:jc w:val="both"/>
              <w:rPr>
                <w:rFonts w:ascii="Calibri" w:hAnsi="Calibri" w:cs="Times New Roman"/>
                <w:lang w:val="en-GB"/>
              </w:rPr>
            </w:pPr>
          </w:p>
        </w:tc>
      </w:tr>
      <w:tr w:rsidR="00CF58D8" w:rsidRPr="00FE1A9E" w14:paraId="25040239" w14:textId="77777777" w:rsidTr="69B8CAF8">
        <w:trPr>
          <w:trHeight w:val="300"/>
        </w:trPr>
        <w:tc>
          <w:tcPr>
            <w:tcW w:w="976" w:type="dxa"/>
            <w:hideMark/>
          </w:tcPr>
          <w:p w14:paraId="690F954E" w14:textId="72055791" w:rsidR="00CF58D8" w:rsidRPr="00FE1A9E" w:rsidRDefault="00D94453" w:rsidP="00CF58D8">
            <w:pPr>
              <w:spacing w:after="120" w:line="259" w:lineRule="auto"/>
              <w:jc w:val="both"/>
              <w:rPr>
                <w:rFonts w:ascii="Calibri" w:hAnsi="Calibri" w:cs="Times New Roman"/>
                <w:b/>
                <w:bCs/>
                <w:sz w:val="16"/>
                <w:szCs w:val="16"/>
                <w:lang w:val="en-GB"/>
              </w:rPr>
            </w:pPr>
            <w:r w:rsidRPr="00FE1A9E">
              <w:rPr>
                <w:rFonts w:ascii="Calibri" w:hAnsi="Calibri" w:cs="Times New Roman"/>
                <w:b/>
                <w:bCs/>
                <w:sz w:val="16"/>
                <w:szCs w:val="16"/>
                <w:lang w:val="en-GB"/>
              </w:rPr>
              <w:t>Extent</w:t>
            </w:r>
          </w:p>
          <w:p w14:paraId="15DFC7F3"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t>(additional evidence &amp; information)</w:t>
            </w:r>
          </w:p>
        </w:tc>
        <w:tc>
          <w:tcPr>
            <w:tcW w:w="8040" w:type="dxa"/>
          </w:tcPr>
          <w:p w14:paraId="757DEE9F" w14:textId="254571D1" w:rsidR="008F4B86" w:rsidRPr="00FE1A9E" w:rsidRDefault="128035F9" w:rsidP="008F4B86">
            <w:pPr>
              <w:spacing w:after="120" w:line="259" w:lineRule="auto"/>
              <w:jc w:val="both"/>
              <w:rPr>
                <w:rFonts w:ascii="Calibri" w:hAnsi="Calibri" w:cs="Times New Roman"/>
                <w:lang w:val="en-GB"/>
              </w:rPr>
            </w:pPr>
            <w:r w:rsidRPr="00FE1A9E">
              <w:rPr>
                <w:rFonts w:ascii="Calibri" w:hAnsi="Calibri" w:cs="Times New Roman"/>
                <w:lang w:val="en-GB"/>
              </w:rPr>
              <w:t>Intertidal flats are separately assessed from the adjacent saltmarsh such as present in the Netherlands</w:t>
            </w:r>
            <w:r w:rsidR="43B71A41" w:rsidRPr="00FE1A9E">
              <w:rPr>
                <w:rFonts w:ascii="Calibri" w:hAnsi="Calibri" w:cs="Times New Roman"/>
                <w:lang w:val="en-GB"/>
              </w:rPr>
              <w:t>, Germany, Denmark</w:t>
            </w:r>
            <w:r w:rsidRPr="00FE1A9E">
              <w:rPr>
                <w:rFonts w:ascii="Calibri" w:hAnsi="Calibri" w:cs="Times New Roman"/>
                <w:lang w:val="en-GB"/>
              </w:rPr>
              <w:t xml:space="preserve"> and the UK (see </w:t>
            </w:r>
            <w:r w:rsidR="00AB64C7" w:rsidRPr="00FE1A9E">
              <w:rPr>
                <w:rFonts w:ascii="Calibri" w:hAnsi="Calibri" w:cs="Times New Roman"/>
                <w:color w:val="2B579A"/>
                <w:shd w:val="clear" w:color="auto" w:fill="E6E6E6"/>
                <w:lang w:val="en-GB"/>
              </w:rPr>
              <w:fldChar w:fldCharType="begin"/>
            </w:r>
            <w:r w:rsidR="00AB64C7" w:rsidRPr="00FE1A9E">
              <w:rPr>
                <w:rFonts w:ascii="Calibri" w:hAnsi="Calibri" w:cs="Times New Roman"/>
                <w:lang w:val="en-GB"/>
              </w:rPr>
              <w:instrText xml:space="preserve"> REF _Ref119937049 \h </w:instrText>
            </w:r>
            <w:r w:rsidR="00AB64C7" w:rsidRPr="00FE1A9E">
              <w:rPr>
                <w:rFonts w:ascii="Calibri" w:hAnsi="Calibri" w:cs="Times New Roman"/>
                <w:color w:val="2B579A"/>
                <w:shd w:val="clear" w:color="auto" w:fill="E6E6E6"/>
                <w:lang w:val="en-GB"/>
              </w:rPr>
            </w:r>
            <w:r w:rsidR="00AB64C7" w:rsidRPr="00FE1A9E">
              <w:rPr>
                <w:rFonts w:ascii="Calibri" w:hAnsi="Calibri" w:cs="Times New Roman"/>
                <w:color w:val="2B579A"/>
                <w:shd w:val="clear" w:color="auto" w:fill="E6E6E6"/>
                <w:lang w:val="en-GB"/>
              </w:rPr>
              <w:fldChar w:fldCharType="separate"/>
            </w:r>
            <w:r w:rsidR="213478D3" w:rsidRPr="00FE1A9E">
              <w:rPr>
                <w:lang w:val="en-GB"/>
              </w:rPr>
              <w:t xml:space="preserve">Figure </w:t>
            </w:r>
            <w:r w:rsidR="213478D3" w:rsidRPr="00FE1A9E">
              <w:rPr>
                <w:noProof/>
                <w:lang w:val="en-GB"/>
              </w:rPr>
              <w:t>6</w:t>
            </w:r>
            <w:r w:rsidR="00AB64C7"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There, the bare tidal flat zone has similar physical and biological characteristics as the sparsely vegetated transition zone in between the tidal flat and saltmarsh and is distinctly different from the saltmarsh pioneer zone </w:t>
            </w:r>
            <w:r w:rsidR="008F4B86" w:rsidRPr="00FE1A9E">
              <w:rPr>
                <w:rFonts w:ascii="Calibri" w:hAnsi="Calibri" w:cs="Times New Roman"/>
                <w:color w:val="2B579A"/>
                <w:shd w:val="clear" w:color="auto" w:fill="E6E6E6"/>
                <w:lang w:val="en-GB"/>
              </w:rPr>
              <w:fldChar w:fldCharType="begin" w:fldLock="1"/>
            </w:r>
            <w:r w:rsidR="008F4B86" w:rsidRPr="00FE1A9E">
              <w:rPr>
                <w:rFonts w:ascii="Calibri" w:hAnsi="Calibri" w:cs="Times New Roman"/>
                <w:lang w:val="en-GB"/>
              </w:rPr>
              <w:instrText>ADDIN CSL_CITATION {"citationItems":[{"id":"ITEM-1","itemData":{"DOI":"10.1016/j.ecss.2020.106909","ISSN":"02727714","abstract":"Salt marshes are vegetated ecosystems between land and sea, hosting unique plant and animal communities, contributing to crucial habitats for birds and providing numerous other ecosystem services. They form a sustainable nature-based coastal protection, and its protective value increases with the width of the system. Salt marshes and their adjoining tidal flats are often studied separately. At present, there is a lack of studies that describe the features of these two systems in unison and in relation to each other. This study descriptively assesses an array of abiotic and biotic variables that potentially affect successful vegetation establishment. Unfavourable soil conditions may limit establishment as well as bioturbation of infauna. This is related to the marsh expansion potential and could aid in salt marsh restoration and marsh growth stimulation projects. In a naturally developing salt marsh, we sampled the elevation gradient from the tidal flat to the low marsh for benthic species composition, plant seed availability and abiotic variables. The abundance of benthos was highest landwards of the transition zone, in the pioneer zone. Distinct meiobenthic groups occurred in the different zones along the tidal flat to low marsh gradient, but macrobenthos was largely absent from the muddy soil. In the sparsely vegetated transition zone, the abundance of salt-marsh seeds was low, similar to the tidal flat. It suggests that, even though a seed source was in proximity, seed availability in spring was insufficient to achieve lateral marsh expansion. Clustering and nMDS analyses showed that an identifiable transition zone was lacking. The transition zone resembled the bare tidal flat in terms of its abiotic and biotic conditions. This was mainly driven by significant changes in soil oxygenation and seed availability.","author":[{"dropping-particle":"","family":"Regteren","given":"M.","non-dropping-particle":"Van","parse-names":false,"suffix":""},{"dropping-particle":"","family":"Amptmeijer","given":"D.","non-dropping-particle":"","parse-names":false,"suffix":""},{"dropping-particle":"V.","family":"Groot","given":"A.","non-dropping-particle":"de","parse-names":false,"suffix":""},{"dropping-particle":"","family":"Baptist","given":"M. J.","non-dropping-particle":"","parse-names":false,"suffix":""},{"dropping-particle":"","family":"Elschot","given":"K.","non-dropping-particle":"","parse-names":false,"suffix":""}],"container-title":"Estuarine, Coastal and Shelf Science","id":"ITEM-1","issued":{"date-parts":[["2020","9"]]},"publisher":"Academic Press","title":"Where does the salt marsh start? Field-based evidence for the lack of a transitional area between a gradually sloping intertidal flat and salt marsh","type":"article-journal","volume":"243"},"uris":["http://www.mendeley.com/documents/?uuid=0d08e94f-c3ac-3530-b3e7-1de8203736a5","http://www.mendeley.com/documents/?uuid=5162f939-de84-4546-b423-f9bb0dc9c5f6"]}],"mendeley":{"formattedCitation":"(Van Regteren et al. 2020)","plainTextFormattedCitation":"(Van Regteren et al. 2020)","previouslyFormattedCitation":"(Van Regteren et al. 2020)"},"properties":{"noteIndex":0},"schema":"https://github.com/citation-style-language/schema/raw/master/csl-citation.json"}</w:instrText>
            </w:r>
            <w:r w:rsidR="008F4B86" w:rsidRPr="00FE1A9E">
              <w:rPr>
                <w:rFonts w:ascii="Calibri" w:hAnsi="Calibri" w:cs="Times New Roman"/>
                <w:color w:val="2B579A"/>
                <w:shd w:val="clear" w:color="auto" w:fill="E6E6E6"/>
                <w:lang w:val="en-GB"/>
              </w:rPr>
              <w:fldChar w:fldCharType="separate"/>
            </w:r>
            <w:r w:rsidR="43A4152E" w:rsidRPr="00FE1A9E">
              <w:rPr>
                <w:rFonts w:ascii="Calibri" w:hAnsi="Calibri" w:cs="Times New Roman"/>
                <w:noProof/>
                <w:lang w:val="en-GB"/>
              </w:rPr>
              <w:t>(Van Regteren et al. 2020)</w:t>
            </w:r>
            <w:r w:rsidR="008F4B86"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Data suggest that there is no real transitional zone from intertidal flat to saltmarsh, implying that establishment of pioneer plants is the first stage in changing local environmental conditions </w:t>
            </w:r>
            <w:r w:rsidR="008F4B86" w:rsidRPr="00FE1A9E">
              <w:rPr>
                <w:rFonts w:ascii="Calibri" w:hAnsi="Calibri" w:cs="Times New Roman"/>
                <w:color w:val="2B579A"/>
                <w:shd w:val="clear" w:color="auto" w:fill="E6E6E6"/>
                <w:lang w:val="en-GB"/>
              </w:rPr>
              <w:fldChar w:fldCharType="begin" w:fldLock="1"/>
            </w:r>
            <w:r w:rsidR="008F4B86" w:rsidRPr="00FE1A9E">
              <w:rPr>
                <w:rFonts w:ascii="Calibri" w:hAnsi="Calibri" w:cs="Times New Roman"/>
                <w:lang w:val="en-GB"/>
              </w:rPr>
              <w:instrText>ADDIN CSL_CITATION {"citationItems":[{"id":"ITEM-1","itemData":{"DOI":"10.1016/j.ecss.2020.106909","ISSN":"02727714","abstract":"Salt marshes are vegetated ecosystems between land and sea, hosting unique plant and animal communities, contributing to crucial habitats for birds and providing numerous other ecosystem services. They form a sustainable nature-based coastal protection, and its protective value increases with the width of the system. Salt marshes and their adjoining tidal flats are often studied separately. At present, there is a lack of studies that describe the features of these two systems in unison and in relation to each other. This study descriptively assesses an array of abiotic and biotic variables that potentially affect successful vegetation establishment. Unfavourable soil conditions may limit establishment as well as bioturbation of infauna. This is related to the marsh expansion potential and could aid in salt marsh restoration and marsh growth stimulation projects. In a naturally developing salt marsh, we sampled the elevation gradient from the tidal flat to the low marsh for benthic species composition, plant seed availability and abiotic variables. The abundance of benthos was highest landwards of the transition zone, in the pioneer zone. Distinct meiobenthic groups occurred in the different zones along the tidal flat to low marsh gradient, but macrobenthos was largely absent from the muddy soil. In the sparsely vegetated transition zone, the abundance of salt-marsh seeds was low, similar to the tidal flat. It suggests that, even though a seed source was in proximity, seed availability in spring was insufficient to achieve lateral marsh expansion. Clustering and nMDS analyses showed that an identifiable transition zone was lacking. The transition zone resembled the bare tidal flat in terms of its abiotic and biotic conditions. This was mainly driven by significant changes in soil oxygenation and seed availability.","author":[{"dropping-particle":"","family":"Regteren","given":"M.","non-dropping-particle":"Van","parse-names":false,"suffix":""},{"dropping-particle":"","family":"Amptmeijer","given":"D.","non-dropping-particle":"","parse-names":false,"suffix":""},{"dropping-particle":"V.","family":"Groot","given":"A.","non-dropping-particle":"de","parse-names":false,"suffix":""},{"dropping-particle":"","family":"Baptist","given":"M. J.","non-dropping-particle":"","parse-names":false,"suffix":""},{"dropping-particle":"","family":"Elschot","given":"K.","non-dropping-particle":"","parse-names":false,"suffix":""}],"container-title":"Estuarine, Coastal and Shelf Science","id":"ITEM-1","issued":{"date-parts":[["2020","9"]]},"publisher":"Academic Press","title":"Where does the salt marsh start? Field-based evidence for the lack of a transitional area between a gradually sloping intertidal flat and salt marsh","type":"article-journal","volume":"243"},"uris":["http://www.mendeley.com/documents/?uuid=5162f939-de84-4546-b423-f9bb0dc9c5f6","http://www.mendeley.com/documents/?uuid=0d08e94f-c3ac-3530-b3e7-1de8203736a5"]}],"mendeley":{"formattedCitation":"(Van Regteren et al. 2020)","plainTextFormattedCitation":"(Van Regteren et al. 2020)","previouslyFormattedCitation":"(Van Regteren et al. 2020)"},"properties":{"noteIndex":0},"schema":"https://github.com/citation-style-language/schema/raw/master/csl-citation.json"}</w:instrText>
            </w:r>
            <w:r w:rsidR="008F4B86" w:rsidRPr="00FE1A9E">
              <w:rPr>
                <w:rFonts w:ascii="Calibri" w:hAnsi="Calibri" w:cs="Times New Roman"/>
                <w:color w:val="2B579A"/>
                <w:shd w:val="clear" w:color="auto" w:fill="E6E6E6"/>
                <w:lang w:val="en-GB"/>
              </w:rPr>
              <w:fldChar w:fldCharType="separate"/>
            </w:r>
            <w:r w:rsidR="43A4152E" w:rsidRPr="00FE1A9E">
              <w:rPr>
                <w:rFonts w:ascii="Calibri" w:hAnsi="Calibri" w:cs="Times New Roman"/>
                <w:noProof/>
                <w:lang w:val="en-GB"/>
              </w:rPr>
              <w:t>(Van Regteren et al. 2020)</w:t>
            </w:r>
            <w:r w:rsidR="008F4B86"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The growth of the marsh area may be driven by stochastic events of seed retention in the transition zone and therefore lead to stepwise </w:t>
            </w:r>
            <w:r w:rsidR="317527AB" w:rsidRPr="00FE1A9E">
              <w:rPr>
                <w:rFonts w:ascii="Calibri" w:hAnsi="Calibri" w:cs="Times New Roman"/>
                <w:lang w:val="en-GB"/>
              </w:rPr>
              <w:t xml:space="preserve">as </w:t>
            </w:r>
            <w:r w:rsidRPr="00FE1A9E">
              <w:rPr>
                <w:rFonts w:ascii="Calibri" w:hAnsi="Calibri" w:cs="Times New Roman"/>
                <w:lang w:val="en-GB"/>
              </w:rPr>
              <w:t xml:space="preserve">opposed to gradual marsh expansion </w:t>
            </w:r>
            <w:r w:rsidR="008F4B86" w:rsidRPr="00FE1A9E">
              <w:rPr>
                <w:rFonts w:ascii="Calibri" w:hAnsi="Calibri" w:cs="Times New Roman"/>
                <w:color w:val="2B579A"/>
                <w:shd w:val="clear" w:color="auto" w:fill="E6E6E6"/>
                <w:lang w:val="en-GB"/>
              </w:rPr>
              <w:fldChar w:fldCharType="begin" w:fldLock="1"/>
            </w:r>
            <w:r w:rsidR="008F4B86" w:rsidRPr="00FE1A9E">
              <w:rPr>
                <w:rFonts w:ascii="Calibri" w:hAnsi="Calibri" w:cs="Times New Roman"/>
                <w:lang w:val="en-GB"/>
              </w:rPr>
              <w:instrText>ADDIN CSL_CITATION {"citationItems":[{"id":"ITEM-1","itemData":{"DOI":"10.1016/j.ecss.2020.106909","ISSN":"02727714","abstract":"Salt marshes are vegetated ecosystems between land and sea, hosting unique plant and animal communities, contributing to crucial habitats for birds and providing numerous other ecosystem services. They form a sustainable nature-based coastal protection, and its protective value increases with the width of the system. Salt marshes and their adjoining tidal flats are often studied separately. At present, there is a lack of studies that describe the features of these two systems in unison and in relation to each other. This study descriptively assesses an array of abiotic and biotic variables that potentially affect successful vegetation establishment. Unfavourable soil conditions may limit establishment as well as bioturbation of infauna. This is related to the marsh expansion potential and could aid in salt marsh restoration and marsh growth stimulation projects. In a naturally developing salt marsh, we sampled the elevation gradient from the tidal flat to the low marsh for benthic species composition, plant seed availability and abiotic variables. The abundance of benthos was highest landwards of the transition zone, in the pioneer zone. Distinct meiobenthic groups occurred in the different zones along the tidal flat to low marsh gradient, but macrobenthos was largely absent from the muddy soil. In the sparsely vegetated transition zone, the abundance of salt-marsh seeds was low, similar to the tidal flat. It suggests that, even though a seed source was in proximity, seed availability in spring was insufficient to achieve lateral marsh expansion. Clustering and nMDS analyses showed that an identifiable transition zone was lacking. The transition zone resembled the bare tidal flat in terms of its abiotic and biotic conditions. This was mainly driven by significant changes in soil oxygenation and seed availability.","author":[{"dropping-particle":"","family":"Regteren","given":"M.","non-dropping-particle":"Van","parse-names":false,"suffix":""},{"dropping-particle":"","family":"Amptmeijer","given":"D.","non-dropping-particle":"","parse-names":false,"suffix":""},{"dropping-particle":"V.","family":"Groot","given":"A.","non-dropping-particle":"de","parse-names":false,"suffix":""},{"dropping-particle":"","family":"Baptist","given":"M. J.","non-dropping-particle":"","parse-names":false,"suffix":""},{"dropping-particle":"","family":"Elschot","given":"K.","non-dropping-particle":"","parse-names":false,"suffix":""}],"container-title":"Estuarine, Coastal and Shelf Science","id":"ITEM-1","issued":{"date-parts":[["2020","9"]]},"publisher":"Academic Press","title":"Where does the salt marsh start? Field-based evidence for the lack of a transitional area between a gradually sloping intertidal flat and salt marsh","type":"article-journal","volume":"243"},"uris":["http://www.mendeley.com/documents/?uuid=5162f939-de84-4546-b423-f9bb0dc9c5f6","http://www.mendeley.com/documents/?uuid=0d08e94f-c3ac-3530-b3e7-1de8203736a5"]}],"mendeley":{"formattedCitation":"(Van Regteren et al. 2020)","plainTextFormattedCitation":"(Van Regteren et al. 2020)","previouslyFormattedCitation":"(Van Regteren et al. 2020)"},"properties":{"noteIndex":0},"schema":"https://github.com/citation-style-language/schema/raw/master/csl-citation.json"}</w:instrText>
            </w:r>
            <w:r w:rsidR="008F4B86" w:rsidRPr="00FE1A9E">
              <w:rPr>
                <w:rFonts w:ascii="Calibri" w:hAnsi="Calibri" w:cs="Times New Roman"/>
                <w:color w:val="2B579A"/>
                <w:shd w:val="clear" w:color="auto" w:fill="E6E6E6"/>
                <w:lang w:val="en-GB"/>
              </w:rPr>
              <w:fldChar w:fldCharType="separate"/>
            </w:r>
            <w:r w:rsidR="43A4152E" w:rsidRPr="00FE1A9E">
              <w:rPr>
                <w:rFonts w:ascii="Calibri" w:hAnsi="Calibri" w:cs="Times New Roman"/>
                <w:noProof/>
                <w:lang w:val="en-GB"/>
              </w:rPr>
              <w:t>(Van Regteren et al. 2020)</w:t>
            </w:r>
            <w:r w:rsidR="008F4B86"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w:t>
            </w:r>
          </w:p>
          <w:p w14:paraId="0A0E2D1D" w14:textId="6A101716" w:rsidR="00D94453" w:rsidRPr="00FE1A9E" w:rsidRDefault="00D94453" w:rsidP="00D94453">
            <w:pPr>
              <w:spacing w:after="120" w:line="259" w:lineRule="auto"/>
              <w:jc w:val="both"/>
              <w:rPr>
                <w:rFonts w:ascii="Calibri" w:hAnsi="Calibri" w:cs="Times New Roman"/>
                <w:lang w:val="en-GB"/>
              </w:rPr>
            </w:pPr>
            <w:r w:rsidRPr="00FE1A9E">
              <w:rPr>
                <w:rFonts w:ascii="Calibri" w:hAnsi="Calibri" w:cs="Times New Roman"/>
                <w:noProof/>
                <w:color w:val="2B579A"/>
                <w:shd w:val="clear" w:color="auto" w:fill="E6E6E6"/>
                <w:lang w:val="en-GB" w:eastAsia="sv-SE"/>
              </w:rPr>
              <w:lastRenderedPageBreak/>
              <w:drawing>
                <wp:inline distT="0" distB="0" distL="0" distR="0" wp14:anchorId="78059ABD" wp14:editId="44D3126E">
                  <wp:extent cx="4703275" cy="2059018"/>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2105" cy="2062884"/>
                          </a:xfrm>
                          <a:prstGeom prst="rect">
                            <a:avLst/>
                          </a:prstGeom>
                          <a:noFill/>
                          <a:ln>
                            <a:noFill/>
                          </a:ln>
                        </pic:spPr>
                      </pic:pic>
                    </a:graphicData>
                  </a:graphic>
                </wp:inline>
              </w:drawing>
            </w:r>
          </w:p>
          <w:p w14:paraId="5CE56D1A" w14:textId="1D79117C" w:rsidR="00D94453" w:rsidRPr="00FE1A9E" w:rsidRDefault="05444087" w:rsidP="007A4573">
            <w:pPr>
              <w:pStyle w:val="Caption"/>
              <w:rPr>
                <w:lang w:val="en-GB"/>
              </w:rPr>
            </w:pPr>
            <w:bookmarkStart w:id="8" w:name="_Ref119937049"/>
            <w:r w:rsidRPr="00FE1A9E">
              <w:rPr>
                <w:lang w:val="en-GB"/>
              </w:rPr>
              <w:t xml:space="preserve">Figure </w:t>
            </w:r>
            <w:r w:rsidR="00DE6C4E" w:rsidRPr="00FE1A9E">
              <w:rPr>
                <w:color w:val="2B579A"/>
                <w:shd w:val="clear" w:color="auto" w:fill="E6E6E6"/>
                <w:lang w:val="en-GB"/>
              </w:rPr>
              <w:fldChar w:fldCharType="begin"/>
            </w:r>
            <w:r w:rsidR="00DE6C4E" w:rsidRPr="00FE1A9E">
              <w:rPr>
                <w:lang w:val="en-GB"/>
              </w:rPr>
              <w:instrText xml:space="preserve"> SEQ Figure \* ARABIC </w:instrText>
            </w:r>
            <w:r w:rsidR="00DE6C4E" w:rsidRPr="00FE1A9E">
              <w:rPr>
                <w:color w:val="2B579A"/>
                <w:shd w:val="clear" w:color="auto" w:fill="E6E6E6"/>
                <w:lang w:val="en-GB"/>
              </w:rPr>
              <w:fldChar w:fldCharType="separate"/>
            </w:r>
            <w:r w:rsidR="213478D3" w:rsidRPr="00FE1A9E">
              <w:rPr>
                <w:noProof/>
                <w:lang w:val="en-GB"/>
              </w:rPr>
              <w:t>6</w:t>
            </w:r>
            <w:r w:rsidR="00DE6C4E" w:rsidRPr="00FE1A9E">
              <w:rPr>
                <w:color w:val="2B579A"/>
                <w:shd w:val="clear" w:color="auto" w:fill="E6E6E6"/>
                <w:lang w:val="en-GB"/>
              </w:rPr>
              <w:fldChar w:fldCharType="end"/>
            </w:r>
            <w:bookmarkEnd w:id="8"/>
            <w:r w:rsidRPr="00FE1A9E">
              <w:rPr>
                <w:lang w:val="en-GB"/>
              </w:rPr>
              <w:t xml:space="preserve">. </w:t>
            </w:r>
            <w:r w:rsidR="3B41D5D8" w:rsidRPr="00FE1A9E">
              <w:rPr>
                <w:lang w:val="en-GB"/>
              </w:rPr>
              <w:t xml:space="preserve">Indicative UK intertidal mudflat and saltmarsh profile </w:t>
            </w:r>
            <w:r w:rsidR="00DE6C4E" w:rsidRPr="00FE1A9E">
              <w:rPr>
                <w:color w:val="2B579A"/>
                <w:shd w:val="clear" w:color="auto" w:fill="E6E6E6"/>
                <w:lang w:val="en-GB"/>
              </w:rPr>
              <w:fldChar w:fldCharType="begin" w:fldLock="1"/>
            </w:r>
            <w:r w:rsidR="00DE6C4E" w:rsidRPr="00FE1A9E">
              <w:rPr>
                <w:lang w:val="en-GB"/>
              </w:rPr>
              <w:instrText>ADDIN CSL_CITATION {"citationItems":[{"id":"ITEM-1","itemData":{"DOI":"10.1080/21606544.2018.1537197","ISSN":"2160-6544","abstract":"Coastal ecosystems, such as saltmarsh, produce a range of ecosystem services that underpin human well-being. In the UK, and globally, saltmarsh extent and quality is declining due to coastal squeeze, deteriorating water quality, and agricultural activities. Here, we develop a general framework to evaluate changes in coastal defence. Using this framework, we identify priority areas for saltmarsh realignment: recreation of saltmarsh in areas that have been saltmarsh in the past-but that have been claimed for a variety of land uses, particularly agriculture. We base our realignment prioritisation on the ecosystem services provided by saltmarsh in the North Devon Biosphere Reserve: specifically carbon sequestration and recreational benefits, and the economic values of those services. We compare potential economic benefits with the economic costs of creating new saltmarsh areas-specifically lost agricultural output, property damages and direct realignment costs. We identify a number of priority areas for managed realignment that generate high recreational values in areas where properties would not be damaged. These findings provide a necessary and timely analysis for the managers of the North Devon Biosphere Reserve. Furthermore, we outline a comprehensive methodology to plan future management of coastal zones. ARTICLE HISTORY","author":[{"dropping-particle":"","family":"Davis","given":"Katrina J.","non-dropping-particle":"","parse-names":false,"suffix":""},{"dropping-particle":"","family":"Binner","given":"Amy","non-dropping-particle":"","parse-names":false,"suffix":""},{"dropping-particle":"","family":"Bell","given":"Andrew","non-dropping-particle":"","parse-names":false,"suffix":""},{"dropping-particle":"","family":"Day","given":"Brett","non-dropping-particle":"","parse-names":false,"suffix":""},{"dropping-particle":"","family":"Poate","given":"Timothy","non-dropping-particle":"","parse-names":false,"suffix":""},{"dropping-particle":"","family":"Rees","given":"Siân","non-dropping-particle":"","parse-names":false,"suffix":""},{"dropping-particle":"","family":"Smith","given":"Greg","non-dropping-particle":"","parse-names":false,"suffix":""},{"dropping-particle":"","family":"Wilson","given":"Kerrie","non-dropping-particle":"","parse-names":false,"suffix":""},{"dropping-particle":"","family":"Bateman","given":"Ian","non-dropping-particle":"","parse-names":false,"suffix":""}],"container-title":"Journal of Environmental Economics and Policy","id":"ITEM-1","issue":"4","issued":{"date-parts":[["2019"]]},"page":"429-446","publisher":"Taylor &amp; Francis","title":"A generalisable integrated natural capital methodology for targeting investment in coastal defence","type":"article-journal","volume":"8"},"uris":["http://www.mendeley.com/documents/?uuid=98bf30c8-58a5-479f-aeef-19f2f6b0f6dd"]}],"mendeley":{"formattedCitation":"(Davis et al. 2019)","plainTextFormattedCitation":"(Davis et al. 2019)","previouslyFormattedCitation":"(Davis et al. 2019)"},"properties":{"noteIndex":0},"schema":"https://github.com/citation-style-language/schema/raw/master/csl-citation.json"}</w:instrText>
            </w:r>
            <w:r w:rsidR="00DE6C4E" w:rsidRPr="00FE1A9E">
              <w:rPr>
                <w:color w:val="2B579A"/>
                <w:shd w:val="clear" w:color="auto" w:fill="E6E6E6"/>
                <w:lang w:val="en-GB"/>
              </w:rPr>
              <w:fldChar w:fldCharType="separate"/>
            </w:r>
            <w:r w:rsidR="7217A973" w:rsidRPr="00FE1A9E">
              <w:rPr>
                <w:noProof/>
                <w:lang w:val="en-GB"/>
              </w:rPr>
              <w:t>(Davis et al. 2019)</w:t>
            </w:r>
            <w:r w:rsidR="00DE6C4E" w:rsidRPr="00FE1A9E">
              <w:rPr>
                <w:color w:val="2B579A"/>
                <w:shd w:val="clear" w:color="auto" w:fill="E6E6E6"/>
                <w:lang w:val="en-GB"/>
              </w:rPr>
              <w:fldChar w:fldCharType="end"/>
            </w:r>
            <w:r w:rsidR="3B41D5D8" w:rsidRPr="00FE1A9E">
              <w:rPr>
                <w:lang w:val="en-GB"/>
              </w:rPr>
              <w:t>. Tides: HAT: highest astronomical tides; MHWS: mean high water springs; MHW: mean high water; MHWN: mean high water neaps.</w:t>
            </w:r>
          </w:p>
          <w:p w14:paraId="778613A4" w14:textId="77777777" w:rsidR="007A4573" w:rsidRPr="00FE1A9E" w:rsidRDefault="007A4573" w:rsidP="007A4573">
            <w:pPr>
              <w:rPr>
                <w:lang w:val="en-GB"/>
              </w:rPr>
            </w:pPr>
          </w:p>
          <w:p w14:paraId="1CA103CB" w14:textId="7A5AC686" w:rsidR="00EE4559" w:rsidRPr="00FE1A9E" w:rsidRDefault="00EE4559" w:rsidP="00EE4559">
            <w:pPr>
              <w:spacing w:after="120" w:line="259" w:lineRule="auto"/>
              <w:jc w:val="both"/>
              <w:rPr>
                <w:rFonts w:ascii="Calibri" w:hAnsi="Calibri" w:cs="Times New Roman"/>
                <w:b/>
                <w:bCs/>
                <w:lang w:val="en-GB"/>
              </w:rPr>
            </w:pPr>
            <w:r w:rsidRPr="00FE1A9E">
              <w:rPr>
                <w:rFonts w:ascii="Calibri" w:hAnsi="Calibri" w:cs="Times New Roman"/>
                <w:b/>
                <w:bCs/>
                <w:lang w:val="en-GB"/>
              </w:rPr>
              <w:t>Region II</w:t>
            </w:r>
          </w:p>
          <w:p w14:paraId="6F869A46" w14:textId="23AD5FFA" w:rsidR="00EE4559" w:rsidRPr="00FE1A9E" w:rsidRDefault="17F8F368" w:rsidP="188F1084">
            <w:pPr>
              <w:spacing w:after="120" w:line="259" w:lineRule="auto"/>
              <w:jc w:val="both"/>
              <w:rPr>
                <w:rFonts w:ascii="Calibri" w:hAnsi="Calibri" w:cs="Times New Roman"/>
                <w:lang w:val="en-GB"/>
              </w:rPr>
            </w:pPr>
            <w:r w:rsidRPr="00FE1A9E">
              <w:rPr>
                <w:rFonts w:ascii="Calibri" w:hAnsi="Calibri" w:cs="Times New Roman"/>
                <w:lang w:val="en-GB"/>
              </w:rPr>
              <w:t>The Wadden Sea is the largest unbroken system of intertidal sand and mudflats in the world. The site covers the Dutch Wadden Sea Conservation Area, the German Wadden Sea National Parks of Lower Saxony</w:t>
            </w:r>
            <w:r w:rsidR="1B285BCB" w:rsidRPr="00FE1A9E">
              <w:rPr>
                <w:rFonts w:ascii="Calibri" w:hAnsi="Calibri" w:cs="Times New Roman"/>
                <w:lang w:val="en-GB"/>
              </w:rPr>
              <w:t>, Hamburg</w:t>
            </w:r>
            <w:r w:rsidR="392811E2" w:rsidRPr="00FE1A9E">
              <w:rPr>
                <w:rFonts w:ascii="Calibri" w:hAnsi="Calibri" w:cs="Times New Roman"/>
                <w:lang w:val="en-GB"/>
              </w:rPr>
              <w:t>,</w:t>
            </w:r>
            <w:r w:rsidRPr="00FE1A9E">
              <w:rPr>
                <w:rFonts w:ascii="Calibri" w:hAnsi="Calibri" w:cs="Times New Roman"/>
                <w:lang w:val="en-GB"/>
              </w:rPr>
              <w:t xml:space="preserve"> and Schleswig-Holstein, and most of the Danish Wadden Sea maritime conservation area. </w:t>
            </w:r>
          </w:p>
          <w:p w14:paraId="6E4CA35D" w14:textId="49C90F34" w:rsidR="448F989E" w:rsidRPr="00FE1A9E" w:rsidRDefault="43F12ACB" w:rsidP="1C600CD8">
            <w:pPr>
              <w:spacing w:after="120" w:line="259" w:lineRule="auto"/>
              <w:jc w:val="both"/>
              <w:rPr>
                <w:rFonts w:ascii="Calibri" w:hAnsi="Calibri" w:cs="Times New Roman"/>
                <w:lang w:val="en-GB"/>
              </w:rPr>
            </w:pPr>
            <w:r w:rsidRPr="00FE1A9E">
              <w:rPr>
                <w:rFonts w:ascii="Calibri" w:hAnsi="Calibri" w:cs="Times New Roman"/>
                <w:lang w:val="en-GB"/>
              </w:rPr>
              <w:t xml:space="preserve">In </w:t>
            </w:r>
            <w:r w:rsidR="00656AA2" w:rsidRPr="00FE1A9E">
              <w:rPr>
                <w:rFonts w:ascii="Calibri" w:hAnsi="Calibri" w:cs="Times New Roman"/>
                <w:lang w:val="en-GB"/>
              </w:rPr>
              <w:t>the German</w:t>
            </w:r>
            <w:r w:rsidRPr="00FE1A9E">
              <w:rPr>
                <w:rFonts w:ascii="Calibri" w:hAnsi="Calibri" w:cs="Times New Roman"/>
                <w:lang w:val="en-GB"/>
              </w:rPr>
              <w:t xml:space="preserve"> </w:t>
            </w:r>
            <w:r w:rsidR="00BA3E8F" w:rsidRPr="00FE1A9E">
              <w:rPr>
                <w:rFonts w:ascii="Calibri" w:hAnsi="Calibri" w:cs="Times New Roman"/>
                <w:lang w:val="en-GB"/>
              </w:rPr>
              <w:t xml:space="preserve">Wadden Sea </w:t>
            </w:r>
            <w:r w:rsidRPr="00FE1A9E">
              <w:rPr>
                <w:rFonts w:ascii="Calibri" w:hAnsi="Calibri" w:cs="Times New Roman"/>
                <w:lang w:val="en-GB"/>
              </w:rPr>
              <w:t xml:space="preserve">intertidal mudflats </w:t>
            </w:r>
            <w:r w:rsidR="6E5D8EF7" w:rsidRPr="00FE1A9E">
              <w:rPr>
                <w:rFonts w:ascii="Calibri" w:hAnsi="Calibri" w:cs="Times New Roman"/>
                <w:lang w:val="en-GB"/>
              </w:rPr>
              <w:t>cover</w:t>
            </w:r>
            <w:r w:rsidRPr="00FE1A9E">
              <w:rPr>
                <w:rFonts w:ascii="Calibri" w:hAnsi="Calibri" w:cs="Times New Roman"/>
                <w:lang w:val="en-GB"/>
              </w:rPr>
              <w:t xml:space="preserve"> </w:t>
            </w:r>
            <w:r w:rsidR="6D2321F0" w:rsidRPr="00FE1A9E">
              <w:rPr>
                <w:rFonts w:ascii="Calibri" w:hAnsi="Calibri" w:cs="Times New Roman"/>
                <w:lang w:val="en-GB"/>
              </w:rPr>
              <w:t>160</w:t>
            </w:r>
            <w:r w:rsidR="00F33682" w:rsidRPr="00FE1A9E">
              <w:rPr>
                <w:rFonts w:ascii="Calibri" w:hAnsi="Calibri" w:cs="Times New Roman"/>
                <w:lang w:val="en-GB"/>
              </w:rPr>
              <w:t> </w:t>
            </w:r>
            <w:r w:rsidR="6D2321F0" w:rsidRPr="00FE1A9E">
              <w:rPr>
                <w:rFonts w:ascii="Calibri" w:hAnsi="Calibri" w:cs="Times New Roman"/>
                <w:lang w:val="en-GB"/>
              </w:rPr>
              <w:t>000</w:t>
            </w:r>
            <w:r w:rsidR="001E5A0D" w:rsidRPr="00FE1A9E">
              <w:rPr>
                <w:rFonts w:ascii="Calibri" w:hAnsi="Calibri" w:cs="Times New Roman"/>
                <w:lang w:val="en-GB"/>
              </w:rPr>
              <w:t xml:space="preserve"> to </w:t>
            </w:r>
            <w:r w:rsidR="6D2321F0" w:rsidRPr="00FE1A9E">
              <w:rPr>
                <w:rFonts w:ascii="Calibri" w:hAnsi="Calibri" w:cs="Times New Roman"/>
                <w:lang w:val="en-GB"/>
              </w:rPr>
              <w:t>165</w:t>
            </w:r>
            <w:r w:rsidR="00F33682" w:rsidRPr="00FE1A9E">
              <w:rPr>
                <w:rFonts w:ascii="Calibri" w:hAnsi="Calibri" w:cs="Times New Roman"/>
                <w:lang w:val="en-GB"/>
              </w:rPr>
              <w:t> </w:t>
            </w:r>
            <w:r w:rsidR="6D2321F0" w:rsidRPr="00FE1A9E">
              <w:rPr>
                <w:rFonts w:ascii="Calibri" w:hAnsi="Calibri" w:cs="Times New Roman"/>
                <w:lang w:val="en-GB"/>
              </w:rPr>
              <w:t xml:space="preserve">000 ha in Schleswig Holstein </w:t>
            </w:r>
            <w:r w:rsidR="688D866F" w:rsidRPr="00FE1A9E">
              <w:rPr>
                <w:rFonts w:ascii="Calibri" w:hAnsi="Calibri" w:cs="Times New Roman"/>
                <w:lang w:val="en-GB"/>
              </w:rPr>
              <w:t xml:space="preserve">and </w:t>
            </w:r>
            <w:r w:rsidRPr="00FE1A9E">
              <w:rPr>
                <w:rFonts w:ascii="Calibri" w:hAnsi="Calibri" w:cs="Times New Roman"/>
                <w:lang w:val="en-GB"/>
              </w:rPr>
              <w:t>151</w:t>
            </w:r>
            <w:r w:rsidR="00F33682" w:rsidRPr="00FE1A9E">
              <w:rPr>
                <w:rFonts w:ascii="Calibri" w:hAnsi="Calibri" w:cs="Times New Roman"/>
                <w:lang w:val="en-GB"/>
              </w:rPr>
              <w:t> </w:t>
            </w:r>
            <w:r w:rsidRPr="00FE1A9E">
              <w:rPr>
                <w:rFonts w:ascii="Calibri" w:hAnsi="Calibri" w:cs="Times New Roman"/>
                <w:lang w:val="en-GB"/>
              </w:rPr>
              <w:t>000 ha in the Lower Saxony Wadden Sea National Park</w:t>
            </w:r>
            <w:r w:rsidR="116B005F" w:rsidRPr="00FE1A9E">
              <w:rPr>
                <w:rFonts w:ascii="Calibri" w:hAnsi="Calibri" w:cs="Times New Roman"/>
                <w:lang w:val="en-GB"/>
              </w:rPr>
              <w:t xml:space="preserve"> </w:t>
            </w:r>
            <w:r w:rsidRPr="00FE1A9E">
              <w:rPr>
                <w:rFonts w:ascii="Calibri" w:hAnsi="Calibri" w:cs="Times New Roman"/>
                <w:color w:val="2B579A"/>
                <w:shd w:val="clear" w:color="auto" w:fill="E6E6E6"/>
                <w:lang w:val="en-GB"/>
              </w:rPr>
              <w:fldChar w:fldCharType="begin"/>
            </w:r>
            <w:r w:rsidRPr="00FE1A9E">
              <w:rPr>
                <w:rFonts w:ascii="Calibri" w:hAnsi="Calibri" w:cs="Times New Roman"/>
                <w:lang w:val="en-GB"/>
              </w:rPr>
              <w:instrText>ADDIN CSL_CITATION {"citationItems":[{"id":"ITEM-1","itemData":{"author":[{"dropping-particle":"","family":"Schleswig-Holstein Landesamt für Landwirtschaft Umwelt und ländliche Räume","given":"","non-dropping-particle":"","parse-names":false,"suffix":""}],"id":"ITEM-1","issued":{"date-parts":[["2019"]]},"title":"Erhaltungszustand der Lebensraumtypen des Anhanges I der FFH-Richtlinie Ergebnisse in Schleswig-Holstein für den Berichtszeitraum 2013-2018 Erhaltungszustand: Einzelparameter und Gesamtzustand","type":"article"},"uris":["http://www.mendeley.com/documents/?uuid=e2e8d5e9-b329-4ec1-bd73-c740bab23624"]},{"id":"ITEM-2","itemData":{"author":[{"dropping-particle":"","family":"Nationalpark Wattenmeer Niedersächen","given":"","non-dropping-particle":"","parse-names":false,"suffix":""}],"id":"ITEM-2","issued":{"date-parts":[["2022"]]},"page":"1-8","title":"Anlage 1.2 FFH 001 , Maßnahmenblatt LRT 1140 Vegetationsfreies Schlick- , Sand- und Mischwatt , Stand 01/2022 Mischwatt , Stand 01 / 2022 ( zur Konkretisierung der Aussagen im trilateralen Wattenmeerplan [ 2010 ])","type":"article","volume":"2022"},"uris":["http://www.mendeley.com/documents/?uuid=2f795063-345e-4bd3-a22c-c5b8c5837447"]}],"mendeley":{"formattedCitation":"(Schleswig-Holstein Landesamt für Landwirtschaft Umwelt und ländliche Räume 2019, Nationalpark Wattenmeer Niedersächen 2022)","plainTextFormattedCitation":"(Schleswig-Holstein Landesamt für Landwirtschaft Umwelt und ländliche Räume 2019, Nationalpark Wattenmeer Niedersächen 2022)","previouslyFormattedCitation":"(Schleswig-Holstein Landesamt für Landwirtschaft Umwelt und ländliche Räume 2019, Nationalpark Wattenmeer Niedersächen 2022)"},"properties":{"noteIndex":0},"schema":"https://github.com/citation-style-language/schema/raw/master/csl-citation.json"}</w:instrText>
            </w:r>
            <w:r w:rsidRPr="00FE1A9E">
              <w:rPr>
                <w:rFonts w:ascii="Calibri" w:hAnsi="Calibri" w:cs="Times New Roman"/>
                <w:color w:val="2B579A"/>
                <w:shd w:val="clear" w:color="auto" w:fill="E6E6E6"/>
                <w:lang w:val="en-GB"/>
              </w:rPr>
              <w:fldChar w:fldCharType="separate"/>
            </w:r>
            <w:r w:rsidR="2E545D85" w:rsidRPr="00FE1A9E">
              <w:rPr>
                <w:rFonts w:ascii="Calibri" w:hAnsi="Calibri" w:cs="Times New Roman"/>
                <w:noProof/>
                <w:lang w:val="en-GB"/>
              </w:rPr>
              <w:t>(Schleswig-Holstein Landesamt für Landwirtschaft Umwelt und ländliche Räume 2019, Nationalpark Wattenmeer Nieders</w:t>
            </w:r>
            <w:r w:rsidR="006E3B91" w:rsidRPr="00FE1A9E">
              <w:rPr>
                <w:rFonts w:ascii="Calibri" w:hAnsi="Calibri" w:cs="Times New Roman"/>
                <w:noProof/>
                <w:lang w:val="en-GB"/>
              </w:rPr>
              <w:t>a</w:t>
            </w:r>
            <w:r w:rsidR="2E545D85" w:rsidRPr="00FE1A9E">
              <w:rPr>
                <w:rFonts w:ascii="Calibri" w:hAnsi="Calibri" w:cs="Times New Roman"/>
                <w:noProof/>
                <w:lang w:val="en-GB"/>
              </w:rPr>
              <w:t>chen 2022)</w:t>
            </w:r>
            <w:r w:rsidRPr="00FE1A9E">
              <w:rPr>
                <w:rFonts w:ascii="Calibri" w:hAnsi="Calibri" w:cs="Times New Roman"/>
                <w:color w:val="2B579A"/>
                <w:shd w:val="clear" w:color="auto" w:fill="E6E6E6"/>
                <w:lang w:val="en-GB"/>
              </w:rPr>
              <w:fldChar w:fldCharType="end"/>
            </w:r>
            <w:r w:rsidR="6D2321F0" w:rsidRPr="00FE1A9E">
              <w:rPr>
                <w:rFonts w:ascii="Calibri" w:hAnsi="Calibri" w:cs="Times New Roman"/>
                <w:lang w:val="en-GB"/>
              </w:rPr>
              <w:t>.</w:t>
            </w:r>
          </w:p>
          <w:p w14:paraId="750C1A12" w14:textId="13B46833" w:rsidR="009C00A5" w:rsidRPr="00FE1A9E" w:rsidRDefault="35EB295B" w:rsidP="009C00A5">
            <w:pPr>
              <w:spacing w:after="120" w:line="259" w:lineRule="auto"/>
              <w:jc w:val="both"/>
              <w:rPr>
                <w:rFonts w:ascii="Calibri" w:hAnsi="Calibri" w:cs="Times New Roman"/>
                <w:lang w:val="en-GB"/>
              </w:rPr>
            </w:pPr>
            <w:r w:rsidRPr="00FE1A9E">
              <w:rPr>
                <w:rFonts w:ascii="Calibri" w:hAnsi="Calibri" w:cs="Times New Roman"/>
                <w:lang w:val="en-GB"/>
              </w:rPr>
              <w:t xml:space="preserve">In </w:t>
            </w:r>
            <w:r w:rsidR="694E906C" w:rsidRPr="00FE1A9E">
              <w:rPr>
                <w:rFonts w:ascii="Calibri" w:hAnsi="Calibri" w:cs="Times New Roman"/>
                <w:lang w:val="en-GB"/>
              </w:rPr>
              <w:t xml:space="preserve">France, in </w:t>
            </w:r>
            <w:r w:rsidRPr="00FE1A9E">
              <w:rPr>
                <w:rFonts w:ascii="Calibri" w:hAnsi="Calibri" w:cs="Times New Roman"/>
                <w:lang w:val="en-GB"/>
              </w:rPr>
              <w:t>t</w:t>
            </w:r>
            <w:r w:rsidR="4449365F" w:rsidRPr="00FE1A9E">
              <w:rPr>
                <w:rFonts w:ascii="Calibri" w:hAnsi="Calibri" w:cs="Times New Roman"/>
                <w:lang w:val="en-GB"/>
              </w:rPr>
              <w:t>he Seine estuary (the largest megatidal estuary in the English Channel, covering about 150 km</w:t>
            </w:r>
            <w:r w:rsidR="4449365F" w:rsidRPr="00FE1A9E">
              <w:rPr>
                <w:rFonts w:ascii="Calibri" w:hAnsi="Calibri" w:cs="Times New Roman"/>
                <w:vertAlign w:val="superscript"/>
                <w:lang w:val="en-GB"/>
              </w:rPr>
              <w:t>2</w:t>
            </w:r>
            <w:r w:rsidR="4449365F" w:rsidRPr="00FE1A9E">
              <w:rPr>
                <w:rFonts w:ascii="Calibri" w:hAnsi="Calibri" w:cs="Times New Roman"/>
                <w:lang w:val="en-GB"/>
              </w:rPr>
              <w:t xml:space="preserve"> at high tide) </w:t>
            </w:r>
            <w:r w:rsidRPr="00FE1A9E">
              <w:rPr>
                <w:rFonts w:ascii="Calibri" w:hAnsi="Calibri" w:cs="Times New Roman"/>
                <w:lang w:val="en-GB"/>
              </w:rPr>
              <w:t>the intertidal zone had been reduced from 130 km</w:t>
            </w:r>
            <w:r w:rsidRPr="00FE1A9E">
              <w:rPr>
                <w:rFonts w:ascii="Calibri" w:hAnsi="Calibri" w:cs="Times New Roman"/>
                <w:vertAlign w:val="superscript"/>
                <w:lang w:val="en-GB"/>
              </w:rPr>
              <w:t>2</w:t>
            </w:r>
            <w:r w:rsidRPr="00FE1A9E">
              <w:rPr>
                <w:rFonts w:ascii="Calibri" w:hAnsi="Calibri" w:cs="Times New Roman"/>
                <w:lang w:val="en-GB"/>
              </w:rPr>
              <w:t xml:space="preserve"> at the middle of the 19th century to &lt;30 km</w:t>
            </w:r>
            <w:r w:rsidRPr="00FE1A9E">
              <w:rPr>
                <w:rFonts w:ascii="Calibri" w:hAnsi="Calibri" w:cs="Times New Roman"/>
                <w:vertAlign w:val="superscript"/>
                <w:lang w:val="en-GB"/>
              </w:rPr>
              <w:t>2</w:t>
            </w:r>
            <w:r w:rsidRPr="00FE1A9E">
              <w:rPr>
                <w:rFonts w:ascii="Calibri" w:hAnsi="Calibri" w:cs="Times New Roman"/>
                <w:lang w:val="en-GB"/>
              </w:rPr>
              <w:t xml:space="preserve"> in 2000 d</w:t>
            </w:r>
            <w:r w:rsidR="4449365F" w:rsidRPr="00FE1A9E">
              <w:rPr>
                <w:rFonts w:ascii="Calibri" w:hAnsi="Calibri" w:cs="Times New Roman"/>
                <w:lang w:val="en-GB"/>
              </w:rPr>
              <w:t>ue to the successive construction of</w:t>
            </w:r>
            <w:r w:rsidRPr="00FE1A9E">
              <w:rPr>
                <w:rFonts w:ascii="Calibri" w:hAnsi="Calibri" w:cs="Times New Roman"/>
                <w:lang w:val="en-GB"/>
              </w:rPr>
              <w:t xml:space="preserve"> </w:t>
            </w:r>
            <w:r w:rsidR="4449365F" w:rsidRPr="00FE1A9E">
              <w:rPr>
                <w:rFonts w:ascii="Calibri" w:hAnsi="Calibri" w:cs="Times New Roman"/>
                <w:lang w:val="en-GB"/>
              </w:rPr>
              <w:t>dykes</w:t>
            </w:r>
            <w:r w:rsidRPr="00FE1A9E">
              <w:rPr>
                <w:rFonts w:ascii="Calibri" w:hAnsi="Calibri" w:cs="Times New Roman"/>
                <w:lang w:val="en-GB"/>
              </w:rPr>
              <w:t xml:space="preserve"> </w:t>
            </w:r>
            <w:r w:rsidR="7E6937A0" w:rsidRPr="00FE1A9E">
              <w:rPr>
                <w:rFonts w:ascii="Calibri" w:hAnsi="Calibri" w:cs="Times New Roman"/>
                <w:color w:val="2B579A"/>
                <w:shd w:val="clear" w:color="auto" w:fill="E6E6E6"/>
                <w:lang w:val="en-GB"/>
              </w:rPr>
              <w:fldChar w:fldCharType="begin"/>
            </w:r>
            <w:r w:rsidR="7E6937A0" w:rsidRPr="00FE1A9E">
              <w:rPr>
                <w:rFonts w:ascii="Calibri" w:hAnsi="Calibri" w:cs="Times New Roman"/>
                <w:lang w:val="en-GB"/>
              </w:rPr>
              <w:instrText>ADDIN CSL_CITATION {"citationItems":[{"id":"ITEM-1","itemData":{"DOI":"10.1007/s10750-004-7101-3","ISSN":"00188158","abstract":"The Seine estuary illustrates the alterations to estuaries due to human activities heavy releases of pollutants of various origins and significant morphological changes beginning in the middle of the 19th century. The intertidal mudflat surface has been seriously reduced (&lt; 30km2) since the channels of the Seine River came under management. While the role of the Seine estuary in the dynamics of the eastern English Channel ecosystem is recognized as important, the biological characteristics of the estuary remained relatively unknown until the 1990s. Biological diversity was progressively impoverished from the polyhaline zone to the oligohaline zone. In spite of a heavily contaminated environment, the macrobenthic and planktonic fauna of the Seine estuary remains similar to those of other northeastern Atlantic estuaries. The fauna exhibit clear contrasts between areas with very high abundance and others with very low abundance. The pelagic fauna, especially the copepod Eurytemora affinisand the shrimp Palaemon longirostris, are more abundant in the Seine estuary than in other estuaries. Diversified and abundant, Abra alba-Pectinaria koreni and Macoma balthica benthic communities occur, respectively, in the outer and inner parts of the estuary. In subtidal flats, benthic fauna is especially poor in terms of specific richness, abundance and biomass. Paradoxically, considering the high abundance of prey, fish are particularly scarce. Two food webs have been identified. In the oligohaline zone, where turbidity is maximum, the food web is exclusively planktonic, due to dredging that prevented benthic fauna from settling. In the polyhaline zone, fish populations that feed particularly on benthic fauna benefit from low turbidity and high oxygen concentrations. So, in spite of heavy organic and metallic contamination and human activities, the Seine estuary remains a highly productive ecosystem, which provides a nursery for marine fish and feeding grounds for migratory birds. A global management plan appears to be necessary in order to guarantee that the Seine estuary continues to function as it currently does. © Springer 2005.","author":[{"dropping-particle":"","family":"Dauvin","given":"Jean Claude","non-dropping-particle":"","parse-names":false,"suffix":""},{"dropping-particle":"","family":"Desroy","given":"Nicolas","non-dropping-particle":"","parse-names":false,"suffix":""}],"container-title":"Hydrobiologia","id":"ITEM-1","issue":"1-3","issued":{"date-parts":[["2005"]]},"page":"13-27","title":"The food web in the lower part of the Seine estuary: A synthesis of existing knowledge","type":"article-journal","volume":"540"},"uris":["http://www.mendeley.com/documents/?uuid=48ed9e4c-519e-4cec-9ce7-ddf081f4361c"]}],"mendeley":{"formattedCitation":"(Dauvin &amp; Desroy 2005)","plainTextFormattedCitation":"(Dauvin &amp; Desroy 2005)","previouslyFormattedCitation":"(Dauvin &amp; Desroy 2005)"},"properties":{"noteIndex":0},"schema":"https://github.com/citation-style-language/schema/raw/master/csl-citation.json"}</w:instrText>
            </w:r>
            <w:r w:rsidR="7E6937A0" w:rsidRPr="00FE1A9E">
              <w:rPr>
                <w:rFonts w:ascii="Calibri" w:hAnsi="Calibri" w:cs="Times New Roman"/>
                <w:color w:val="2B579A"/>
                <w:shd w:val="clear" w:color="auto" w:fill="E6E6E6"/>
                <w:lang w:val="en-GB"/>
              </w:rPr>
              <w:fldChar w:fldCharType="separate"/>
            </w:r>
            <w:r w:rsidRPr="00FE1A9E">
              <w:rPr>
                <w:rFonts w:ascii="Calibri" w:hAnsi="Calibri" w:cs="Times New Roman"/>
                <w:noProof/>
                <w:lang w:val="en-GB"/>
              </w:rPr>
              <w:t>(Dauvin &amp; Desroy 2005)</w:t>
            </w:r>
            <w:r w:rsidR="7E6937A0"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w:t>
            </w:r>
            <w:r w:rsidR="4449365F" w:rsidRPr="00FE1A9E">
              <w:rPr>
                <w:rFonts w:ascii="Calibri" w:hAnsi="Calibri" w:cs="Times New Roman"/>
                <w:lang w:val="en-GB"/>
              </w:rPr>
              <w:t xml:space="preserve"> Now, intertidal mudflats and</w:t>
            </w:r>
            <w:r w:rsidRPr="00FE1A9E">
              <w:rPr>
                <w:rFonts w:ascii="Calibri" w:hAnsi="Calibri" w:cs="Times New Roman"/>
                <w:lang w:val="en-GB"/>
              </w:rPr>
              <w:t xml:space="preserve"> </w:t>
            </w:r>
            <w:r w:rsidR="4449365F" w:rsidRPr="00FE1A9E">
              <w:rPr>
                <w:rFonts w:ascii="Calibri" w:hAnsi="Calibri" w:cs="Times New Roman"/>
                <w:lang w:val="en-GB"/>
              </w:rPr>
              <w:t>saltmarshes are restricted to the northern bank of</w:t>
            </w:r>
            <w:r w:rsidRPr="00FE1A9E">
              <w:rPr>
                <w:rFonts w:ascii="Calibri" w:hAnsi="Calibri" w:cs="Times New Roman"/>
                <w:lang w:val="en-GB"/>
              </w:rPr>
              <w:t xml:space="preserve"> </w:t>
            </w:r>
            <w:r w:rsidR="4449365F" w:rsidRPr="00FE1A9E">
              <w:rPr>
                <w:rFonts w:ascii="Calibri" w:hAnsi="Calibri" w:cs="Times New Roman"/>
                <w:lang w:val="en-GB"/>
              </w:rPr>
              <w:t>the estuary</w:t>
            </w:r>
            <w:r w:rsidRPr="00FE1A9E">
              <w:rPr>
                <w:rFonts w:ascii="Calibri" w:hAnsi="Calibri" w:cs="Times New Roman"/>
                <w:lang w:val="en-GB"/>
              </w:rPr>
              <w:t xml:space="preserve">. </w:t>
            </w:r>
            <w:r w:rsidR="14890225" w:rsidRPr="00FE1A9E">
              <w:rPr>
                <w:rFonts w:ascii="Calibri" w:hAnsi="Calibri" w:cs="Times New Roman"/>
                <w:lang w:val="en-GB"/>
              </w:rPr>
              <w:t>A mudflat of 2.9 km</w:t>
            </w:r>
            <w:r w:rsidR="14890225" w:rsidRPr="00FE1A9E">
              <w:rPr>
                <w:rFonts w:ascii="Calibri" w:hAnsi="Calibri" w:cs="Times New Roman"/>
                <w:vertAlign w:val="superscript"/>
                <w:lang w:val="en-GB"/>
              </w:rPr>
              <w:t>2</w:t>
            </w:r>
            <w:r w:rsidR="14890225" w:rsidRPr="00FE1A9E">
              <w:rPr>
                <w:rFonts w:ascii="Calibri" w:hAnsi="Calibri" w:cs="Times New Roman"/>
                <w:lang w:val="en-GB"/>
              </w:rPr>
              <w:t xml:space="preserve"> is located on the right bank at the Seine estuary mouth </w:t>
            </w:r>
            <w:r w:rsidR="7E6937A0" w:rsidRPr="00FE1A9E">
              <w:rPr>
                <w:rFonts w:ascii="Calibri" w:hAnsi="Calibri" w:cs="Times New Roman"/>
                <w:color w:val="2B579A"/>
                <w:shd w:val="clear" w:color="auto" w:fill="E6E6E6"/>
                <w:lang w:val="en-GB"/>
              </w:rPr>
              <w:fldChar w:fldCharType="begin" w:fldLock="1"/>
            </w:r>
            <w:r w:rsidR="7E6937A0" w:rsidRPr="00FE1A9E">
              <w:rPr>
                <w:rFonts w:ascii="Calibri" w:hAnsi="Calibri" w:cs="Times New Roman"/>
                <w:lang w:val="en-GB"/>
              </w:rPr>
              <w:instrText>ADDIN CSL_CITATION {"citationItems":[{"id":"ITEM-1","itemData":{"DOI":"10.1016/j.geomorph.2008.08.010","ISSN":"0169555X","abstract":"Since 1834 the Seine estuary (France) has been the site of numerous construction projects with the aim to accommodate and secure boat traffic. Since 1978, the increasing of the activities of Le Havre port, located at the mouth of the estuary, has accelerated the construction work rate. Several dykes, a bridge, and new port facilities have been constructed in rapid succession, modifying considerably the hydrodynamic conditions which sustain a partially vegetated sandy-muddy tidal flat located in the North bank of the estuary between the new port of Le Havre and the Normandy bridge achieved in 1995. The present study deals with the morphological evolution of this zone from 1978 to 2005. The use of a low altitude remote sensing technique combined with traditional methods of ground survey and probes allow to demonstrate the impact of human activities on sedimentary and vegetation dynamics. The Northern mudflat of the estuary is the most affected by these human activities, which surface have reduced of 62% during the last 27 years with an intensified local erosion during the last 27 months corresponding to a loss 1 250 000 m3 of fine-grained sediment. At the same time, the general sanding up in the channel of the zone has caused a loss of more than 31% of the tidal prism, more than three quarters of which occurred during the last three years. Results also establish that the response times of the sedimentary or topographic readjustment to an installation depend on the extent and the nature of the construction. In fact, the sedimentary readjustments to an installation can be delayed by up to 10 years in the case of the Seine estuary. This delay is explained by a rapid succession of construction works which may occult the effect of a single installation. Except in the case of a dyke built perpendicular to ebb and flood currents, the impacts of these installations reach a hydro-sedimentary equilibrium on the level between 1 and 7 years after their completion. © 2008 Elsevier B.V. All rights reserved.","author":[{"dropping-particle":"","family":"Cuvilliez","given":"Antoine","non-dropping-particle":"","parse-names":false,"suffix":""},{"dropping-particle":"","family":"Deloffre","given":"Julien","non-dropping-particle":"","parse-names":false,"suffix":""},{"dropping-particle":"","family":"Lafite","given":"Robert","non-dropping-particle":"","parse-names":false,"suffix":""},{"dropping-particle":"","family":"Bessineton","given":"Christophe","non-dropping-particle":"","parse-names":false,"suffix":""}],"container-title":"Geomorphology","id":"ITEM-1","issue":"3-4","issued":{"date-parts":[["2009"]]},"page":"165-174","title":"Morphological responses of an estuarine intertidal mudflat to constructions since 1978 to 2005: The Seine estuary (France)","type":"article-journal","volume":"104"},"uris":["http://www.mendeley.com/documents/?uuid=3f74fb31-81d9-4348-b639-7166656f7795"]}],"mendeley":{"formattedCitation":"(Cuvilliez et al. 2009)","plainTextFormattedCitation":"(Cuvilliez et al. 2009)","previouslyFormattedCitation":"(Cuvilliez et al. 2009)"},"properties":{"noteIndex":0},"schema":"https://github.com/citation-style-language/schema/raw/master/csl-citation.json"}</w:instrText>
            </w:r>
            <w:r w:rsidR="7E6937A0" w:rsidRPr="00FE1A9E">
              <w:rPr>
                <w:rFonts w:ascii="Calibri" w:hAnsi="Calibri" w:cs="Times New Roman"/>
                <w:color w:val="2B579A"/>
                <w:shd w:val="clear" w:color="auto" w:fill="E6E6E6"/>
                <w:lang w:val="en-GB"/>
              </w:rPr>
              <w:fldChar w:fldCharType="separate"/>
            </w:r>
            <w:r w:rsidR="14890225" w:rsidRPr="00FE1A9E">
              <w:rPr>
                <w:rFonts w:ascii="Calibri" w:hAnsi="Calibri" w:cs="Times New Roman"/>
                <w:noProof/>
                <w:lang w:val="en-GB"/>
              </w:rPr>
              <w:t>(Cuvilliez et al. 2009)</w:t>
            </w:r>
            <w:r w:rsidR="7E6937A0" w:rsidRPr="00FE1A9E">
              <w:rPr>
                <w:rFonts w:ascii="Calibri" w:hAnsi="Calibri" w:cs="Times New Roman"/>
                <w:color w:val="2B579A"/>
                <w:shd w:val="clear" w:color="auto" w:fill="E6E6E6"/>
                <w:lang w:val="en-GB"/>
              </w:rPr>
              <w:fldChar w:fldCharType="end"/>
            </w:r>
            <w:r w:rsidR="14890225" w:rsidRPr="00FE1A9E">
              <w:rPr>
                <w:rFonts w:ascii="Calibri" w:hAnsi="Calibri" w:cs="Times New Roman"/>
                <w:lang w:val="en-GB"/>
              </w:rPr>
              <w:t>.</w:t>
            </w:r>
          </w:p>
          <w:p w14:paraId="6B1042D4" w14:textId="70B9B31C" w:rsidR="002C6A80" w:rsidRPr="00FE1A9E" w:rsidRDefault="002C6A80" w:rsidP="009C00A5">
            <w:pPr>
              <w:spacing w:after="120" w:line="259" w:lineRule="auto"/>
              <w:jc w:val="both"/>
              <w:rPr>
                <w:rFonts w:ascii="Calibri" w:hAnsi="Calibri" w:cs="Times New Roman"/>
                <w:lang w:val="en-GB"/>
              </w:rPr>
            </w:pPr>
            <w:r w:rsidRPr="00FE1A9E">
              <w:rPr>
                <w:lang w:val="en-GB"/>
              </w:rPr>
              <w:t>In Belgium the key intertidal mudflats are located within Natura 2000</w:t>
            </w:r>
            <w:r w:rsidR="00FE2AD3" w:rsidRPr="00FE1A9E">
              <w:rPr>
                <w:lang w:val="en-GB"/>
              </w:rPr>
              <w:t xml:space="preserve"> </w:t>
            </w:r>
            <w:r w:rsidRPr="00FE1A9E">
              <w:rPr>
                <w:lang w:val="en-GB"/>
              </w:rPr>
              <w:t>areas.</w:t>
            </w:r>
          </w:p>
          <w:p w14:paraId="2BCF657A" w14:textId="77777777" w:rsidR="00EE4559" w:rsidRPr="00FE1A9E" w:rsidRDefault="00EE4559" w:rsidP="00EE4559">
            <w:pPr>
              <w:spacing w:after="120" w:line="259" w:lineRule="auto"/>
              <w:jc w:val="both"/>
              <w:rPr>
                <w:rFonts w:ascii="Calibri" w:hAnsi="Calibri" w:cs="Times New Roman"/>
                <w:b/>
                <w:bCs/>
                <w:lang w:val="en-GB"/>
              </w:rPr>
            </w:pPr>
          </w:p>
          <w:p w14:paraId="4277D277" w14:textId="77777777" w:rsidR="00E05FD9" w:rsidRPr="00FE1A9E" w:rsidRDefault="00E05FD9" w:rsidP="00E05FD9">
            <w:pPr>
              <w:spacing w:after="120" w:line="259" w:lineRule="auto"/>
              <w:jc w:val="both"/>
              <w:rPr>
                <w:rFonts w:ascii="Calibri" w:hAnsi="Calibri" w:cs="Times New Roman"/>
                <w:b/>
                <w:bCs/>
                <w:lang w:val="en-GB"/>
              </w:rPr>
            </w:pPr>
            <w:r w:rsidRPr="00FE1A9E">
              <w:rPr>
                <w:rFonts w:ascii="Calibri" w:hAnsi="Calibri" w:cs="Times New Roman"/>
                <w:b/>
                <w:bCs/>
                <w:lang w:val="en-GB"/>
              </w:rPr>
              <w:t>Region II and III</w:t>
            </w:r>
          </w:p>
          <w:p w14:paraId="09D20596" w14:textId="7AE27A4A" w:rsidR="00E05FD9" w:rsidRPr="00FE1A9E" w:rsidRDefault="39415791" w:rsidP="00E05FD9">
            <w:pPr>
              <w:spacing w:after="120" w:line="259" w:lineRule="auto"/>
              <w:jc w:val="both"/>
              <w:rPr>
                <w:rFonts w:ascii="Calibri" w:hAnsi="Calibri" w:cs="Times New Roman"/>
                <w:lang w:val="en-GB"/>
              </w:rPr>
            </w:pPr>
            <w:r w:rsidRPr="00FE1A9E">
              <w:rPr>
                <w:rFonts w:ascii="Calibri" w:hAnsi="Calibri" w:cs="Times New Roman"/>
                <w:lang w:val="en-GB"/>
              </w:rPr>
              <w:t>The UK progress towards the conservation and sustainable use of intertidal mudflats and salt- marshes was reviewed in 2012 by Foster et al. (2013). The review ident</w:t>
            </w:r>
            <w:r w:rsidR="436C7FB1" w:rsidRPr="00FE1A9E">
              <w:rPr>
                <w:rFonts w:ascii="Calibri" w:hAnsi="Calibri" w:cs="Times New Roman"/>
                <w:lang w:val="en-GB"/>
              </w:rPr>
              <w:t>i</w:t>
            </w:r>
            <w:r w:rsidRPr="00FE1A9E">
              <w:rPr>
                <w:rFonts w:ascii="Calibri" w:hAnsi="Calibri" w:cs="Times New Roman"/>
                <w:lang w:val="en-GB"/>
              </w:rPr>
              <w:t>fied considerable uncertainty in the UK status as a result of old, poor quality or incomparable data from a number of different sources. In 2012, best guess estimates for the intertidal mudflat extent were calculated to be 278</w:t>
            </w:r>
            <w:r w:rsidR="3FCF9871" w:rsidRPr="00FE1A9E">
              <w:rPr>
                <w:rFonts w:ascii="Calibri" w:hAnsi="Calibri" w:cs="Times New Roman"/>
                <w:lang w:val="en-GB"/>
              </w:rPr>
              <w:t> </w:t>
            </w:r>
            <w:r w:rsidRPr="00FE1A9E">
              <w:rPr>
                <w:rFonts w:ascii="Calibri" w:hAnsi="Calibri" w:cs="Times New Roman"/>
                <w:lang w:val="en-GB"/>
              </w:rPr>
              <w:t>816 ha in the United Kingdom, comprising 267</w:t>
            </w:r>
            <w:r w:rsidR="3FCF9871" w:rsidRPr="00FE1A9E">
              <w:rPr>
                <w:rFonts w:ascii="Calibri" w:hAnsi="Calibri" w:cs="Times New Roman"/>
                <w:lang w:val="en-GB"/>
              </w:rPr>
              <w:t> </w:t>
            </w:r>
            <w:r w:rsidRPr="00FE1A9E">
              <w:rPr>
                <w:rFonts w:ascii="Calibri" w:hAnsi="Calibri" w:cs="Times New Roman"/>
                <w:lang w:val="en-GB"/>
              </w:rPr>
              <w:t>831 ha in Great Britain and 10</w:t>
            </w:r>
            <w:r w:rsidR="3FCF9871" w:rsidRPr="00FE1A9E">
              <w:rPr>
                <w:rFonts w:ascii="Calibri" w:hAnsi="Calibri" w:cs="Times New Roman"/>
                <w:lang w:val="en-GB"/>
              </w:rPr>
              <w:t> </w:t>
            </w:r>
            <w:r w:rsidRPr="00FE1A9E">
              <w:rPr>
                <w:rFonts w:ascii="Calibri" w:hAnsi="Calibri" w:cs="Times New Roman"/>
                <w:lang w:val="en-GB"/>
              </w:rPr>
              <w:t xml:space="preserve">985 ha in Northern Ireland </w:t>
            </w:r>
            <w:r w:rsidR="00E05FD9" w:rsidRPr="00FE1A9E">
              <w:rPr>
                <w:rFonts w:ascii="Calibri" w:hAnsi="Calibri" w:cs="Times New Roman"/>
                <w:color w:val="2B579A"/>
                <w:shd w:val="clear" w:color="auto" w:fill="E6E6E6"/>
                <w:lang w:val="en-GB"/>
              </w:rPr>
              <w:fldChar w:fldCharType="begin" w:fldLock="1"/>
            </w:r>
            <w:r w:rsidR="00E05FD9" w:rsidRPr="00FE1A9E">
              <w:rPr>
                <w:rFonts w:ascii="Calibri" w:hAnsi="Calibri" w:cs="Times New Roman"/>
                <w:lang w:val="en-GB"/>
              </w:rPr>
              <w:instrText>ADDIN CSL_CITATION {"citationItems":[{"id":"ITEM-1","itemData":{"DOI":"10.1016/j.jenvman.2013.04.015","ISSN":"03014797","PMID":"23669560","abstract":"The adoption of the Convention on Wetlands of International Importance in Ramsar, Iran in 1971 committed the UK to conserve and sustainably use intertidal mudflats and saltmarshes for the benefit of present and future generations. Through consideration of their importance and value, current status, the characteristics, causes and consequences of their loss, and the associated responses to loss, this paper reviews the UK progress towards the conservation and sustainable use of intertidal mudflats and saltmarshes. Uncertainties in their current status and trends make it difficult to assess the overall net change in extent across the UK. However, it is apparent that losses due to erosion continue to exceed gains from intertidal mudflat and saltmarsh reparation (IMSR) schemes in south-east and southern England. IMSR schemes in the UK have been generally limited to relatively small-scale trials in comparison to elsewhere in Europe and in the USA. No research to date has unequivocally identified the causes of erosion. Regardless of the cause, the loss of intertidal mudflats and saltmarshes has adverse impacts on the provision of ecosystem services upon which humans and other species depend. The evidence presented in this paper suggests that alongside further science-based research, there is a need to develop a decision-making process capable of accommodating complexity, uncertainty and multiple diverse perspectives, through which more informed, timely decisions and more effective, concerted actions to conserve and sustainably use intertidal mudflats and saltmarshes can be taken. © 2013 Elsevier Ltd.","author":[{"dropping-particle":"","family":"Foster","given":"Natalie M.","non-dropping-particle":"","parse-names":false,"suffix":""},{"dropping-particle":"","family":"Hudson","given":"Malcolm D.","non-dropping-particle":"","parse-names":false,"suffix":""},{"dropping-particle":"","family":"Bray","given":"Simon","non-dropping-particle":"","parse-names":false,"suffix":""},{"dropping-particle":"","family":"Nicholls","given":"Robert J.","non-dropping-particle":"","parse-names":false,"suffix":""}],"container-title":"Journal of Environmental Management","id":"ITEM-1","issued":{"date-parts":[["2013"]]},"page":"96-104","title":"Intertidal mudflat and saltmarsh conservation and sustainable use in the UK: A review","type":"article-journal","volume":"126"},"uris":["http://www.mendeley.com/documents/?uuid=48cc7e8a-9af9-41ba-af5c-790bd6a4f9a4"]}],"mendeley":{"formattedCitation":"(Foster et al. 2013)","plainTextFormattedCitation":"(Foster et al. 2013)","previouslyFormattedCitation":"(Foster et al. 2013)"},"properties":{"noteIndex":0},"schema":"https://github.com/citation-style-language/schema/raw/master/csl-citation.json"}</w:instrText>
            </w:r>
            <w:r w:rsidR="00E05FD9" w:rsidRPr="00FE1A9E">
              <w:rPr>
                <w:rFonts w:ascii="Calibri" w:hAnsi="Calibri" w:cs="Times New Roman"/>
                <w:color w:val="2B579A"/>
                <w:shd w:val="clear" w:color="auto" w:fill="E6E6E6"/>
                <w:lang w:val="en-GB"/>
              </w:rPr>
              <w:fldChar w:fldCharType="separate"/>
            </w:r>
            <w:r w:rsidR="7217A973" w:rsidRPr="00FE1A9E">
              <w:rPr>
                <w:rFonts w:ascii="Calibri" w:hAnsi="Calibri" w:cs="Times New Roman"/>
                <w:noProof/>
                <w:lang w:val="en-GB"/>
              </w:rPr>
              <w:t>(Foster et al. 2013)</w:t>
            </w:r>
            <w:r w:rsidR="00E05FD9"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The review by Foster et al. (2013) reports predicted losses of intertidal mudflats of 230-500 ha per year. </w:t>
            </w:r>
            <w:r w:rsidRPr="00FE1A9E">
              <w:rPr>
                <w:rFonts w:ascii="Calibri" w:hAnsi="Calibri" w:cs="Times New Roman"/>
                <w:lang w:val="en-GB"/>
              </w:rPr>
              <w:lastRenderedPageBreak/>
              <w:t>However, due to the conversion of saltmarsh to intertidal mudflat</w:t>
            </w:r>
            <w:r w:rsidR="7A5F1831" w:rsidRPr="00FE1A9E">
              <w:rPr>
                <w:rFonts w:ascii="Calibri" w:hAnsi="Calibri" w:cs="Times New Roman"/>
                <w:lang w:val="en-GB"/>
              </w:rPr>
              <w:t>,</w:t>
            </w:r>
            <w:r w:rsidRPr="00FE1A9E">
              <w:rPr>
                <w:rFonts w:ascii="Calibri" w:hAnsi="Calibri" w:cs="Times New Roman"/>
                <w:lang w:val="en-GB"/>
              </w:rPr>
              <w:t xml:space="preserve"> increase in intertidal mudflat extent was also predicted </w:t>
            </w:r>
            <w:r w:rsidR="00E05FD9" w:rsidRPr="00FE1A9E">
              <w:rPr>
                <w:rFonts w:ascii="Calibri" w:hAnsi="Calibri" w:cs="Times New Roman"/>
                <w:color w:val="2B579A"/>
                <w:shd w:val="clear" w:color="auto" w:fill="E6E6E6"/>
                <w:lang w:val="en-GB"/>
              </w:rPr>
              <w:fldChar w:fldCharType="begin" w:fldLock="1"/>
            </w:r>
            <w:r w:rsidR="00E05FD9" w:rsidRPr="00FE1A9E">
              <w:rPr>
                <w:rFonts w:ascii="Calibri" w:hAnsi="Calibri" w:cs="Times New Roman"/>
                <w:lang w:val="en-GB"/>
              </w:rPr>
              <w:instrText>ADDIN CSL_CITATION {"citationItems":[{"id":"ITEM-1","itemData":{"DOI":"10.1016/j.jenvman.2013.04.015","ISSN":"03014797","PMID":"23669560","abstract":"The adoption of the Convention on Wetlands of International Importance in Ramsar, Iran in 1971 committed the UK to conserve and sustainably use intertidal mudflats and saltmarshes for the benefit of present and future generations. Through consideration of their importance and value, current status, the characteristics, causes and consequences of their loss, and the associated responses to loss, this paper reviews the UK progress towards the conservation and sustainable use of intertidal mudflats and saltmarshes. Uncertainties in their current status and trends make it difficult to assess the overall net change in extent across the UK. However, it is apparent that losses due to erosion continue to exceed gains from intertidal mudflat and saltmarsh reparation (IMSR) schemes in south-east and southern England. IMSR schemes in the UK have been generally limited to relatively small-scale trials in comparison to elsewhere in Europe and in the USA. No research to date has unequivocally identified the causes of erosion. Regardless of the cause, the loss of intertidal mudflats and saltmarshes has adverse impacts on the provision of ecosystem services upon which humans and other species depend. The evidence presented in this paper suggests that alongside further science-based research, there is a need to develop a decision-making process capable of accommodating complexity, uncertainty and multiple diverse perspectives, through which more informed, timely decisions and more effective, concerted actions to conserve and sustainably use intertidal mudflats and saltmarshes can be taken. © 2013 Elsevier Ltd.","author":[{"dropping-particle":"","family":"Foster","given":"Natalie M.","non-dropping-particle":"","parse-names":false,"suffix":""},{"dropping-particle":"","family":"Hudson","given":"Malcolm D.","non-dropping-particle":"","parse-names":false,"suffix":""},{"dropping-particle":"","family":"Bray","given":"Simon","non-dropping-particle":"","parse-names":false,"suffix":""},{"dropping-particle":"","family":"Nicholls","given":"Robert J.","non-dropping-particle":"","parse-names":false,"suffix":""}],"container-title":"Journal of Environmental Management","id":"ITEM-1","issued":{"date-parts":[["2013"]]},"page":"96-104","title":"Intertidal mudflat and saltmarsh conservation and sustainable use in the UK: A review","type":"article-journal","volume":"126"},"uris":["http://www.mendeley.com/documents/?uuid=48cc7e8a-9af9-41ba-af5c-790bd6a4f9a4"]}],"mendeley":{"formattedCitation":"(Foster et al. 2013)","plainTextFormattedCitation":"(Foster et al. 2013)","previouslyFormattedCitation":"(Foster et al. 2013)"},"properties":{"noteIndex":0},"schema":"https://github.com/citation-style-language/schema/raw/master/csl-citation.json"}</w:instrText>
            </w:r>
            <w:r w:rsidR="00E05FD9" w:rsidRPr="00FE1A9E">
              <w:rPr>
                <w:rFonts w:ascii="Calibri" w:hAnsi="Calibri" w:cs="Times New Roman"/>
                <w:color w:val="2B579A"/>
                <w:shd w:val="clear" w:color="auto" w:fill="E6E6E6"/>
                <w:lang w:val="en-GB"/>
              </w:rPr>
              <w:fldChar w:fldCharType="separate"/>
            </w:r>
            <w:r w:rsidR="7217A973" w:rsidRPr="00FE1A9E">
              <w:rPr>
                <w:rFonts w:ascii="Calibri" w:hAnsi="Calibri" w:cs="Times New Roman"/>
                <w:noProof/>
                <w:lang w:val="en-GB"/>
              </w:rPr>
              <w:t>(Foster et al. 2013)</w:t>
            </w:r>
            <w:r w:rsidR="00E05FD9"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w:t>
            </w:r>
          </w:p>
          <w:p w14:paraId="592D039D" w14:textId="7637B3DA" w:rsidR="00E05FD9" w:rsidRPr="00FE1A9E" w:rsidRDefault="39415791" w:rsidP="00E05FD9">
            <w:pPr>
              <w:spacing w:after="120" w:line="259" w:lineRule="auto"/>
              <w:jc w:val="both"/>
              <w:rPr>
                <w:rFonts w:ascii="Calibri" w:hAnsi="Calibri" w:cs="Times New Roman"/>
                <w:lang w:val="en-GB"/>
              </w:rPr>
            </w:pPr>
            <w:r w:rsidRPr="00FE1A9E">
              <w:rPr>
                <w:rFonts w:ascii="Calibri" w:hAnsi="Calibri" w:cs="Times New Roman"/>
                <w:lang w:val="en-GB"/>
              </w:rPr>
              <w:t xml:space="preserve">A recent study confirms that the saltmarsh extent in Great Britain (Scotland, England and Wales) has been considerably reduced in size by land claim for agriculture and industrial development </w:t>
            </w:r>
            <w:r w:rsidR="00E05FD9" w:rsidRPr="00FE1A9E">
              <w:rPr>
                <w:rFonts w:ascii="Calibri" w:hAnsi="Calibri" w:cs="Times New Roman"/>
                <w:color w:val="2B579A"/>
                <w:shd w:val="clear" w:color="auto" w:fill="E6E6E6"/>
                <w:lang w:val="en-GB"/>
              </w:rPr>
              <w:fldChar w:fldCharType="begin" w:fldLock="1"/>
            </w:r>
            <w:r w:rsidR="003977B0" w:rsidRPr="00FE1A9E">
              <w:rPr>
                <w:rFonts w:ascii="Calibri" w:hAnsi="Calibri" w:cs="Times New Roman"/>
                <w:lang w:val="en-GB"/>
              </w:rPr>
              <w:instrText>ADDIN CSL_CITATION {"citationItems":[{"id":"ITEM-1","itemData":{"DOI":"10.1016/j.pgeola.2021.02.005","ISSN":"00167878","author":[{"dropping-particle":"","family":"Ladd","given":"Cai J.T.","non-dropping-particle":"","parse-names":false,"suffix":""}],"container-title":"Proceedings of the Geologists' Association","id":"ITEM-1","issue":"xxxx","issued":{"date-parts":[["2021"]]},"publisher":"Elsevier Ltd","title":"Review on processes and management of saltmarshes across Great Britain","type":"article-journal"},"uris":["http://www.mendeley.com/documents/?uuid=7d239d38-1239-490b-af25-27a3e11553e9"]}],"mendeley":{"formattedCitation":"(Ladd 2021)","plainTextFormattedCitation":"(Ladd 2021)","previouslyFormattedCitation":"(Ladd 2021)"},"properties":{"noteIndex":0},"schema":"https://github.com/citation-style-language/schema/raw/master/csl-citation.json"}</w:instrText>
            </w:r>
            <w:r w:rsidR="00E05FD9" w:rsidRPr="00FE1A9E">
              <w:rPr>
                <w:rFonts w:ascii="Calibri" w:hAnsi="Calibri" w:cs="Times New Roman"/>
                <w:color w:val="2B579A"/>
                <w:shd w:val="clear" w:color="auto" w:fill="E6E6E6"/>
                <w:lang w:val="en-GB"/>
              </w:rPr>
              <w:fldChar w:fldCharType="separate"/>
            </w:r>
            <w:r w:rsidR="7217A973" w:rsidRPr="00FE1A9E">
              <w:rPr>
                <w:rFonts w:ascii="Calibri" w:hAnsi="Calibri" w:cs="Times New Roman"/>
                <w:noProof/>
                <w:lang w:val="en-GB"/>
              </w:rPr>
              <w:t>(Ladd 2021)</w:t>
            </w:r>
            <w:r w:rsidR="00E05FD9"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A number of intertidal habitat creation schemes have been completed in order to compensate for the losses in marsh extent, especially along the southern England coast. Nearly 3</w:t>
            </w:r>
            <w:r w:rsidR="7A5F1831" w:rsidRPr="00FE1A9E">
              <w:rPr>
                <w:rFonts w:ascii="Calibri" w:hAnsi="Calibri" w:cs="Times New Roman"/>
                <w:lang w:val="en-GB"/>
              </w:rPr>
              <w:t> </w:t>
            </w:r>
            <w:r w:rsidRPr="00FE1A9E">
              <w:rPr>
                <w:rFonts w:ascii="Calibri" w:hAnsi="Calibri" w:cs="Times New Roman"/>
                <w:lang w:val="en-GB"/>
              </w:rPr>
              <w:t>000 ha of new intertidal habitat has been added to the British coast since the 1990s (</w:t>
            </w:r>
            <w:r w:rsidR="00942662" w:rsidRPr="00FE1A9E">
              <w:rPr>
                <w:rFonts w:ascii="Calibri" w:hAnsi="Calibri" w:cs="Times New Roman"/>
                <w:color w:val="2B579A"/>
                <w:shd w:val="clear" w:color="auto" w:fill="E6E6E6"/>
                <w:lang w:val="en-GB"/>
              </w:rPr>
              <w:fldChar w:fldCharType="begin"/>
            </w:r>
            <w:r w:rsidR="00942662" w:rsidRPr="00FE1A9E">
              <w:rPr>
                <w:rFonts w:ascii="Calibri" w:hAnsi="Calibri" w:cs="Times New Roman"/>
                <w:lang w:val="en-GB"/>
              </w:rPr>
              <w:instrText xml:space="preserve"> REF _Ref119935971 \h </w:instrText>
            </w:r>
            <w:r w:rsidR="00942662" w:rsidRPr="00FE1A9E">
              <w:rPr>
                <w:rFonts w:ascii="Calibri" w:hAnsi="Calibri" w:cs="Times New Roman"/>
                <w:color w:val="2B579A"/>
                <w:shd w:val="clear" w:color="auto" w:fill="E6E6E6"/>
                <w:lang w:val="en-GB"/>
              </w:rPr>
            </w:r>
            <w:r w:rsidR="00942662" w:rsidRPr="00FE1A9E">
              <w:rPr>
                <w:rFonts w:ascii="Calibri" w:hAnsi="Calibri" w:cs="Times New Roman"/>
                <w:color w:val="2B579A"/>
                <w:shd w:val="clear" w:color="auto" w:fill="E6E6E6"/>
                <w:lang w:val="en-GB"/>
              </w:rPr>
              <w:fldChar w:fldCharType="separate"/>
            </w:r>
            <w:r w:rsidR="213478D3" w:rsidRPr="00FE1A9E">
              <w:rPr>
                <w:lang w:val="en-GB"/>
              </w:rPr>
              <w:t xml:space="preserve">Figure </w:t>
            </w:r>
            <w:r w:rsidR="213478D3" w:rsidRPr="00FE1A9E">
              <w:rPr>
                <w:noProof/>
                <w:lang w:val="en-GB"/>
              </w:rPr>
              <w:t>7</w:t>
            </w:r>
            <w:r w:rsidR="00942662" w:rsidRPr="00FE1A9E">
              <w:rPr>
                <w:rFonts w:ascii="Calibri" w:hAnsi="Calibri" w:cs="Times New Roman"/>
                <w:color w:val="2B579A"/>
                <w:shd w:val="clear" w:color="auto" w:fill="E6E6E6"/>
                <w:lang w:val="en-GB"/>
              </w:rPr>
              <w:fldChar w:fldCharType="end"/>
            </w:r>
            <w:r w:rsidR="72775391" w:rsidRPr="00FE1A9E">
              <w:rPr>
                <w:rFonts w:ascii="Calibri" w:hAnsi="Calibri" w:cs="Times New Roman"/>
                <w:lang w:val="en-GB"/>
              </w:rPr>
              <w:t>)</w:t>
            </w:r>
            <w:r w:rsidRPr="00FE1A9E">
              <w:rPr>
                <w:rFonts w:ascii="Calibri" w:hAnsi="Calibri" w:cs="Times New Roman"/>
                <w:lang w:val="en-GB"/>
              </w:rPr>
              <w:t xml:space="preserve">, which are not yet enough to offset national losses </w:t>
            </w:r>
            <w:r w:rsidR="00E05FD9" w:rsidRPr="00FE1A9E">
              <w:rPr>
                <w:rFonts w:ascii="Calibri" w:hAnsi="Calibri" w:cs="Times New Roman"/>
                <w:color w:val="2B579A"/>
                <w:shd w:val="clear" w:color="auto" w:fill="E6E6E6"/>
                <w:lang w:val="en-GB"/>
              </w:rPr>
              <w:fldChar w:fldCharType="begin" w:fldLock="1"/>
            </w:r>
            <w:r w:rsidR="003977B0" w:rsidRPr="00FE1A9E">
              <w:rPr>
                <w:rFonts w:ascii="Calibri" w:hAnsi="Calibri" w:cs="Times New Roman"/>
                <w:lang w:val="en-GB"/>
              </w:rPr>
              <w:instrText>ADDIN CSL_CITATION {"citationItems":[{"id":"ITEM-1","itemData":{"DOI":"10.1016/j.pgeola.2021.02.005","ISSN":"00167878","author":[{"dropping-particle":"","family":"Ladd","given":"Cai J.T.","non-dropping-particle":"","parse-names":false,"suffix":""}],"container-title":"Proceedings of the Geologists' Association","id":"ITEM-1","issue":"xxxx","issued":{"date-parts":[["2021"]]},"publisher":"Elsevier Ltd","title":"Review on processes and management of saltmarshes across Great Britain","type":"article-journal"},"uris":["http://www.mendeley.com/documents/?uuid=7d239d38-1239-490b-af25-27a3e11553e9"]}],"mendeley":{"formattedCitation":"(Ladd 2021)","plainTextFormattedCitation":"(Ladd 2021)","previouslyFormattedCitation":"(Ladd 2021)"},"properties":{"noteIndex":0},"schema":"https://github.com/citation-style-language/schema/raw/master/csl-citation.json"}</w:instrText>
            </w:r>
            <w:r w:rsidR="00E05FD9" w:rsidRPr="00FE1A9E">
              <w:rPr>
                <w:rFonts w:ascii="Calibri" w:hAnsi="Calibri" w:cs="Times New Roman"/>
                <w:color w:val="2B579A"/>
                <w:shd w:val="clear" w:color="auto" w:fill="E6E6E6"/>
                <w:lang w:val="en-GB"/>
              </w:rPr>
              <w:fldChar w:fldCharType="separate"/>
            </w:r>
            <w:r w:rsidR="7217A973" w:rsidRPr="00FE1A9E">
              <w:rPr>
                <w:rFonts w:ascii="Calibri" w:hAnsi="Calibri" w:cs="Times New Roman"/>
                <w:noProof/>
                <w:lang w:val="en-GB"/>
              </w:rPr>
              <w:t>(Ladd 2021)</w:t>
            </w:r>
            <w:r w:rsidR="00E05FD9" w:rsidRPr="00FE1A9E">
              <w:rPr>
                <w:rFonts w:ascii="Calibri" w:hAnsi="Calibri" w:cs="Times New Roman"/>
                <w:color w:val="2B579A"/>
                <w:shd w:val="clear" w:color="auto" w:fill="E6E6E6"/>
                <w:lang w:val="en-GB"/>
              </w:rPr>
              <w:fldChar w:fldCharType="end"/>
            </w:r>
            <w:r w:rsidRPr="00FE1A9E">
              <w:rPr>
                <w:rFonts w:ascii="Calibri" w:hAnsi="Calibri" w:cs="Times New Roman"/>
                <w:lang w:val="en-GB"/>
              </w:rPr>
              <w:t xml:space="preserve">. </w:t>
            </w:r>
          </w:p>
          <w:p w14:paraId="48B977E0" w14:textId="7949FE54" w:rsidR="00E05FD9" w:rsidRPr="00FE1A9E" w:rsidRDefault="00E05FD9" w:rsidP="00E05FD9">
            <w:pPr>
              <w:spacing w:after="120" w:line="259" w:lineRule="auto"/>
              <w:jc w:val="both"/>
              <w:rPr>
                <w:rFonts w:ascii="Calibri" w:hAnsi="Calibri" w:cs="Times New Roman"/>
                <w:lang w:val="en-GB"/>
              </w:rPr>
            </w:pPr>
            <w:r w:rsidRPr="00FE1A9E">
              <w:rPr>
                <w:rFonts w:ascii="Calibri" w:hAnsi="Calibri" w:cs="Times New Roman"/>
                <w:noProof/>
                <w:color w:val="2B579A"/>
                <w:shd w:val="clear" w:color="auto" w:fill="E6E6E6"/>
                <w:lang w:val="en-GB" w:eastAsia="sv-SE"/>
              </w:rPr>
              <w:drawing>
                <wp:inline distT="0" distB="0" distL="0" distR="0" wp14:anchorId="32963D46" wp14:editId="686156C0">
                  <wp:extent cx="4784090" cy="287464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4090" cy="2874645"/>
                          </a:xfrm>
                          <a:prstGeom prst="rect">
                            <a:avLst/>
                          </a:prstGeom>
                          <a:noFill/>
                          <a:ln>
                            <a:noFill/>
                          </a:ln>
                        </pic:spPr>
                      </pic:pic>
                    </a:graphicData>
                  </a:graphic>
                </wp:inline>
              </w:drawing>
            </w:r>
          </w:p>
          <w:p w14:paraId="0E38B73A" w14:textId="0ADC70E6" w:rsidR="00E05FD9" w:rsidRPr="00FE1A9E" w:rsidRDefault="72775391" w:rsidP="74F12317">
            <w:pPr>
              <w:pStyle w:val="Caption"/>
              <w:jc w:val="both"/>
              <w:rPr>
                <w:rFonts w:ascii="Calibri" w:hAnsi="Calibri" w:cs="Times New Roman"/>
                <w:i w:val="0"/>
                <w:iCs w:val="0"/>
                <w:lang w:val="en-GB"/>
              </w:rPr>
            </w:pPr>
            <w:bookmarkStart w:id="9" w:name="_Ref119935971"/>
            <w:r w:rsidRPr="00FE1A9E">
              <w:rPr>
                <w:lang w:val="en-GB"/>
              </w:rPr>
              <w:t xml:space="preserve">Figure </w:t>
            </w:r>
            <w:r w:rsidR="00862273" w:rsidRPr="00FE1A9E">
              <w:rPr>
                <w:color w:val="2B579A"/>
                <w:shd w:val="clear" w:color="auto" w:fill="E6E6E6"/>
                <w:lang w:val="en-GB"/>
              </w:rPr>
              <w:fldChar w:fldCharType="begin"/>
            </w:r>
            <w:r w:rsidR="00862273" w:rsidRPr="00FE1A9E">
              <w:rPr>
                <w:lang w:val="en-GB"/>
              </w:rPr>
              <w:instrText xml:space="preserve"> SEQ Figure \* ARABIC </w:instrText>
            </w:r>
            <w:r w:rsidR="00862273" w:rsidRPr="00FE1A9E">
              <w:rPr>
                <w:color w:val="2B579A"/>
                <w:shd w:val="clear" w:color="auto" w:fill="E6E6E6"/>
                <w:lang w:val="en-GB"/>
              </w:rPr>
              <w:fldChar w:fldCharType="separate"/>
            </w:r>
            <w:r w:rsidR="213478D3" w:rsidRPr="00FE1A9E">
              <w:rPr>
                <w:noProof/>
                <w:lang w:val="en-GB"/>
              </w:rPr>
              <w:t>7</w:t>
            </w:r>
            <w:r w:rsidR="00862273" w:rsidRPr="00FE1A9E">
              <w:rPr>
                <w:color w:val="2B579A"/>
                <w:shd w:val="clear" w:color="auto" w:fill="E6E6E6"/>
                <w:lang w:val="en-GB"/>
              </w:rPr>
              <w:fldChar w:fldCharType="end"/>
            </w:r>
            <w:bookmarkEnd w:id="9"/>
            <w:r w:rsidRPr="00FE1A9E">
              <w:rPr>
                <w:lang w:val="en-GB"/>
              </w:rPr>
              <w:t xml:space="preserve">. </w:t>
            </w:r>
            <w:r w:rsidR="39415791" w:rsidRPr="00FE1A9E">
              <w:rPr>
                <w:rFonts w:ascii="Calibri" w:hAnsi="Calibri" w:cs="Times New Roman"/>
                <w:i w:val="0"/>
                <w:iCs w:val="0"/>
                <w:lang w:val="en-GB"/>
              </w:rPr>
              <w:t xml:space="preserve">Cumulative addition of intertidal habitat created through managed and unmanaged realignment, regulated tidal exchange, and beneficial use of dredged sediment across Great Britain. The five largest schemes are identified. Values do not differentiate between saltmarsh, lagoon, mudflat, reedbed, and transitional grassland habitat </w:t>
            </w:r>
            <w:r w:rsidR="00862273" w:rsidRPr="00FE1A9E">
              <w:rPr>
                <w:rFonts w:ascii="Calibri" w:hAnsi="Calibri" w:cs="Times New Roman"/>
                <w:i w:val="0"/>
                <w:iCs w:val="0"/>
                <w:color w:val="2B579A"/>
                <w:shd w:val="clear" w:color="auto" w:fill="E6E6E6"/>
                <w:lang w:val="en-GB"/>
              </w:rPr>
              <w:fldChar w:fldCharType="begin" w:fldLock="1"/>
            </w:r>
            <w:r w:rsidR="00862273" w:rsidRPr="00FE1A9E">
              <w:rPr>
                <w:rFonts w:ascii="Calibri" w:hAnsi="Calibri" w:cs="Times New Roman"/>
                <w:i w:val="0"/>
                <w:iCs w:val="0"/>
                <w:lang w:val="en-GB"/>
              </w:rPr>
              <w:instrText>ADDIN CSL_CITATION {"citationItems":[{"id":"ITEM-1","itemData":{"DOI":"10.1016/j.pgeola.2021.02.005","ISSN":"00167878","author":[{"dropping-particle":"","family":"Ladd","given":"Cai J.T.","non-dropping-particle":"","parse-names":false,"suffix":""}],"container-title":"Proceedings of the Geologists' Association","id":"ITEM-1","issue":"xxxx","issued":{"date-parts":[["2021"]]},"publisher":"Elsevier Ltd","title":"Review on processes and management of saltmarshes across Great Britain","type":"article-journal"},"uris":["http://www.mendeley.com/documents/?uuid=7d239d38-1239-490b-af25-27a3e11553e9"]}],"mendeley":{"formattedCitation":"(Ladd 2021)","plainTextFormattedCitation":"(Ladd 2021)","previouslyFormattedCitation":"(Ladd 2021)"},"properties":{"noteIndex":0},"schema":"https://github.com/citation-style-language/schema/raw/master/csl-citation.json"}</w:instrText>
            </w:r>
            <w:r w:rsidR="00862273" w:rsidRPr="00FE1A9E">
              <w:rPr>
                <w:rFonts w:ascii="Calibri" w:hAnsi="Calibri" w:cs="Times New Roman"/>
                <w:i w:val="0"/>
                <w:iCs w:val="0"/>
                <w:color w:val="2B579A"/>
                <w:shd w:val="clear" w:color="auto" w:fill="E6E6E6"/>
                <w:lang w:val="en-GB"/>
              </w:rPr>
              <w:fldChar w:fldCharType="separate"/>
            </w:r>
            <w:r w:rsidR="7217A973" w:rsidRPr="00FE1A9E">
              <w:rPr>
                <w:rFonts w:ascii="Calibri" w:hAnsi="Calibri" w:cs="Times New Roman"/>
                <w:i w:val="0"/>
                <w:iCs w:val="0"/>
                <w:noProof/>
                <w:lang w:val="en-GB"/>
              </w:rPr>
              <w:t>(Ladd 2021)</w:t>
            </w:r>
            <w:r w:rsidR="00862273" w:rsidRPr="00FE1A9E">
              <w:rPr>
                <w:rFonts w:ascii="Calibri" w:hAnsi="Calibri" w:cs="Times New Roman"/>
                <w:i w:val="0"/>
                <w:iCs w:val="0"/>
                <w:color w:val="2B579A"/>
                <w:shd w:val="clear" w:color="auto" w:fill="E6E6E6"/>
                <w:lang w:val="en-GB"/>
              </w:rPr>
              <w:fldChar w:fldCharType="end"/>
            </w:r>
            <w:r w:rsidR="39415791" w:rsidRPr="00FE1A9E">
              <w:rPr>
                <w:rFonts w:ascii="Calibri" w:hAnsi="Calibri" w:cs="Times New Roman"/>
                <w:i w:val="0"/>
                <w:iCs w:val="0"/>
                <w:lang w:val="en-GB"/>
              </w:rPr>
              <w:t>.</w:t>
            </w:r>
          </w:p>
          <w:p w14:paraId="3791AFF5" w14:textId="77777777" w:rsidR="00E80434" w:rsidRPr="00FE1A9E" w:rsidRDefault="00E80434" w:rsidP="00E05FD9">
            <w:pPr>
              <w:spacing w:after="120" w:line="259" w:lineRule="auto"/>
              <w:jc w:val="both"/>
              <w:rPr>
                <w:rFonts w:ascii="Calibri" w:hAnsi="Calibri" w:cs="Times New Roman"/>
                <w:lang w:val="en-GB"/>
              </w:rPr>
            </w:pPr>
          </w:p>
          <w:p w14:paraId="59319C0E" w14:textId="67CAF4C0" w:rsidR="3AC6BA11" w:rsidRPr="00FE1A9E" w:rsidRDefault="3AC6BA11" w:rsidP="51E0A28F">
            <w:pPr>
              <w:spacing w:after="120" w:line="259" w:lineRule="auto"/>
              <w:jc w:val="both"/>
              <w:rPr>
                <w:rFonts w:ascii="Calibri" w:hAnsi="Calibri" w:cs="Times New Roman"/>
                <w:lang w:val="en-GB"/>
              </w:rPr>
            </w:pPr>
            <w:r w:rsidRPr="00FE1A9E">
              <w:rPr>
                <w:rFonts w:ascii="Calibri" w:hAnsi="Calibri" w:cs="Times New Roman"/>
                <w:lang w:val="en-GB"/>
              </w:rPr>
              <w:t xml:space="preserve">Current distribution of mudflats and sandflats is shown in </w:t>
            </w:r>
            <w:r w:rsidR="00034031" w:rsidRPr="00FE1A9E">
              <w:rPr>
                <w:rFonts w:ascii="Calibri" w:hAnsi="Calibri" w:cs="Times New Roman"/>
                <w:color w:val="2B579A"/>
                <w:shd w:val="clear" w:color="auto" w:fill="E6E6E6"/>
                <w:lang w:val="en-GB"/>
              </w:rPr>
              <w:fldChar w:fldCharType="begin"/>
            </w:r>
            <w:r w:rsidR="00034031" w:rsidRPr="00FE1A9E">
              <w:rPr>
                <w:rFonts w:ascii="Calibri" w:hAnsi="Calibri" w:cs="Times New Roman"/>
                <w:lang w:val="en-GB"/>
              </w:rPr>
              <w:instrText xml:space="preserve"> REF _Ref119935994 \h </w:instrText>
            </w:r>
            <w:r w:rsidR="009D102B" w:rsidRPr="00FE1A9E">
              <w:rPr>
                <w:rFonts w:ascii="Calibri" w:hAnsi="Calibri" w:cs="Times New Roman"/>
                <w:lang w:val="en-GB"/>
              </w:rPr>
              <w:instrText xml:space="preserve"> \* MERGEFORMAT </w:instrText>
            </w:r>
            <w:r w:rsidR="00034031" w:rsidRPr="00FE1A9E">
              <w:rPr>
                <w:rFonts w:ascii="Calibri" w:hAnsi="Calibri" w:cs="Times New Roman"/>
                <w:color w:val="2B579A"/>
                <w:shd w:val="clear" w:color="auto" w:fill="E6E6E6"/>
                <w:lang w:val="en-GB"/>
              </w:rPr>
            </w:r>
            <w:r w:rsidR="00034031" w:rsidRPr="00FE1A9E">
              <w:rPr>
                <w:rFonts w:ascii="Calibri" w:hAnsi="Calibri" w:cs="Times New Roman"/>
                <w:color w:val="2B579A"/>
                <w:shd w:val="clear" w:color="auto" w:fill="E6E6E6"/>
                <w:lang w:val="en-GB"/>
              </w:rPr>
              <w:fldChar w:fldCharType="separate"/>
            </w:r>
            <w:r w:rsidR="007E550C" w:rsidRPr="00FE1A9E">
              <w:rPr>
                <w:lang w:val="en-GB"/>
              </w:rPr>
              <w:t xml:space="preserve">Figure </w:t>
            </w:r>
            <w:r w:rsidR="007E550C" w:rsidRPr="00FE1A9E">
              <w:rPr>
                <w:noProof/>
                <w:lang w:val="en-GB"/>
              </w:rPr>
              <w:t>8</w:t>
            </w:r>
            <w:r w:rsidR="00034031" w:rsidRPr="00FE1A9E">
              <w:rPr>
                <w:rFonts w:ascii="Calibri" w:hAnsi="Calibri" w:cs="Times New Roman"/>
                <w:color w:val="2B579A"/>
                <w:shd w:val="clear" w:color="auto" w:fill="E6E6E6"/>
                <w:lang w:val="en-GB"/>
              </w:rPr>
              <w:fldChar w:fldCharType="end"/>
            </w:r>
            <w:r w:rsidR="44597F1A" w:rsidRPr="00FE1A9E">
              <w:rPr>
                <w:rFonts w:ascii="Calibri" w:hAnsi="Calibri" w:cs="Times New Roman"/>
                <w:lang w:val="en-GB"/>
              </w:rPr>
              <w:t xml:space="preserve">. </w:t>
            </w:r>
          </w:p>
          <w:p w14:paraId="1FD97C47" w14:textId="176AB0F4" w:rsidR="3AC6BA11" w:rsidRPr="00FE1A9E" w:rsidRDefault="3AC6BA11" w:rsidP="00762B7C">
            <w:pPr>
              <w:spacing w:line="300" w:lineRule="auto"/>
              <w:jc w:val="both"/>
              <w:rPr>
                <w:lang w:val="en-GB"/>
              </w:rPr>
            </w:pPr>
            <w:r w:rsidRPr="00FE1A9E">
              <w:rPr>
                <w:noProof/>
                <w:color w:val="2B579A"/>
                <w:shd w:val="clear" w:color="auto" w:fill="E6E6E6"/>
                <w:lang w:val="en-GB" w:eastAsia="sv-SE"/>
              </w:rPr>
              <w:lastRenderedPageBreak/>
              <w:drawing>
                <wp:inline distT="0" distB="0" distL="0" distR="0" wp14:anchorId="5225B1F7" wp14:editId="10790768">
                  <wp:extent cx="3533775" cy="4572000"/>
                  <wp:effectExtent l="0" t="0" r="0" b="0"/>
                  <wp:docPr id="2009419203" name="Picture 20094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533775" cy="4572000"/>
                          </a:xfrm>
                          <a:prstGeom prst="rect">
                            <a:avLst/>
                          </a:prstGeom>
                        </pic:spPr>
                      </pic:pic>
                    </a:graphicData>
                  </a:graphic>
                </wp:inline>
              </w:drawing>
            </w:r>
          </w:p>
          <w:p w14:paraId="0357343B" w14:textId="50E0C05A" w:rsidR="2577EA08" w:rsidRPr="00FE1A9E" w:rsidRDefault="46A13064" w:rsidP="664DB351">
            <w:pPr>
              <w:pStyle w:val="Caption"/>
              <w:jc w:val="both"/>
              <w:rPr>
                <w:rFonts w:ascii="Calibri" w:hAnsi="Calibri" w:cs="Times New Roman"/>
                <w:i w:val="0"/>
                <w:iCs w:val="0"/>
                <w:lang w:val="en-GB"/>
              </w:rPr>
            </w:pPr>
            <w:bookmarkStart w:id="10" w:name="_Ref119935994"/>
            <w:r w:rsidRPr="00FE1A9E">
              <w:rPr>
                <w:lang w:val="en-GB"/>
              </w:rPr>
              <w:t xml:space="preserve">Figure </w:t>
            </w:r>
            <w:r w:rsidR="00862273" w:rsidRPr="00FE1A9E">
              <w:rPr>
                <w:color w:val="2B579A"/>
                <w:shd w:val="clear" w:color="auto" w:fill="E6E6E6"/>
                <w:lang w:val="en-GB"/>
              </w:rPr>
              <w:fldChar w:fldCharType="begin"/>
            </w:r>
            <w:r w:rsidR="00862273" w:rsidRPr="00FE1A9E">
              <w:rPr>
                <w:lang w:val="en-GB"/>
              </w:rPr>
              <w:instrText xml:space="preserve"> SEQ Figure \* ARABIC </w:instrText>
            </w:r>
            <w:r w:rsidR="00862273" w:rsidRPr="00FE1A9E">
              <w:rPr>
                <w:color w:val="2B579A"/>
                <w:shd w:val="clear" w:color="auto" w:fill="E6E6E6"/>
                <w:lang w:val="en-GB"/>
              </w:rPr>
              <w:fldChar w:fldCharType="separate"/>
            </w:r>
            <w:r w:rsidR="67952D07" w:rsidRPr="00FE1A9E">
              <w:rPr>
                <w:noProof/>
                <w:lang w:val="en-GB"/>
              </w:rPr>
              <w:t>8</w:t>
            </w:r>
            <w:r w:rsidR="00862273" w:rsidRPr="00FE1A9E">
              <w:rPr>
                <w:color w:val="2B579A"/>
                <w:shd w:val="clear" w:color="auto" w:fill="E6E6E6"/>
                <w:lang w:val="en-GB"/>
              </w:rPr>
              <w:fldChar w:fldCharType="end"/>
            </w:r>
            <w:bookmarkEnd w:id="10"/>
            <w:r w:rsidRPr="00FE1A9E">
              <w:rPr>
                <w:lang w:val="en-GB"/>
              </w:rPr>
              <w:t>.</w:t>
            </w:r>
            <w:r w:rsidR="1F10E252" w:rsidRPr="00FE1A9E">
              <w:rPr>
                <w:rFonts w:ascii="Calibri" w:eastAsiaTheme="minorEastAsia" w:hAnsi="Calibri" w:cs="Times New Roman"/>
                <w:i w:val="0"/>
                <w:iCs w:val="0"/>
                <w:sz w:val="22"/>
                <w:szCs w:val="22"/>
                <w:lang w:val="en-GB"/>
              </w:rPr>
              <w:t xml:space="preserve"> </w:t>
            </w:r>
            <w:r w:rsidR="1F10E252" w:rsidRPr="00FE1A9E">
              <w:rPr>
                <w:lang w:val="en-GB"/>
              </w:rPr>
              <w:t xml:space="preserve">Distribution of habitat 1140 (mudflats and sandflats not covered by seawater at low tide) in the UK (Source: </w:t>
            </w:r>
            <w:hyperlink r:id="rId33">
              <w:r w:rsidR="1F10E252" w:rsidRPr="00FE1A9E">
                <w:rPr>
                  <w:lang w:val="en-GB"/>
                </w:rPr>
                <w:t>https://sac.jncc.gov.uk/habitat/H1140/map</w:t>
              </w:r>
            </w:hyperlink>
            <w:r w:rsidR="1F10E252" w:rsidRPr="00FE1A9E">
              <w:rPr>
                <w:lang w:val="en-GB"/>
              </w:rPr>
              <w:t>). Explanation of Grades: A) Outstanding examples of the feature in a European context; B) Excellent examples of the feature, significantly above the threshold for SSSI/ASSI notification but of somewhat lower value than grade A sites; C) Examples of the feature which are of at least national importance (</w:t>
            </w:r>
            <w:r w:rsidR="62EF2B65" w:rsidRPr="00FE1A9E">
              <w:rPr>
                <w:lang w:val="en-GB"/>
              </w:rPr>
              <w:t>i.e.,</w:t>
            </w:r>
            <w:r w:rsidR="1F10E252" w:rsidRPr="00FE1A9E">
              <w:rPr>
                <w:lang w:val="en-GB"/>
              </w:rPr>
              <w:t xml:space="preserve"> usually above the threshold for SSSI/ASSI notification on terrestrial sites) but not significantly above this. These features are not the primary reason for SACs being selected; D) Features of below SSSI quality occurring on SACs These are non-qualifying features (“non-significant presence”), indicated by a letter D, but this is not a formal global grade.</w:t>
            </w:r>
          </w:p>
          <w:p w14:paraId="1A2B390A" w14:textId="67CE1079" w:rsidR="51E0A28F" w:rsidRPr="00FE1A9E" w:rsidRDefault="51E0A28F" w:rsidP="51E0A28F">
            <w:pPr>
              <w:spacing w:after="120" w:line="259" w:lineRule="auto"/>
              <w:jc w:val="both"/>
              <w:rPr>
                <w:rFonts w:ascii="Calibri" w:hAnsi="Calibri" w:cs="Times New Roman"/>
                <w:lang w:val="en-GB"/>
              </w:rPr>
            </w:pPr>
          </w:p>
          <w:p w14:paraId="65C10C6B" w14:textId="7CED678E" w:rsidR="4DDC077B" w:rsidRPr="00FE1A9E" w:rsidRDefault="4DDC077B" w:rsidP="51E0A28F">
            <w:pPr>
              <w:spacing w:after="120" w:line="259" w:lineRule="auto"/>
              <w:jc w:val="both"/>
              <w:rPr>
                <w:rFonts w:ascii="Calibri" w:hAnsi="Calibri" w:cs="Times New Roman"/>
                <w:b/>
                <w:bCs/>
                <w:lang w:val="en-GB"/>
              </w:rPr>
            </w:pPr>
            <w:r w:rsidRPr="00FE1A9E">
              <w:rPr>
                <w:rFonts w:ascii="Calibri" w:hAnsi="Calibri" w:cs="Times New Roman"/>
                <w:b/>
                <w:bCs/>
                <w:lang w:val="en-GB"/>
              </w:rPr>
              <w:t>Region III</w:t>
            </w:r>
          </w:p>
          <w:p w14:paraId="0BC1E3FD" w14:textId="583709B0" w:rsidR="5850D657" w:rsidRPr="00FE1A9E" w:rsidRDefault="5850D657" w:rsidP="00F75A79">
            <w:pPr>
              <w:jc w:val="both"/>
              <w:rPr>
                <w:rFonts w:ascii="Calibri" w:eastAsia="Calibri" w:hAnsi="Calibri" w:cs="Calibri"/>
                <w:sz w:val="22"/>
                <w:szCs w:val="22"/>
                <w:lang w:val="en-GB"/>
              </w:rPr>
            </w:pPr>
            <w:r w:rsidRPr="00FE1A9E">
              <w:rPr>
                <w:rFonts w:ascii="Calibri" w:eastAsia="Calibri" w:hAnsi="Calibri" w:cs="Calibri"/>
                <w:sz w:val="22"/>
                <w:szCs w:val="22"/>
                <w:u w:val="single"/>
                <w:lang w:val="en-GB"/>
              </w:rPr>
              <w:t>Scotland</w:t>
            </w:r>
          </w:p>
          <w:p w14:paraId="119CAB2A" w14:textId="593CC105" w:rsidR="5850D657" w:rsidRPr="00FE1A9E" w:rsidRDefault="5850D657" w:rsidP="001F1186">
            <w:pPr>
              <w:rPr>
                <w:rFonts w:cstheme="minorHAnsi"/>
                <w:sz w:val="22"/>
                <w:szCs w:val="22"/>
                <w:lang w:val="en-GB"/>
              </w:rPr>
            </w:pPr>
            <w:r w:rsidRPr="00FE1A9E">
              <w:rPr>
                <w:rFonts w:cstheme="minorHAnsi"/>
                <w:sz w:val="22"/>
                <w:szCs w:val="22"/>
                <w:lang w:val="en-GB"/>
              </w:rPr>
              <w:t>A monitoring survey at Kentra Bay mudflats which form one of the most extensive areas of this feature on the coast of the western highlands</w:t>
            </w:r>
            <w:r w:rsidRPr="00FE1A9E">
              <w:rPr>
                <w:rFonts w:eastAsia="Times New Roman" w:cstheme="minorHAnsi"/>
                <w:sz w:val="22"/>
                <w:szCs w:val="22"/>
                <w:lang w:val="en-GB"/>
              </w:rPr>
              <w:t xml:space="preserve"> (Scotland), shows that there was no evidence of a decline in the extent of the mudflats feature </w:t>
            </w:r>
            <w:r w:rsidRPr="00FE1A9E">
              <w:rPr>
                <w:rFonts w:cstheme="minorHAnsi"/>
                <w:sz w:val="22"/>
                <w:szCs w:val="22"/>
                <w:lang w:val="en-GB"/>
              </w:rPr>
              <w:t xml:space="preserve">(Moore et al. 2015). </w:t>
            </w:r>
            <w:r w:rsidRPr="00FE1A9E">
              <w:rPr>
                <w:rFonts w:eastAsia="Times New Roman" w:cstheme="minorHAnsi"/>
                <w:sz w:val="22"/>
                <w:szCs w:val="22"/>
                <w:lang w:val="en-GB"/>
              </w:rPr>
              <w:t>Other mudflat sites in the Celtic Sea</w:t>
            </w:r>
            <w:r w:rsidR="00840595" w:rsidRPr="00FE1A9E">
              <w:rPr>
                <w:rFonts w:eastAsia="Times New Roman" w:cstheme="minorHAnsi"/>
                <w:sz w:val="22"/>
                <w:szCs w:val="22"/>
                <w:lang w:val="en-GB"/>
              </w:rPr>
              <w:t>s</w:t>
            </w:r>
            <w:r w:rsidRPr="00FE1A9E">
              <w:rPr>
                <w:rFonts w:eastAsia="Times New Roman" w:cstheme="minorHAnsi"/>
                <w:sz w:val="22"/>
                <w:szCs w:val="22"/>
                <w:lang w:val="en-GB"/>
              </w:rPr>
              <w:t xml:space="preserve"> are at Bogside Flats, Cree Estuary, Ulva, Danna &amp; the McCormaig Isles and Tong Saltings </w:t>
            </w:r>
            <w:r w:rsidRPr="00FE1A9E">
              <w:rPr>
                <w:rFonts w:cstheme="minorHAnsi"/>
                <w:sz w:val="22"/>
                <w:szCs w:val="22"/>
                <w:lang w:val="en-GB"/>
              </w:rPr>
              <w:t xml:space="preserve">(ASML 2014). At </w:t>
            </w:r>
            <w:r w:rsidRPr="00FE1A9E">
              <w:rPr>
                <w:rFonts w:eastAsia="Times New Roman" w:cstheme="minorHAnsi"/>
                <w:sz w:val="22"/>
                <w:szCs w:val="22"/>
                <w:lang w:val="en-GB"/>
              </w:rPr>
              <w:t xml:space="preserve">Loch nam Madadh SAC intertidal sedimentary areas are spread widely throughout the SAC but mostly as small patches of mud and sand </w:t>
            </w:r>
            <w:r w:rsidRPr="00FE1A9E">
              <w:rPr>
                <w:rFonts w:cstheme="minorHAnsi"/>
                <w:sz w:val="22"/>
                <w:szCs w:val="22"/>
                <w:lang w:val="en-GB"/>
              </w:rPr>
              <w:t xml:space="preserve">(Moore et al. 2016).  </w:t>
            </w:r>
          </w:p>
          <w:p w14:paraId="00180029" w14:textId="77777777" w:rsidR="001F1186" w:rsidRPr="00FE1A9E" w:rsidRDefault="001F1186" w:rsidP="001F1186">
            <w:pPr>
              <w:rPr>
                <w:rFonts w:cstheme="minorHAnsi"/>
                <w:sz w:val="22"/>
                <w:szCs w:val="22"/>
                <w:lang w:val="en-GB"/>
              </w:rPr>
            </w:pPr>
          </w:p>
          <w:p w14:paraId="19FC2A34" w14:textId="2FC5F10D" w:rsidR="5850D657" w:rsidRPr="00FE1A9E" w:rsidRDefault="5850D657" w:rsidP="00F75A79">
            <w:pPr>
              <w:jc w:val="both"/>
              <w:rPr>
                <w:rFonts w:ascii="Calibri" w:eastAsia="Calibri" w:hAnsi="Calibri" w:cs="Calibri"/>
                <w:sz w:val="22"/>
                <w:szCs w:val="22"/>
                <w:u w:val="single"/>
                <w:lang w:val="en-GB"/>
              </w:rPr>
            </w:pPr>
            <w:r w:rsidRPr="00FE1A9E">
              <w:rPr>
                <w:rFonts w:ascii="Calibri" w:eastAsia="Calibri" w:hAnsi="Calibri" w:cs="Calibri"/>
                <w:sz w:val="22"/>
                <w:szCs w:val="22"/>
                <w:u w:val="single"/>
                <w:lang w:val="en-GB"/>
              </w:rPr>
              <w:t>Northern Ireland</w:t>
            </w:r>
          </w:p>
          <w:p w14:paraId="3A247DB9" w14:textId="489A1278" w:rsidR="5850D657" w:rsidRPr="00FE1A9E" w:rsidRDefault="5850D657" w:rsidP="00F75A79">
            <w:pPr>
              <w:jc w:val="both"/>
              <w:rPr>
                <w:rFonts w:eastAsia="Times New Roman" w:cstheme="minorHAnsi"/>
                <w:sz w:val="22"/>
                <w:szCs w:val="22"/>
                <w:lang w:val="en-GB"/>
              </w:rPr>
            </w:pPr>
            <w:r w:rsidRPr="00FE1A9E">
              <w:rPr>
                <w:rFonts w:ascii="Calibri" w:eastAsia="Calibri" w:hAnsi="Calibri" w:cs="Calibri"/>
                <w:sz w:val="22"/>
                <w:szCs w:val="22"/>
                <w:lang w:val="en-GB"/>
              </w:rPr>
              <w:t xml:space="preserve">The intertidal mudflats and sandflats in the north of Strangford Lough represent </w:t>
            </w:r>
            <w:r w:rsidRPr="00FE1A9E">
              <w:rPr>
                <w:rFonts w:eastAsia="Calibri" w:cstheme="minorHAnsi"/>
                <w:sz w:val="22"/>
                <w:szCs w:val="22"/>
                <w:lang w:val="en-GB"/>
              </w:rPr>
              <w:t xml:space="preserve">the largest single continuous area of such habitat in Northern Ireland (Down), see </w:t>
            </w:r>
            <w:r w:rsidR="00047B7A" w:rsidRPr="00FE1A9E">
              <w:rPr>
                <w:rFonts w:eastAsia="Calibri" w:cstheme="minorHAnsi"/>
                <w:color w:val="2B579A"/>
                <w:shd w:val="clear" w:color="auto" w:fill="E6E6E6"/>
                <w:lang w:val="en-GB"/>
              </w:rPr>
              <w:fldChar w:fldCharType="begin"/>
            </w:r>
            <w:r w:rsidR="00047B7A" w:rsidRPr="00FE1A9E">
              <w:rPr>
                <w:rFonts w:eastAsia="Calibri" w:cstheme="minorHAnsi"/>
                <w:sz w:val="22"/>
                <w:szCs w:val="22"/>
                <w:lang w:val="en-GB"/>
              </w:rPr>
              <w:instrText xml:space="preserve"> REF _Ref119937131 \h </w:instrText>
            </w:r>
            <w:r w:rsidR="00AC5FB1" w:rsidRPr="00FE1A9E">
              <w:rPr>
                <w:rFonts w:eastAsia="Calibri" w:cstheme="minorHAnsi"/>
                <w:sz w:val="22"/>
                <w:szCs w:val="22"/>
                <w:lang w:val="en-GB"/>
              </w:rPr>
              <w:instrText xml:space="preserve"> \* MERGEFORMA</w:instrText>
            </w:r>
            <w:r w:rsidR="00AC5FB1" w:rsidRPr="00FE1A9E">
              <w:rPr>
                <w:rFonts w:eastAsia="Calibri" w:cstheme="minorHAnsi"/>
                <w:lang w:val="en-GB"/>
              </w:rPr>
              <w:instrText xml:space="preserve">T </w:instrText>
            </w:r>
            <w:r w:rsidR="00047B7A" w:rsidRPr="00FE1A9E">
              <w:rPr>
                <w:rFonts w:eastAsia="Calibri" w:cstheme="minorHAnsi"/>
                <w:color w:val="2B579A"/>
                <w:shd w:val="clear" w:color="auto" w:fill="E6E6E6"/>
                <w:lang w:val="en-GB"/>
              </w:rPr>
            </w:r>
            <w:r w:rsidR="00047B7A" w:rsidRPr="00FE1A9E">
              <w:rPr>
                <w:rFonts w:eastAsia="Calibri" w:cstheme="minorHAnsi"/>
                <w:color w:val="2B579A"/>
                <w:shd w:val="clear" w:color="auto" w:fill="E6E6E6"/>
                <w:lang w:val="en-GB"/>
              </w:rPr>
              <w:fldChar w:fldCharType="separate"/>
            </w:r>
            <w:r w:rsidR="007E550C" w:rsidRPr="00FE1A9E">
              <w:rPr>
                <w:sz w:val="22"/>
                <w:szCs w:val="22"/>
                <w:lang w:val="en-GB"/>
              </w:rPr>
              <w:t xml:space="preserve">Figure </w:t>
            </w:r>
            <w:r w:rsidR="007E550C" w:rsidRPr="00FE1A9E">
              <w:rPr>
                <w:noProof/>
                <w:sz w:val="22"/>
                <w:szCs w:val="22"/>
                <w:lang w:val="en-GB"/>
              </w:rPr>
              <w:t>9</w:t>
            </w:r>
            <w:r w:rsidR="00047B7A" w:rsidRPr="00FE1A9E">
              <w:rPr>
                <w:rFonts w:eastAsia="Calibri" w:cstheme="minorHAnsi"/>
                <w:color w:val="2B579A"/>
                <w:shd w:val="clear" w:color="auto" w:fill="E6E6E6"/>
                <w:lang w:val="en-GB"/>
              </w:rPr>
              <w:fldChar w:fldCharType="end"/>
            </w:r>
            <w:r w:rsidRPr="00FE1A9E">
              <w:rPr>
                <w:rFonts w:eastAsia="Calibri" w:cstheme="minorHAnsi"/>
                <w:sz w:val="22"/>
                <w:szCs w:val="22"/>
                <w:lang w:val="en-GB"/>
              </w:rPr>
              <w:t xml:space="preserve">. There are also representative mudflats in other estuaries and Loughs of Northern </w:t>
            </w:r>
            <w:r w:rsidRPr="00FE1A9E">
              <w:rPr>
                <w:rFonts w:eastAsia="Calibri" w:cstheme="minorHAnsi"/>
                <w:sz w:val="22"/>
                <w:szCs w:val="22"/>
                <w:lang w:val="en-GB"/>
              </w:rPr>
              <w:lastRenderedPageBreak/>
              <w:t xml:space="preserve">Ireland such as </w:t>
            </w:r>
            <w:r w:rsidRPr="00FE1A9E">
              <w:rPr>
                <w:rFonts w:eastAsia="Times New Roman" w:cstheme="minorHAnsi"/>
                <w:sz w:val="22"/>
                <w:szCs w:val="22"/>
                <w:lang w:val="en-GB"/>
              </w:rPr>
              <w:t>Murlogu</w:t>
            </w:r>
            <w:r w:rsidR="00970109" w:rsidRPr="00FE1A9E">
              <w:rPr>
                <w:rFonts w:eastAsia="Times New Roman" w:cstheme="minorHAnsi"/>
                <w:sz w:val="22"/>
                <w:szCs w:val="22"/>
                <w:lang w:val="en-GB"/>
              </w:rPr>
              <w:t>g</w:t>
            </w:r>
            <w:r w:rsidRPr="00FE1A9E">
              <w:rPr>
                <w:rFonts w:eastAsia="Times New Roman" w:cstheme="minorHAnsi"/>
                <w:sz w:val="22"/>
                <w:szCs w:val="22"/>
                <w:lang w:val="en-GB"/>
              </w:rPr>
              <w:t>h (Inner Dundrum), Carlingford Lough, Larne and Lough Foyle (Roe Estuary).</w:t>
            </w:r>
          </w:p>
          <w:p w14:paraId="1ADBE5A3" w14:textId="77777777" w:rsidR="00F44D99" w:rsidRPr="00FE1A9E" w:rsidRDefault="00F44D99" w:rsidP="00F75A79">
            <w:pPr>
              <w:jc w:val="both"/>
              <w:rPr>
                <w:rFonts w:ascii="Times New Roman" w:eastAsia="Times New Roman" w:hAnsi="Times New Roman" w:cs="Times New Roman"/>
                <w:lang w:val="en-GB"/>
              </w:rPr>
            </w:pPr>
          </w:p>
          <w:p w14:paraId="5BE164BE" w14:textId="16D1BE40" w:rsidR="3D1B7853" w:rsidRPr="00FE1A9E" w:rsidRDefault="3D1B7853" w:rsidP="00762B7C">
            <w:pPr>
              <w:spacing w:after="120" w:line="259" w:lineRule="auto"/>
              <w:jc w:val="both"/>
              <w:rPr>
                <w:lang w:val="en-GB"/>
              </w:rPr>
            </w:pPr>
            <w:r w:rsidRPr="00FE1A9E">
              <w:rPr>
                <w:noProof/>
                <w:color w:val="2B579A"/>
                <w:shd w:val="clear" w:color="auto" w:fill="E6E6E6"/>
                <w:lang w:val="en-GB" w:eastAsia="sv-SE"/>
              </w:rPr>
              <w:drawing>
                <wp:inline distT="0" distB="0" distL="0" distR="0" wp14:anchorId="2921A700" wp14:editId="664E71D7">
                  <wp:extent cx="4292600" cy="2772304"/>
                  <wp:effectExtent l="0" t="0" r="0" b="9525"/>
                  <wp:docPr id="1361482469" name="Picture 136148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4299693" cy="2776885"/>
                          </a:xfrm>
                          <a:prstGeom prst="rect">
                            <a:avLst/>
                          </a:prstGeom>
                        </pic:spPr>
                      </pic:pic>
                    </a:graphicData>
                  </a:graphic>
                </wp:inline>
              </w:drawing>
            </w:r>
          </w:p>
          <w:p w14:paraId="4216060C" w14:textId="7003B478" w:rsidR="51E0A28F" w:rsidRPr="00FE1A9E" w:rsidRDefault="00DE6C4E" w:rsidP="00942662">
            <w:pPr>
              <w:pStyle w:val="Caption"/>
              <w:rPr>
                <w:lang w:val="en-GB"/>
              </w:rPr>
            </w:pPr>
            <w:bookmarkStart w:id="11" w:name="_Ref119937131"/>
            <w:r w:rsidRPr="00FE1A9E">
              <w:rPr>
                <w:lang w:val="en-GB"/>
              </w:rPr>
              <w:t xml:space="preserve">Figure </w:t>
            </w:r>
            <w:r w:rsidRPr="00FE1A9E">
              <w:rPr>
                <w:color w:val="2B579A"/>
                <w:shd w:val="clear" w:color="auto" w:fill="E6E6E6"/>
                <w:lang w:val="en-GB"/>
              </w:rPr>
              <w:fldChar w:fldCharType="begin"/>
            </w:r>
            <w:r w:rsidRPr="00FE1A9E">
              <w:rPr>
                <w:lang w:val="en-GB"/>
              </w:rPr>
              <w:instrText xml:space="preserve"> SEQ Figure \* ARABIC </w:instrText>
            </w:r>
            <w:r w:rsidRPr="00FE1A9E">
              <w:rPr>
                <w:color w:val="2B579A"/>
                <w:shd w:val="clear" w:color="auto" w:fill="E6E6E6"/>
                <w:lang w:val="en-GB"/>
              </w:rPr>
              <w:fldChar w:fldCharType="separate"/>
            </w:r>
            <w:r w:rsidR="007E550C" w:rsidRPr="00FE1A9E">
              <w:rPr>
                <w:noProof/>
                <w:lang w:val="en-GB"/>
              </w:rPr>
              <w:t>9</w:t>
            </w:r>
            <w:r w:rsidRPr="00FE1A9E">
              <w:rPr>
                <w:color w:val="2B579A"/>
                <w:shd w:val="clear" w:color="auto" w:fill="E6E6E6"/>
                <w:lang w:val="en-GB"/>
              </w:rPr>
              <w:fldChar w:fldCharType="end"/>
            </w:r>
            <w:bookmarkEnd w:id="11"/>
            <w:r w:rsidRPr="00FE1A9E">
              <w:rPr>
                <w:lang w:val="en-GB"/>
              </w:rPr>
              <w:t>.</w:t>
            </w:r>
            <w:r w:rsidR="144DBF06" w:rsidRPr="00FE1A9E">
              <w:rPr>
                <w:lang w:val="en-GB"/>
              </w:rPr>
              <w:t xml:space="preserve"> Mudflats and sandflats not covered at low water in Northern Ireland</w:t>
            </w:r>
            <w:r w:rsidR="2BDE806C" w:rsidRPr="00FE1A9E">
              <w:rPr>
                <w:lang w:val="en-GB"/>
              </w:rPr>
              <w:t>.</w:t>
            </w:r>
            <w:r w:rsidR="00762B7C" w:rsidRPr="00FE1A9E">
              <w:rPr>
                <w:lang w:val="en-GB"/>
              </w:rPr>
              <w:t xml:space="preserve"> </w:t>
            </w:r>
          </w:p>
          <w:p w14:paraId="0EB3F76C" w14:textId="77777777" w:rsidR="00762B7C" w:rsidRPr="00FE1A9E" w:rsidRDefault="00762B7C" w:rsidP="00762B7C">
            <w:pPr>
              <w:spacing w:line="300" w:lineRule="auto"/>
              <w:jc w:val="both"/>
              <w:rPr>
                <w:sz w:val="22"/>
                <w:szCs w:val="22"/>
                <w:lang w:val="en-GB"/>
              </w:rPr>
            </w:pPr>
          </w:p>
          <w:p w14:paraId="487336CE" w14:textId="77777777" w:rsidR="00E05FD9" w:rsidRPr="00FE1A9E" w:rsidRDefault="00E05FD9" w:rsidP="00E05FD9">
            <w:pPr>
              <w:spacing w:after="120" w:line="259" w:lineRule="auto"/>
              <w:jc w:val="both"/>
              <w:rPr>
                <w:rFonts w:ascii="Calibri" w:hAnsi="Calibri" w:cs="Times New Roman"/>
                <w:b/>
                <w:bCs/>
                <w:sz w:val="22"/>
                <w:szCs w:val="22"/>
                <w:lang w:val="en-GB"/>
              </w:rPr>
            </w:pPr>
            <w:r w:rsidRPr="00FE1A9E">
              <w:rPr>
                <w:rFonts w:ascii="Calibri" w:hAnsi="Calibri" w:cs="Times New Roman"/>
                <w:b/>
                <w:bCs/>
                <w:sz w:val="22"/>
                <w:szCs w:val="22"/>
                <w:lang w:val="en-GB"/>
              </w:rPr>
              <w:t>Region IV</w:t>
            </w:r>
          </w:p>
          <w:p w14:paraId="3A597811" w14:textId="2B426425" w:rsidR="262D9E8D" w:rsidRPr="00FE1A9E" w:rsidRDefault="262D9E8D" w:rsidP="4B2C55C6">
            <w:pPr>
              <w:spacing w:after="120" w:line="259" w:lineRule="auto"/>
              <w:jc w:val="both"/>
              <w:rPr>
                <w:rFonts w:ascii="Calibri" w:hAnsi="Calibri" w:cs="Times New Roman"/>
                <w:b/>
                <w:bCs/>
                <w:sz w:val="22"/>
                <w:szCs w:val="22"/>
                <w:lang w:val="en-GB"/>
              </w:rPr>
            </w:pPr>
            <w:r w:rsidRPr="00FE1A9E">
              <w:rPr>
                <w:rFonts w:ascii="Calibri" w:hAnsi="Calibri" w:cs="Times New Roman"/>
                <w:sz w:val="22"/>
                <w:szCs w:val="22"/>
                <w:u w:val="single"/>
                <w:lang w:val="en-GB"/>
              </w:rPr>
              <w:t>France</w:t>
            </w:r>
          </w:p>
          <w:p w14:paraId="070A4D76" w14:textId="1127D6C0" w:rsidR="00E05FD9" w:rsidRPr="00FE1A9E" w:rsidRDefault="00E05FD9" w:rsidP="00E05FD9">
            <w:pPr>
              <w:spacing w:after="120" w:line="259" w:lineRule="auto"/>
              <w:jc w:val="both"/>
              <w:rPr>
                <w:rFonts w:ascii="Calibri" w:hAnsi="Calibri" w:cs="Times New Roman"/>
                <w:sz w:val="22"/>
                <w:szCs w:val="22"/>
                <w:lang w:val="en-GB"/>
              </w:rPr>
            </w:pPr>
            <w:r w:rsidRPr="00FE1A9E">
              <w:rPr>
                <w:rFonts w:ascii="Calibri" w:hAnsi="Calibri" w:cs="Times New Roman"/>
                <w:sz w:val="22"/>
                <w:szCs w:val="22"/>
                <w:lang w:val="en-GB"/>
              </w:rPr>
              <w:t>Yves Bay, located in the central part of the French Atlantic Coast, covers an area of 1</w:t>
            </w:r>
            <w:r w:rsidR="00701E2E" w:rsidRPr="00FE1A9E">
              <w:rPr>
                <w:rFonts w:ascii="Calibri" w:hAnsi="Calibri" w:cs="Times New Roman"/>
                <w:sz w:val="22"/>
                <w:szCs w:val="22"/>
                <w:lang w:val="en-GB"/>
              </w:rPr>
              <w:t> </w:t>
            </w:r>
            <w:r w:rsidRPr="00FE1A9E">
              <w:rPr>
                <w:rFonts w:ascii="Calibri" w:hAnsi="Calibri" w:cs="Times New Roman"/>
                <w:sz w:val="22"/>
                <w:szCs w:val="22"/>
                <w:lang w:val="en-GB"/>
              </w:rPr>
              <w:t xml:space="preserve">200 ha of mudflat with a strong north–south substratum granulometric gradient </w:t>
            </w:r>
            <w:r w:rsidRPr="00FE1A9E">
              <w:rPr>
                <w:rFonts w:ascii="Calibri" w:hAnsi="Calibri" w:cs="Times New Roman"/>
                <w:color w:val="2B579A"/>
                <w:shd w:val="clear" w:color="auto" w:fill="E6E6E6"/>
                <w:lang w:val="en-GB"/>
              </w:rPr>
              <w:fldChar w:fldCharType="begin" w:fldLock="1"/>
            </w:r>
            <w:r w:rsidR="003977B0" w:rsidRPr="00FE1A9E">
              <w:rPr>
                <w:rFonts w:ascii="Calibri" w:hAnsi="Calibri" w:cs="Times New Roman"/>
                <w:sz w:val="22"/>
                <w:szCs w:val="22"/>
                <w:lang w:val="en-GB"/>
              </w:rPr>
              <w:instrText>ADDIN CSL_CITATION {"citationItems":[{"id":"ITEM-1","itemData":{"DOI":"10.1016/j.ecss.2016.03.013","ISSN":"02727714","abstract":"The case study of Yves Bay (Pertuis Charentais, France) highlighted links between environmental gradients (i.e. sediment characteristics and emersion time) and prey distribution and availability for the two most numerous shorebird species overwintering in Yves Bay: the red knot Calidris canutus and the dunlin Calidris alpina. Two hundred and fifty-two stations were sampled on a predetermined 250 m regular grid covering the intertidal mudflats of this major wintering site in France for east-Atlantic migratory shorebirds. The distribution of principal benthic species abundance and biomass was modelled along two environmental gradients: sediment structure (particularly pronounced north-south sand-mud gradient) and emersion time. The effect of emersion time combined with sedimentary structure strongly explained abundances and biomasses of the main prey for C. canutus and C. alpina in the bay (Cerastoderma edule, Hydrobia ulvae, Macoma balthica, Scrobicularia plana, and Nephtys hombergii). This study highlighted prey species-specific spatial segregation/overlapping as well as spatial interferences in the trophic niche of the two shorebirds.","author":[{"dropping-particle":"","family":"Philippe","given":"Anne S.","non-dropping-particle":"","parse-names":false,"suffix":""},{"dropping-particle":"","family":"Pinaud","given":"David","non-dropping-particle":"","parse-names":false,"suffix":""},{"dropping-particle":"","family":"Cayatte","given":"Marie Laure","non-dropping-particle":"","parse-names":false,"suffix":""},{"dropping-particle":"","family":"Goulevant","given":"Cyril","non-dropping-particle":"","parse-names":false,"suffix":""},{"dropping-particle":"","family":"Lachaussée","given":"Nicolas","non-dropping-particle":"","parse-names":false,"suffix":""},{"dropping-particle":"","family":"Pineau","given":"Philippe","non-dropping-particle":"","parse-names":false,"suffix":""},{"dropping-particle":"","family":"Karpytchev","given":"Mikhail","non-dropping-particle":"","parse-names":false,"suffix":""},{"dropping-particle":"","family":"Bocher","given":"Pierrick","non-dropping-particle":"","parse-names":false,"suffix":""}],"container-title":"Estuarine, Coastal and Shelf Science","id":"ITEM-1","issued":{"date-parts":[["2016"]]},"page":"71-81","title":"Influence of environmental gradients on the distribution of benthic resources available for shorebirds on intertidal mudflats of Yves Bay, France","type":"article-journal","volume":"174"},"uris":["http://www.mendeley.com/documents/?uuid=9681b441-07b3-43b8-9796-2d459cd3b9c4"]}],"mendeley":{"formattedCitation":"(Philippe et al. 2016)","plainTextFormattedCitation":"(Philippe et al. 2016)","previouslyFormattedCitation":"(Philippe et al. 2016)"},"properties":{"noteIndex":0},"schema":"https://github.com/citation-style-language/schema/raw/master/csl-citation.json"}</w:instrText>
            </w:r>
            <w:r w:rsidRPr="00FE1A9E">
              <w:rPr>
                <w:rFonts w:ascii="Calibri" w:hAnsi="Calibri" w:cs="Times New Roman"/>
                <w:color w:val="2B579A"/>
                <w:shd w:val="clear" w:color="auto" w:fill="E6E6E6"/>
                <w:lang w:val="en-GB"/>
              </w:rPr>
              <w:fldChar w:fldCharType="separate"/>
            </w:r>
            <w:r w:rsidR="00882B2D" w:rsidRPr="00FE1A9E">
              <w:rPr>
                <w:rFonts w:ascii="Calibri" w:hAnsi="Calibri" w:cs="Times New Roman"/>
                <w:noProof/>
                <w:sz w:val="22"/>
                <w:szCs w:val="22"/>
                <w:lang w:val="en-GB"/>
              </w:rPr>
              <w:t>(Philippe et al. 2016)</w:t>
            </w:r>
            <w:r w:rsidRPr="00FE1A9E">
              <w:rPr>
                <w:rFonts w:ascii="Calibri" w:hAnsi="Calibri" w:cs="Times New Roman"/>
                <w:color w:val="2B579A"/>
                <w:shd w:val="clear" w:color="auto" w:fill="E6E6E6"/>
                <w:lang w:val="en-GB"/>
              </w:rPr>
              <w:fldChar w:fldCharType="end"/>
            </w:r>
            <w:r w:rsidRPr="00FE1A9E">
              <w:rPr>
                <w:rFonts w:ascii="Calibri" w:hAnsi="Calibri" w:cs="Times New Roman"/>
                <w:sz w:val="22"/>
                <w:szCs w:val="22"/>
                <w:lang w:val="en-GB"/>
              </w:rPr>
              <w:t xml:space="preserve"> . The sandier area in the north is partly covered with a seagrass bed, while the muddy-soft substratum towards the south is purely bare mudflat (Bocher et al., 2007). The lower tidal area of the bay is dedicated to oyster and mussel cultures. At the north of the bay, the coastal marshes are included in a nature reserve (RNN du Marais d’Yves, 192 ha) and used as a roost by shorebirds at high tide during the spring tide.</w:t>
            </w:r>
          </w:p>
          <w:p w14:paraId="314A6C6E" w14:textId="272B5601" w:rsidR="00E05FD9" w:rsidRPr="00FE1A9E" w:rsidRDefault="00E05FD9" w:rsidP="00E05FD9">
            <w:pPr>
              <w:spacing w:after="120" w:line="259" w:lineRule="auto"/>
              <w:jc w:val="both"/>
              <w:rPr>
                <w:rFonts w:ascii="Calibri" w:hAnsi="Calibri" w:cs="Times New Roman"/>
                <w:sz w:val="22"/>
                <w:szCs w:val="22"/>
                <w:lang w:val="en-GB"/>
              </w:rPr>
            </w:pPr>
            <w:r w:rsidRPr="00FE1A9E">
              <w:rPr>
                <w:rFonts w:ascii="Calibri" w:hAnsi="Calibri" w:cs="Times New Roman"/>
                <w:sz w:val="22"/>
                <w:szCs w:val="22"/>
                <w:lang w:val="en-GB"/>
              </w:rPr>
              <w:t>The Brouage intertidal mudflat, located at the French Atlantic coast in the bay of Marennes-Oléron, represents 68 km</w:t>
            </w:r>
            <w:r w:rsidR="00FD55E9" w:rsidRPr="00FE1A9E">
              <w:rPr>
                <w:rFonts w:ascii="Calibri" w:hAnsi="Calibri" w:cs="Times New Roman"/>
                <w:sz w:val="22"/>
                <w:szCs w:val="22"/>
                <w:vertAlign w:val="superscript"/>
                <w:lang w:val="en-GB"/>
              </w:rPr>
              <w:t>2</w:t>
            </w:r>
            <w:r w:rsidRPr="00FE1A9E">
              <w:rPr>
                <w:rFonts w:ascii="Calibri" w:hAnsi="Calibri" w:cs="Times New Roman"/>
                <w:sz w:val="22"/>
                <w:szCs w:val="22"/>
                <w:lang w:val="en-GB"/>
              </w:rPr>
              <w:t xml:space="preserve"> at low tide </w:t>
            </w:r>
            <w:r w:rsidRPr="00FE1A9E">
              <w:rPr>
                <w:rFonts w:ascii="Calibri" w:hAnsi="Calibri" w:cs="Times New Roman"/>
                <w:color w:val="2B579A"/>
                <w:shd w:val="clear" w:color="auto" w:fill="E6E6E6"/>
                <w:lang w:val="en-GB"/>
              </w:rPr>
              <w:fldChar w:fldCharType="begin" w:fldLock="1"/>
            </w:r>
            <w:r w:rsidR="003977B0" w:rsidRPr="00FE1A9E">
              <w:rPr>
                <w:rFonts w:ascii="Calibri" w:hAnsi="Calibri" w:cs="Times New Roman"/>
                <w:sz w:val="22"/>
                <w:szCs w:val="22"/>
                <w:lang w:val="en-GB"/>
              </w:rPr>
              <w:instrText>ADDIN CSL_CITATION {"citationItems":[{"id":"ITEM-1","itemData":{"DOI":"10.1016/j.seares.2014.02.003","ISSN":"13851101","abstract":"Intertidal mudflats are ecosystems submitted to natural hydrodynamical forcings during each tide. When the offshore water flows at high tide, a proportion of the biofilm produced at low tide can be resuspended in the water column and interact with the pelagic food web. As a consequence, the resuspension creates a link between the benthos and the pelagos, modifying their properties and the stability of the meta-ecosystem they form together. The aim of this study is to describe the consequences of the microbial biofilm resuspension on the pelagic food web, and to investigate the question of the stability of the benthos-pelagos coupling resulting from the biofilm resuspension. Two food webs were considered, corresponding to different hydrodynamical conditions in summer condition: one allowing the biofilm massive resuspension, and one without resuspension, but with particle sedimentation. The Monte-Carlo Markov Chain Linear Modelling was used to estimate the unknown flows of the food web. The comparison of the Ecological Network Analysis indices for the two food webs allowed defining their respective differences of structure and functioning. The results showed that the massive resuspension of the microbial biofilm stimulates pelagic primary production and microbial food web via a higher bacterivory. The higher activity of the whole system coupled with both a drop in the specialisation of the trophic pathways and a low cycling activity demonstrated that when massive resuspension occurs, the system is disturbed. In contrast, when sedimentation occurs, the food webs show functioning features pointing out to a higher stability of the whole system. © 2014 Elsevier B.V.","author":[{"dropping-particle":"","family":"Saint-Béat","given":"Blanche","non-dropping-particle":"","parse-names":false,"suffix":""},{"dropping-particle":"","family":"Dupuy","given":"Christine","non-dropping-particle":"","parse-names":false,"suffix":""},{"dropping-particle":"","family":"Agogué","given":"Hélène","non-dropping-particle":"","parse-names":false,"suffix":""},{"dropping-particle":"","family":"Carpentier","given":"Alexandre","non-dropping-particle":"","parse-names":false,"suffix":""},{"dropping-particle":"","family":"Chalumeau","given":"Julien","non-dropping-particle":"","parse-names":false,"suffix":""},{"dropping-particle":"","family":"Como","given":"Serena","non-dropping-particle":"","parse-names":false,"suffix":""},{"dropping-particle":"","family":"David","given":"Valérie","non-dropping-particle":"","parse-names":false,"suffix":""},{"dropping-particle":"","family":"Crignis","given":"Margot","non-dropping-particle":"De","parse-names":false,"suffix":""},{"dropping-particle":"","family":"Duchêne","given":"Jean Claude","non-dropping-particle":"","parse-names":false,"suffix":""},{"dropping-particle":"","family":"Fontaine","given":"Camille","non-dropping-particle":"","parse-names":false,"suffix":""},{"dropping-particle":"","family":"Feunteun","given":"Eric","non-dropping-particle":"","parse-names":false,"suffix":""},{"dropping-particle":"","family":"Guizien","given":"Katell","non-dropping-particle":"","parse-names":false,"suffix":""},{"dropping-particle":"","family":"Hartmann","given":"Hans","non-dropping-particle":"","parse-names":false,"suffix":""},{"dropping-particle":"","family":"Lavaud","given":"Johann","non-dropping-particle":"","parse-names":false,"suffix":""},{"dropping-particle":"","family":"Lefebvre","given":"Sébastien","non-dropping-particle":"","parse-names":false,"suffix":""},{"dropping-particle":"","family":"Lefrançois","given":"Christel","non-dropping-particle":"","parse-names":false,"suffix":""},{"dropping-particle":"","family":"Mallet","given":"Clarisse","non-dropping-particle":"","parse-names":false,"suffix":""},{"dropping-particle":"","family":"Montanié","given":"Hélène","non-dropping-particle":"","parse-names":false,"suffix":""},{"dropping-particle":"","family":"Mouget","given":"Jean Luc","non-dropping-particle":"","parse-names":false,"suffix":""},{"dropping-particle":"","family":"Orvain","given":"Francis","non-dropping-particle":"","parse-names":false,"suffix":""},{"dropping-particle":"","family":"Ory","given":"Pascaline","non-dropping-particle":"","parse-names":false,"suffix":""},{"dropping-particle":"","family":"Pascal","given":"Pierre Yves","non-dropping-particle":"","parse-names":false,"suffix":""},{"dropping-particle":"","family":"Radenac","given":"Gilles","non-dropping-particle":"","parse-names":false,"suffix":""},{"dropping-particle":"","family":"Richard","given":"Pierre","non-dropping-particle":"","parse-names":false,"suffix":""},{"dropping-particle":"","family":"Vézina","given":"Alain F.","non-dropping-particle":"","parse-names":false,"suffix":""},{"dropping-particle":"","family":"Niquil","given":"Nathalie","non-dropping-particle":"","parse-names":false,"suffix":""}],"container-title":"Journal of Sea Research","id":"ITEM-1","issued":{"date-parts":[["2014"]]},"page":"144-157","publisher":"Elsevier B.V.","title":"How does the resuspension of the biofilm alter the functioning of the benthos-pelagos coupled food web of a bare mudflat in Marennes-Oléron Bay (NE Atlantic)?","type":"article-journal","volume":"92"},"uris":["http://www.mendeley.com/documents/?uuid=5a6e1950-c65c-4b25-b15f-8d9e3382cd7e"]}],"mendeley":{"formattedCitation":"(Saint-Béat et al. 2014)","plainTextFormattedCitation":"(Saint-Béat et al. 2014)","previouslyFormattedCitation":"(Saint-Béat et al. 2014)"},"properties":{"noteIndex":0},"schema":"https://github.com/citation-style-language/schema/raw/master/csl-citation.json"}</w:instrText>
            </w:r>
            <w:r w:rsidRPr="00FE1A9E">
              <w:rPr>
                <w:rFonts w:ascii="Calibri" w:hAnsi="Calibri" w:cs="Times New Roman"/>
                <w:color w:val="2B579A"/>
                <w:shd w:val="clear" w:color="auto" w:fill="E6E6E6"/>
                <w:lang w:val="en-GB"/>
              </w:rPr>
              <w:fldChar w:fldCharType="separate"/>
            </w:r>
            <w:r w:rsidR="00882B2D" w:rsidRPr="00FE1A9E">
              <w:rPr>
                <w:rFonts w:ascii="Calibri" w:hAnsi="Calibri" w:cs="Times New Roman"/>
                <w:noProof/>
                <w:sz w:val="22"/>
                <w:szCs w:val="22"/>
                <w:lang w:val="en-GB"/>
              </w:rPr>
              <w:t>(Saint-Béat et al. 2014)</w:t>
            </w:r>
            <w:r w:rsidRPr="00FE1A9E">
              <w:rPr>
                <w:rFonts w:ascii="Calibri" w:hAnsi="Calibri" w:cs="Times New Roman"/>
                <w:color w:val="2B579A"/>
                <w:shd w:val="clear" w:color="auto" w:fill="E6E6E6"/>
                <w:lang w:val="en-GB"/>
              </w:rPr>
              <w:fldChar w:fldCharType="end"/>
            </w:r>
            <w:r w:rsidRPr="00FE1A9E">
              <w:rPr>
                <w:rFonts w:ascii="Calibri" w:hAnsi="Calibri" w:cs="Times New Roman"/>
                <w:sz w:val="22"/>
                <w:szCs w:val="22"/>
                <w:lang w:val="en-GB"/>
              </w:rPr>
              <w:t>.</w:t>
            </w:r>
          </w:p>
          <w:p w14:paraId="45067D5C" w14:textId="583730E8" w:rsidR="00EE4559" w:rsidRPr="00FE1A9E" w:rsidRDefault="00EE4559" w:rsidP="00CF58D8">
            <w:pPr>
              <w:spacing w:after="120" w:line="259" w:lineRule="auto"/>
              <w:jc w:val="both"/>
              <w:rPr>
                <w:rFonts w:ascii="Calibri" w:hAnsi="Calibri" w:cs="Times New Roman"/>
                <w:lang w:val="en-GB"/>
              </w:rPr>
            </w:pPr>
          </w:p>
        </w:tc>
      </w:tr>
      <w:tr w:rsidR="00CF58D8" w:rsidRPr="00FE1A9E" w14:paraId="73408AF3" w14:textId="77777777" w:rsidTr="69B8CAF8">
        <w:trPr>
          <w:trHeight w:val="300"/>
        </w:trPr>
        <w:tc>
          <w:tcPr>
            <w:tcW w:w="976" w:type="dxa"/>
            <w:hideMark/>
          </w:tcPr>
          <w:p w14:paraId="25D60958"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 xml:space="preserve">Condition </w:t>
            </w:r>
          </w:p>
          <w:p w14:paraId="1F313722"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t>(additional evidence &amp; information)</w:t>
            </w:r>
          </w:p>
        </w:tc>
        <w:tc>
          <w:tcPr>
            <w:tcW w:w="8040" w:type="dxa"/>
          </w:tcPr>
          <w:p w14:paraId="5AD82B5E" w14:textId="55B5ED14" w:rsidR="009D1863" w:rsidRPr="00FE1A9E" w:rsidRDefault="00485600" w:rsidP="00350C88">
            <w:pPr>
              <w:spacing w:after="120" w:line="259" w:lineRule="auto"/>
              <w:jc w:val="both"/>
              <w:rPr>
                <w:rFonts w:cstheme="minorHAnsi"/>
                <w:sz w:val="22"/>
                <w:szCs w:val="22"/>
                <w:lang w:val="en-GB"/>
              </w:rPr>
            </w:pPr>
            <w:r w:rsidRPr="00FE1A9E">
              <w:rPr>
                <w:rFonts w:cstheme="minorHAnsi"/>
                <w:sz w:val="22"/>
                <w:szCs w:val="22"/>
                <w:lang w:val="en-GB"/>
              </w:rPr>
              <w:t>(</w:t>
            </w:r>
            <w:r w:rsidR="00BE43C9" w:rsidRPr="00FE1A9E">
              <w:rPr>
                <w:rFonts w:cstheme="minorHAnsi"/>
                <w:sz w:val="22"/>
                <w:szCs w:val="22"/>
                <w:lang w:val="en-GB"/>
              </w:rPr>
              <w:t xml:space="preserve">If </w:t>
            </w:r>
            <w:r w:rsidRPr="00FE1A9E">
              <w:rPr>
                <w:rFonts w:cstheme="minorHAnsi"/>
                <w:sz w:val="22"/>
                <w:szCs w:val="22"/>
                <w:lang w:val="en-GB"/>
              </w:rPr>
              <w:t>C</w:t>
            </w:r>
            <w:r w:rsidR="00BE43C9" w:rsidRPr="00FE1A9E">
              <w:rPr>
                <w:rFonts w:cstheme="minorHAnsi"/>
                <w:sz w:val="22"/>
                <w:szCs w:val="22"/>
                <w:lang w:val="en-GB"/>
              </w:rPr>
              <w:t xml:space="preserve">ontracting </w:t>
            </w:r>
            <w:r w:rsidRPr="00FE1A9E">
              <w:rPr>
                <w:rFonts w:cstheme="minorHAnsi"/>
                <w:sz w:val="22"/>
                <w:szCs w:val="22"/>
                <w:lang w:val="en-GB"/>
              </w:rPr>
              <w:t>P</w:t>
            </w:r>
            <w:r w:rsidR="00BE43C9" w:rsidRPr="00FE1A9E">
              <w:rPr>
                <w:rFonts w:cstheme="minorHAnsi"/>
                <w:sz w:val="22"/>
                <w:szCs w:val="22"/>
                <w:lang w:val="en-GB"/>
              </w:rPr>
              <w:t>artie</w:t>
            </w:r>
            <w:r w:rsidRPr="00FE1A9E">
              <w:rPr>
                <w:rFonts w:cstheme="minorHAnsi"/>
                <w:sz w:val="22"/>
                <w:szCs w:val="22"/>
                <w:lang w:val="en-GB"/>
              </w:rPr>
              <w:t xml:space="preserve">s were not able to provide extra information, then no detailed information is given for that </w:t>
            </w:r>
            <w:r w:rsidR="00BE43C9" w:rsidRPr="00FE1A9E">
              <w:rPr>
                <w:rFonts w:cstheme="minorHAnsi"/>
                <w:sz w:val="22"/>
                <w:szCs w:val="22"/>
                <w:lang w:val="en-GB"/>
              </w:rPr>
              <w:t>Contracting Party</w:t>
            </w:r>
            <w:r w:rsidRPr="00FE1A9E">
              <w:rPr>
                <w:rFonts w:cstheme="minorHAnsi"/>
                <w:sz w:val="22"/>
                <w:szCs w:val="22"/>
                <w:lang w:val="en-GB"/>
              </w:rPr>
              <w:t>)</w:t>
            </w:r>
          </w:p>
          <w:p w14:paraId="42DB3A47" w14:textId="31A5091D" w:rsidR="009D1863" w:rsidRPr="00FE1A9E" w:rsidRDefault="009D1863" w:rsidP="009D1863">
            <w:pPr>
              <w:spacing w:after="120" w:line="259" w:lineRule="auto"/>
              <w:jc w:val="both"/>
              <w:rPr>
                <w:rFonts w:cstheme="minorHAnsi"/>
                <w:b/>
                <w:bCs/>
                <w:sz w:val="22"/>
                <w:szCs w:val="22"/>
                <w:lang w:val="en-GB"/>
              </w:rPr>
            </w:pPr>
            <w:r w:rsidRPr="00FE1A9E">
              <w:rPr>
                <w:rFonts w:cstheme="minorHAnsi"/>
                <w:b/>
                <w:bCs/>
                <w:sz w:val="22"/>
                <w:szCs w:val="22"/>
                <w:lang w:val="en-GB"/>
              </w:rPr>
              <w:t>Region II</w:t>
            </w:r>
          </w:p>
          <w:p w14:paraId="0BE63E73" w14:textId="205AE698" w:rsidR="0A87E6B1" w:rsidRPr="00FE1A9E" w:rsidRDefault="0A87E6B1" w:rsidP="188F1084">
            <w:pPr>
              <w:spacing w:after="120" w:line="259" w:lineRule="auto"/>
              <w:jc w:val="both"/>
              <w:rPr>
                <w:rFonts w:cstheme="minorHAnsi"/>
                <w:sz w:val="22"/>
                <w:szCs w:val="22"/>
                <w:lang w:val="en-GB"/>
              </w:rPr>
            </w:pPr>
            <w:r w:rsidRPr="00FE1A9E">
              <w:rPr>
                <w:rFonts w:cstheme="minorHAnsi"/>
                <w:sz w:val="22"/>
                <w:szCs w:val="22"/>
                <w:lang w:val="en-GB"/>
              </w:rPr>
              <w:t>The condition of intertidal mudflats</w:t>
            </w:r>
            <w:r w:rsidR="6A4921F3" w:rsidRPr="00FE1A9E">
              <w:rPr>
                <w:rFonts w:cstheme="minorHAnsi"/>
                <w:sz w:val="22"/>
                <w:szCs w:val="22"/>
                <w:lang w:val="en-GB"/>
              </w:rPr>
              <w:t xml:space="preserve"> in this </w:t>
            </w:r>
            <w:r w:rsidR="0073213C" w:rsidRPr="00FE1A9E">
              <w:rPr>
                <w:rFonts w:cstheme="minorHAnsi"/>
                <w:sz w:val="22"/>
                <w:szCs w:val="22"/>
                <w:lang w:val="en-GB"/>
              </w:rPr>
              <w:t xml:space="preserve">Region </w:t>
            </w:r>
            <w:r w:rsidRPr="00FE1A9E">
              <w:rPr>
                <w:rFonts w:cstheme="minorHAnsi"/>
                <w:sz w:val="22"/>
                <w:szCs w:val="22"/>
                <w:lang w:val="en-GB"/>
              </w:rPr>
              <w:t xml:space="preserve">is mostly poor or unknown, except for </w:t>
            </w:r>
            <w:r w:rsidR="71846E8D" w:rsidRPr="00FE1A9E">
              <w:rPr>
                <w:rFonts w:cstheme="minorHAnsi"/>
                <w:sz w:val="22"/>
                <w:szCs w:val="22"/>
                <w:lang w:val="en-GB"/>
              </w:rPr>
              <w:t>Germany</w:t>
            </w:r>
            <w:r w:rsidR="72E8EC30" w:rsidRPr="00FE1A9E">
              <w:rPr>
                <w:rFonts w:cstheme="minorHAnsi"/>
                <w:sz w:val="22"/>
                <w:szCs w:val="22"/>
                <w:lang w:val="en-GB"/>
              </w:rPr>
              <w:t xml:space="preserve">, where </w:t>
            </w:r>
            <w:r w:rsidR="45F26423" w:rsidRPr="00FE1A9E">
              <w:rPr>
                <w:rFonts w:cstheme="minorHAnsi"/>
                <w:sz w:val="22"/>
                <w:szCs w:val="22"/>
                <w:lang w:val="en-GB"/>
              </w:rPr>
              <w:t xml:space="preserve">the </w:t>
            </w:r>
            <w:r w:rsidR="004C4878" w:rsidRPr="00FE1A9E">
              <w:rPr>
                <w:rFonts w:cstheme="minorHAnsi"/>
                <w:sz w:val="22"/>
                <w:szCs w:val="22"/>
                <w:lang w:val="en-GB"/>
              </w:rPr>
              <w:t>conditio</w:t>
            </w:r>
            <w:r w:rsidR="004C4878" w:rsidRPr="00FE1A9E">
              <w:rPr>
                <w:rFonts w:cstheme="minorHAnsi"/>
                <w:lang w:val="en-GB"/>
              </w:rPr>
              <w:t>n</w:t>
            </w:r>
            <w:r w:rsidR="45F26423" w:rsidRPr="00FE1A9E">
              <w:rPr>
                <w:rFonts w:cstheme="minorHAnsi"/>
                <w:sz w:val="22"/>
                <w:szCs w:val="22"/>
                <w:lang w:val="en-GB"/>
              </w:rPr>
              <w:t xml:space="preserve"> is favourable</w:t>
            </w:r>
            <w:r w:rsidR="72E8EC30" w:rsidRPr="00FE1A9E">
              <w:rPr>
                <w:rFonts w:cstheme="minorHAnsi"/>
                <w:sz w:val="22"/>
                <w:szCs w:val="22"/>
                <w:lang w:val="en-GB"/>
              </w:rPr>
              <w:t xml:space="preserve"> (according to the EU Article 17 habitats assessment) </w:t>
            </w:r>
            <w:r w:rsidR="71846E8D" w:rsidRPr="00FE1A9E">
              <w:rPr>
                <w:rFonts w:cstheme="minorHAnsi"/>
                <w:sz w:val="22"/>
                <w:szCs w:val="22"/>
                <w:lang w:val="en-GB"/>
              </w:rPr>
              <w:t xml:space="preserve"> </w:t>
            </w:r>
          </w:p>
          <w:p w14:paraId="6F57A0B7" w14:textId="0BC2DEFF" w:rsidR="009D1863" w:rsidRPr="00FE1A9E" w:rsidRDefault="009D1863" w:rsidP="009D1863">
            <w:pPr>
              <w:spacing w:after="120" w:line="259" w:lineRule="auto"/>
              <w:jc w:val="both"/>
              <w:rPr>
                <w:rFonts w:cstheme="minorHAnsi"/>
                <w:sz w:val="22"/>
                <w:szCs w:val="22"/>
                <w:lang w:val="en-GB"/>
              </w:rPr>
            </w:pPr>
            <w:r w:rsidRPr="00FE1A9E">
              <w:rPr>
                <w:rFonts w:cstheme="minorHAnsi"/>
                <w:sz w:val="22"/>
                <w:szCs w:val="22"/>
                <w:lang w:val="en-GB"/>
              </w:rPr>
              <w:t>Based on a large-scale experiment at two intertidal mudflats in the Dutch Wadden Sea it was concluded that structure-providing and sediment-</w:t>
            </w:r>
            <w:r w:rsidR="0073213C" w:rsidRPr="00FE1A9E">
              <w:rPr>
                <w:rFonts w:cstheme="minorHAnsi"/>
                <w:sz w:val="22"/>
                <w:szCs w:val="22"/>
                <w:lang w:val="en-GB"/>
              </w:rPr>
              <w:t xml:space="preserve">stabilising </w:t>
            </w:r>
            <w:r w:rsidRPr="00FE1A9E">
              <w:rPr>
                <w:rFonts w:cstheme="minorHAnsi"/>
                <w:sz w:val="22"/>
                <w:szCs w:val="22"/>
                <w:lang w:val="en-GB"/>
              </w:rPr>
              <w:t xml:space="preserve">species such as reef-building bivalves and tube worms, form the foundation for trophically diverse benthic communities </w:t>
            </w:r>
            <w:r w:rsidRPr="00FE1A9E">
              <w:rPr>
                <w:rFonts w:cstheme="minorHAnsi"/>
                <w:color w:val="2B579A"/>
                <w:shd w:val="clear" w:color="auto" w:fill="E6E6E6"/>
                <w:lang w:val="en-GB"/>
              </w:rPr>
              <w:fldChar w:fldCharType="begin" w:fldLock="1"/>
            </w:r>
            <w:r w:rsidR="00132A2F" w:rsidRPr="00FE1A9E">
              <w:rPr>
                <w:rFonts w:cstheme="minorHAnsi"/>
                <w:sz w:val="22"/>
                <w:szCs w:val="22"/>
                <w:lang w:val="en-GB"/>
              </w:rPr>
              <w:instrText>ADDIN CSL_CITATION {"citationItems":[{"id":"ITEM-1","itemData":{"DOI":"10.1016/j.jembe.2015.01.001","ISSN":"00220981","abstract":"In intertidal soft-bottom ecosystems, ecosystem engineers such as reef-building bivalves, can strongly affect the associated benthic community by providing structure and stabilizing the sediment. Although several engineering species have declined dramatically in the past centuries, the consequences of their loss for the trophic structure of intertidal benthic communities remain largely unclear. In this study, we experimentally test the hypothesis that above- and belowground habitat modifications by ecosystem engineers, facilitate distinctly different, but trophically more diverse benthic communities, using intertidal mussel and tube worm beds as model systems. We constructed a large-scale experiment at two intertidal mudflats in the Dutch Wadden Sea, with distinctly different environmental conditions. At both sites, we applied anti-erosion mats to simulate belowground structure and sediment stabilization by commonly found tube worm beds and crossed this with the addition of adult mussels to investigate effects of aboveground structure. The anti-erosion mats mainly enhanced species and trophic diversity (i.e., feeding guild richness and diversity) of the infaunal community, while the addition of mussels primarily enhanced species and trophic diversity of the epifaunal community, irrespective of location. The effect size of mussel addition was larger at the exposed site in the western Wadden Sea compared to the more sheltered eastern site, probably due to relatively stronger abiotic stress alleviation. We conclude that structure-providing and sediment-stabilizing species such as reef-building bivalves and tube worms, form the foundation for trophically diverse benthic communities. In intertidal soft-bottom ecosystems like the Wadden Sea, their conservation and restoration are therefore critical for overall ecosystem functioning.","author":[{"dropping-particle":"","family":"Zee","given":"Els M.","non-dropping-particle":"Van der","parse-names":false,"suffix":""},{"dropping-particle":"","family":"Tielens","given":"Elske","non-dropping-particle":"","parse-names":false,"suffix":""},{"dropping-particle":"","family":"Holthuijsen","given":"Sander","non-dropping-particle":"","parse-names":false,"suffix":""},{"dropping-particle":"","family":"Donadi","given":"Serena","non-dropping-particle":"","parse-names":false,"suffix":""},{"dropping-particle":"","family":"Eriksson","given":"Britas Klemens","non-dropping-particle":"","parse-names":false,"suffix":""},{"dropping-particle":"","family":"Veer","given":"Henk W.","non-dropping-particle":"van der","parse-names":false,"suffix":""},{"dropping-particle":"","family":"Piersma","given":"Theunis","non-dropping-particle":"","parse-names":false,"suffix":""},{"dropping-particle":"","family":"Olff","given":"Han","non-dropping-particle":"","parse-names":false,"suffix":""},{"dropping-particle":"","family":"Heide","given":"Tjisse","non-dropping-particle":"van der","parse-names":false,"suffix":""}],"container-title":"Journal of Experimental Marine Biology and Ecology","id":"ITEM-1","issued":{"date-parts":[["2015"]]},"page":"41-48","publisher":"Elsevier B.V.","title":"Habitat modification drives benthic trophic diversity in an intertidal soft-bottom ecosystem","type":"article-journal","volume":"465"},"uris":["http://www.mendeley.com/documents/?uuid=08610b57-b2db-4c36-8baa-1200a8a009cd"]}],"mendeley":{"formattedCitation":"(Van der Zee et al. 2015)","plainTextFormattedCitation":"(Van der Zee et al. 2015)","previouslyFormattedCitation":"(Van der Zee et al. 2015)"},"properties":{"noteIndex":0},"schema":"https://github.com/citation-style-language/schema/raw/master/csl-citation.json"}</w:instrText>
            </w:r>
            <w:r w:rsidRPr="00FE1A9E">
              <w:rPr>
                <w:rFonts w:cstheme="minorHAnsi"/>
                <w:color w:val="2B579A"/>
                <w:shd w:val="clear" w:color="auto" w:fill="E6E6E6"/>
                <w:lang w:val="en-GB"/>
              </w:rPr>
              <w:fldChar w:fldCharType="separate"/>
            </w:r>
            <w:r w:rsidR="006B763D" w:rsidRPr="00FE1A9E">
              <w:rPr>
                <w:rFonts w:cstheme="minorHAnsi"/>
                <w:noProof/>
                <w:sz w:val="22"/>
                <w:szCs w:val="22"/>
                <w:lang w:val="en-GB"/>
              </w:rPr>
              <w:t>(Van der Zee et al. 2015)</w:t>
            </w:r>
            <w:r w:rsidRPr="00FE1A9E">
              <w:rPr>
                <w:rFonts w:cstheme="minorHAnsi"/>
                <w:color w:val="2B579A"/>
                <w:shd w:val="clear" w:color="auto" w:fill="E6E6E6"/>
                <w:lang w:val="en-GB"/>
              </w:rPr>
              <w:fldChar w:fldCharType="end"/>
            </w:r>
            <w:r w:rsidRPr="00FE1A9E">
              <w:rPr>
                <w:rFonts w:cstheme="minorHAnsi"/>
                <w:sz w:val="22"/>
                <w:szCs w:val="22"/>
                <w:lang w:val="en-GB"/>
              </w:rPr>
              <w:t xml:space="preserve">. In intertidal soft-bottom ecosystems like the </w:t>
            </w:r>
            <w:r w:rsidRPr="00FE1A9E">
              <w:rPr>
                <w:rFonts w:cstheme="minorHAnsi"/>
                <w:sz w:val="22"/>
                <w:szCs w:val="22"/>
                <w:lang w:val="en-GB"/>
              </w:rPr>
              <w:lastRenderedPageBreak/>
              <w:t xml:space="preserve">Wadden Sea, their conservation and restoration are therefore critical for overall ecosystem functioning </w:t>
            </w:r>
            <w:r w:rsidRPr="00FE1A9E">
              <w:rPr>
                <w:rFonts w:cstheme="minorHAnsi"/>
                <w:color w:val="2B579A"/>
                <w:shd w:val="clear" w:color="auto" w:fill="E6E6E6"/>
                <w:lang w:val="en-GB"/>
              </w:rPr>
              <w:fldChar w:fldCharType="begin" w:fldLock="1"/>
            </w:r>
            <w:r w:rsidR="00132A2F" w:rsidRPr="00FE1A9E">
              <w:rPr>
                <w:rFonts w:cstheme="minorHAnsi"/>
                <w:sz w:val="22"/>
                <w:szCs w:val="22"/>
                <w:lang w:val="en-GB"/>
              </w:rPr>
              <w:instrText>ADDIN CSL_CITATION {"citationItems":[{"id":"ITEM-1","itemData":{"DOI":"10.1016/j.jembe.2015.01.001","ISSN":"00220981","abstract":"In intertidal soft-bottom ecosystems, ecosystem engineers such as reef-building bivalves, can strongly affect the associated benthic community by providing structure and stabilizing the sediment. Although several engineering species have declined dramatically in the past centuries, the consequences of their loss for the trophic structure of intertidal benthic communities remain largely unclear. In this study, we experimentally test the hypothesis that above- and belowground habitat modifications by ecosystem engineers, facilitate distinctly different, but trophically more diverse benthic communities, using intertidal mussel and tube worm beds as model systems. We constructed a large-scale experiment at two intertidal mudflats in the Dutch Wadden Sea, with distinctly different environmental conditions. At both sites, we applied anti-erosion mats to simulate belowground structure and sediment stabilization by commonly found tube worm beds and crossed this with the addition of adult mussels to investigate effects of aboveground structure. The anti-erosion mats mainly enhanced species and trophic diversity (i.e., feeding guild richness and diversity) of the infaunal community, while the addition of mussels primarily enhanced species and trophic diversity of the epifaunal community, irrespective of location. The effect size of mussel addition was larger at the exposed site in the western Wadden Sea compared to the more sheltered eastern site, probably due to relatively stronger abiotic stress alleviation. We conclude that structure-providing and sediment-stabilizing species such as reef-building bivalves and tube worms, form the foundation for trophically diverse benthic communities. In intertidal soft-bottom ecosystems like the Wadden Sea, their conservation and restoration are therefore critical for overall ecosystem functioning.","author":[{"dropping-particle":"","family":"Zee","given":"Els M.","non-dropping-particle":"Van der","parse-names":false,"suffix":""},{"dropping-particle":"","family":"Tielens","given":"Elske","non-dropping-particle":"","parse-names":false,"suffix":""},{"dropping-particle":"","family":"Holthuijsen","given":"Sander","non-dropping-particle":"","parse-names":false,"suffix":""},{"dropping-particle":"","family":"Donadi","given":"Serena","non-dropping-particle":"","parse-names":false,"suffix":""},{"dropping-particle":"","family":"Eriksson","given":"Britas Klemens","non-dropping-particle":"","parse-names":false,"suffix":""},{"dropping-particle":"","family":"Veer","given":"Henk W.","non-dropping-particle":"van der","parse-names":false,"suffix":""},{"dropping-particle":"","family":"Piersma","given":"Theunis","non-dropping-particle":"","parse-names":false,"suffix":""},{"dropping-particle":"","family":"Olff","given":"Han","non-dropping-particle":"","parse-names":false,"suffix":""},{"dropping-particle":"","family":"Heide","given":"Tjisse","non-dropping-particle":"van der","parse-names":false,"suffix":""}],"container-title":"Journal of Experimental Marine Biology and Ecology","id":"ITEM-1","issued":{"date-parts":[["2015"]]},"page":"41-48","publisher":"Elsevier B.V.","title":"Habitat modification drives benthic trophic diversity in an intertidal soft-bottom ecosystem","type":"article-journal","volume":"465"},"uris":["http://www.mendeley.com/documents/?uuid=08610b57-b2db-4c36-8baa-1200a8a009cd"]}],"mendeley":{"formattedCitation":"(Van der Zee et al. 2015)","plainTextFormattedCitation":"(Van der Zee et al. 2015)","previouslyFormattedCitation":"(Van der Zee et al. 2015)"},"properties":{"noteIndex":0},"schema":"https://github.com/citation-style-language/schema/raw/master/csl-citation.json"}</w:instrText>
            </w:r>
            <w:r w:rsidRPr="00FE1A9E">
              <w:rPr>
                <w:rFonts w:cstheme="minorHAnsi"/>
                <w:color w:val="2B579A"/>
                <w:shd w:val="clear" w:color="auto" w:fill="E6E6E6"/>
                <w:lang w:val="en-GB"/>
              </w:rPr>
              <w:fldChar w:fldCharType="separate"/>
            </w:r>
            <w:r w:rsidR="006B763D" w:rsidRPr="00FE1A9E">
              <w:rPr>
                <w:rFonts w:cstheme="minorHAnsi"/>
                <w:noProof/>
                <w:sz w:val="22"/>
                <w:szCs w:val="22"/>
                <w:lang w:val="en-GB"/>
              </w:rPr>
              <w:t>(Van der Zee et al. 2015)</w:t>
            </w:r>
            <w:r w:rsidRPr="00FE1A9E">
              <w:rPr>
                <w:rFonts w:cstheme="minorHAnsi"/>
                <w:color w:val="2B579A"/>
                <w:shd w:val="clear" w:color="auto" w:fill="E6E6E6"/>
                <w:lang w:val="en-GB"/>
              </w:rPr>
              <w:fldChar w:fldCharType="end"/>
            </w:r>
            <w:r w:rsidRPr="00FE1A9E">
              <w:rPr>
                <w:rFonts w:cstheme="minorHAnsi"/>
                <w:sz w:val="22"/>
                <w:szCs w:val="22"/>
                <w:lang w:val="en-GB"/>
              </w:rPr>
              <w:t>.</w:t>
            </w:r>
          </w:p>
          <w:p w14:paraId="48E8D6BF" w14:textId="51E90ABA" w:rsidR="51E0A28F" w:rsidRPr="00FE1A9E" w:rsidRDefault="51E0A28F" w:rsidP="51E0A28F">
            <w:pPr>
              <w:spacing w:after="120" w:line="259" w:lineRule="auto"/>
              <w:jc w:val="both"/>
              <w:rPr>
                <w:rFonts w:cstheme="minorHAnsi"/>
                <w:sz w:val="22"/>
                <w:szCs w:val="22"/>
                <w:lang w:val="en-GB"/>
              </w:rPr>
            </w:pPr>
          </w:p>
          <w:p w14:paraId="368841E3" w14:textId="73DCF84D" w:rsidR="35C16297" w:rsidRPr="00FE1A9E" w:rsidRDefault="35C16297" w:rsidP="008747AB">
            <w:pPr>
              <w:spacing w:after="120" w:line="259" w:lineRule="auto"/>
              <w:jc w:val="both"/>
              <w:rPr>
                <w:rFonts w:cstheme="minorHAnsi"/>
                <w:b/>
                <w:bCs/>
                <w:sz w:val="22"/>
                <w:szCs w:val="22"/>
                <w:lang w:val="en-GB"/>
              </w:rPr>
            </w:pPr>
            <w:r w:rsidRPr="00FE1A9E">
              <w:rPr>
                <w:rFonts w:eastAsiaTheme="minorHAnsi" w:cstheme="minorHAnsi"/>
                <w:b/>
                <w:bCs/>
                <w:sz w:val="22"/>
                <w:szCs w:val="22"/>
                <w:lang w:val="en-GB"/>
              </w:rPr>
              <w:t>Region III</w:t>
            </w:r>
          </w:p>
          <w:p w14:paraId="2E6A3E78" w14:textId="48D099AB" w:rsidR="1A48A70C" w:rsidRPr="00FE1A9E" w:rsidRDefault="1A48A70C" w:rsidP="008747AB">
            <w:pPr>
              <w:spacing w:after="120" w:line="259" w:lineRule="auto"/>
              <w:jc w:val="both"/>
              <w:rPr>
                <w:rFonts w:cstheme="minorHAnsi"/>
                <w:sz w:val="22"/>
                <w:szCs w:val="22"/>
                <w:lang w:val="en-GB"/>
              </w:rPr>
            </w:pPr>
            <w:r w:rsidRPr="00FE1A9E">
              <w:rPr>
                <w:rFonts w:eastAsiaTheme="minorHAnsi" w:cstheme="minorHAnsi"/>
                <w:sz w:val="22"/>
                <w:szCs w:val="22"/>
                <w:lang w:val="en-GB"/>
              </w:rPr>
              <w:t>Scotland</w:t>
            </w:r>
          </w:p>
          <w:p w14:paraId="33DF25E6" w14:textId="2940E2DC" w:rsidR="1A48A70C" w:rsidRPr="00FE1A9E" w:rsidRDefault="1A48A70C" w:rsidP="008747AB">
            <w:pPr>
              <w:spacing w:after="120" w:line="259" w:lineRule="auto"/>
              <w:jc w:val="both"/>
              <w:rPr>
                <w:rFonts w:cstheme="minorHAnsi"/>
                <w:sz w:val="22"/>
                <w:szCs w:val="22"/>
                <w:lang w:val="en-GB"/>
              </w:rPr>
            </w:pPr>
            <w:r w:rsidRPr="00FE1A9E">
              <w:rPr>
                <w:rFonts w:eastAsiaTheme="minorHAnsi" w:cstheme="minorHAnsi"/>
                <w:sz w:val="22"/>
                <w:szCs w:val="22"/>
                <w:lang w:val="en-GB"/>
              </w:rPr>
              <w:t>Monitoring surveys at Kentra Bay mudflats</w:t>
            </w:r>
            <w:r w:rsidRPr="00FE1A9E">
              <w:rPr>
                <w:rFonts w:cstheme="minorHAnsi"/>
                <w:sz w:val="22"/>
                <w:szCs w:val="22"/>
                <w:lang w:val="en-GB"/>
              </w:rPr>
              <w:t xml:space="preserve"> </w:t>
            </w:r>
            <w:r w:rsidRPr="00FE1A9E">
              <w:rPr>
                <w:rFonts w:eastAsiaTheme="minorHAnsi" w:cstheme="minorHAnsi"/>
                <w:sz w:val="22"/>
                <w:szCs w:val="22"/>
                <w:lang w:val="en-GB"/>
              </w:rPr>
              <w:t>showed that all biotopes surveyed in 2003 remained in 2014 and there was no reduction in the frequency of positive indicator spec</w:t>
            </w:r>
            <w:r w:rsidR="001A6C52" w:rsidRPr="00FE1A9E">
              <w:rPr>
                <w:rFonts w:eastAsiaTheme="minorHAnsi" w:cstheme="minorHAnsi"/>
                <w:sz w:val="22"/>
                <w:szCs w:val="22"/>
                <w:lang w:val="en-GB"/>
              </w:rPr>
              <w:t>i</w:t>
            </w:r>
            <w:r w:rsidRPr="00FE1A9E">
              <w:rPr>
                <w:rFonts w:eastAsiaTheme="minorHAnsi" w:cstheme="minorHAnsi"/>
                <w:sz w:val="22"/>
                <w:szCs w:val="22"/>
                <w:lang w:val="en-GB"/>
              </w:rPr>
              <w:t>es (Moore et al. 2015). There was little change in sediment composition, topography, or depth of the anoxic layer was recorded. No significant impacts on the condition of the feature from anthropogenic activities were observed. A monitoring survey covering 4 mudflat sites, Bogside Flats, Cree Estuary, Ulva, Danna &amp; the McCormaig Isles and Tong Saltings in 2012 (ASML 2014) found that the mudflats were in good condition though there was sparse previous data for comparison. Little temporal change was recorded for the mudflats of Loch nam Madadh from previous monitoring surveys to 2015, apart from an apparent reduction in the depth of the anaerobic zone at one site (Strom Dearg), possibly correlating with a reduction in bioturbation resulting from a decrease in the density of Arenicola marina (Moore et al. 2016). However, the evidence for this was not strong, and there is no indication that the change is not naturally induced.</w:t>
            </w:r>
          </w:p>
          <w:p w14:paraId="23D4ABB8" w14:textId="132F2959" w:rsidR="35C16297" w:rsidRPr="00FE1A9E" w:rsidRDefault="35C16297" w:rsidP="008747AB">
            <w:pPr>
              <w:spacing w:after="120" w:line="259" w:lineRule="auto"/>
              <w:jc w:val="both"/>
              <w:rPr>
                <w:rFonts w:cstheme="minorHAnsi"/>
                <w:sz w:val="22"/>
                <w:szCs w:val="22"/>
                <w:lang w:val="en-GB"/>
              </w:rPr>
            </w:pPr>
            <w:r w:rsidRPr="00FE1A9E">
              <w:rPr>
                <w:rFonts w:eastAsiaTheme="minorHAnsi" w:cstheme="minorHAnsi"/>
                <w:sz w:val="22"/>
                <w:szCs w:val="22"/>
                <w:lang w:val="en-GB"/>
              </w:rPr>
              <w:t>Northern Ireland</w:t>
            </w:r>
          </w:p>
          <w:p w14:paraId="3F90365E" w14:textId="7D681F1C" w:rsidR="35C16297" w:rsidRPr="00FE1A9E" w:rsidRDefault="35C16297" w:rsidP="008747AB">
            <w:pPr>
              <w:spacing w:after="120" w:line="259" w:lineRule="auto"/>
              <w:jc w:val="both"/>
              <w:rPr>
                <w:rFonts w:cstheme="minorHAnsi"/>
                <w:sz w:val="22"/>
                <w:szCs w:val="22"/>
                <w:lang w:val="en-GB"/>
              </w:rPr>
            </w:pPr>
            <w:r w:rsidRPr="00FE1A9E">
              <w:rPr>
                <w:rFonts w:eastAsiaTheme="minorEastAsia" w:cstheme="minorHAnsi"/>
                <w:sz w:val="22"/>
                <w:szCs w:val="22"/>
                <w:lang w:val="en-GB"/>
              </w:rPr>
              <w:t xml:space="preserve">Mudflats in Northern Ireland support dense beds of eelgrasses </w:t>
            </w:r>
            <w:r w:rsidRPr="00FE1A9E">
              <w:rPr>
                <w:rFonts w:eastAsiaTheme="minorEastAsia" w:cstheme="minorHAnsi"/>
                <w:i/>
                <w:iCs/>
                <w:sz w:val="22"/>
                <w:szCs w:val="22"/>
                <w:lang w:val="en-GB"/>
              </w:rPr>
              <w:t>Zostera noltei</w:t>
            </w:r>
            <w:r w:rsidRPr="00FE1A9E">
              <w:rPr>
                <w:rFonts w:eastAsiaTheme="minorEastAsia" w:cstheme="minorHAnsi"/>
                <w:sz w:val="22"/>
                <w:szCs w:val="22"/>
                <w:lang w:val="en-GB"/>
              </w:rPr>
              <w:t xml:space="preserve"> (particularly Strangford and Foyle) and common mussel </w:t>
            </w:r>
            <w:r w:rsidRPr="00FE1A9E">
              <w:rPr>
                <w:rFonts w:eastAsiaTheme="minorEastAsia" w:cstheme="minorHAnsi"/>
                <w:i/>
                <w:sz w:val="22"/>
                <w:szCs w:val="22"/>
                <w:lang w:val="en-GB"/>
              </w:rPr>
              <w:t>Mytilus edulis</w:t>
            </w:r>
            <w:r w:rsidRPr="00FE1A9E">
              <w:rPr>
                <w:rFonts w:eastAsiaTheme="minorEastAsia" w:cstheme="minorHAnsi"/>
                <w:sz w:val="22"/>
                <w:szCs w:val="22"/>
                <w:lang w:val="en-GB"/>
              </w:rPr>
              <w:t xml:space="preserve"> beds. The green algae </w:t>
            </w:r>
            <w:r w:rsidRPr="00FE1A9E">
              <w:rPr>
                <w:rFonts w:eastAsiaTheme="minorEastAsia" w:cstheme="minorHAnsi"/>
                <w:i/>
                <w:iCs/>
                <w:sz w:val="22"/>
                <w:szCs w:val="22"/>
                <w:lang w:val="en-GB"/>
              </w:rPr>
              <w:t>Enteromorpha</w:t>
            </w:r>
            <w:r w:rsidRPr="00FE1A9E">
              <w:rPr>
                <w:rFonts w:eastAsiaTheme="minorEastAsia" w:cstheme="minorHAnsi"/>
                <w:sz w:val="22"/>
                <w:szCs w:val="22"/>
                <w:lang w:val="en-GB"/>
              </w:rPr>
              <w:t xml:space="preserve"> spp. and </w:t>
            </w:r>
            <w:r w:rsidRPr="00FE1A9E">
              <w:rPr>
                <w:rFonts w:eastAsiaTheme="minorEastAsia" w:cstheme="minorHAnsi"/>
                <w:i/>
                <w:iCs/>
                <w:sz w:val="22"/>
                <w:szCs w:val="22"/>
                <w:lang w:val="en-GB"/>
              </w:rPr>
              <w:t>Ulva</w:t>
            </w:r>
            <w:r w:rsidRPr="00FE1A9E">
              <w:rPr>
                <w:rFonts w:eastAsiaTheme="minorEastAsia" w:cstheme="minorHAnsi"/>
                <w:sz w:val="22"/>
                <w:szCs w:val="22"/>
                <w:lang w:val="en-GB"/>
              </w:rPr>
              <w:t xml:space="preserve"> spp tend to occur where there is seepage of nutrient-enriched freshwater (JNCC, Department of Agriculture Environment and Rural Affairs 2003, European Commission 2019)</w:t>
            </w:r>
            <w:r w:rsidRPr="00FE1A9E">
              <w:rPr>
                <w:rFonts w:cstheme="minorHAnsi"/>
                <w:sz w:val="22"/>
                <w:szCs w:val="22"/>
                <w:lang w:val="en-GB"/>
              </w:rPr>
              <w:t>.</w:t>
            </w:r>
          </w:p>
          <w:p w14:paraId="220308B9" w14:textId="6843B5B9" w:rsidR="51E0A28F" w:rsidRPr="00FE1A9E" w:rsidRDefault="33BFD4DD" w:rsidP="008747AB">
            <w:pPr>
              <w:spacing w:after="200" w:line="257" w:lineRule="auto"/>
              <w:jc w:val="both"/>
              <w:rPr>
                <w:rFonts w:eastAsia="Calibri" w:cstheme="minorHAnsi"/>
                <w:sz w:val="22"/>
                <w:szCs w:val="22"/>
                <w:lang w:val="en-GB"/>
              </w:rPr>
            </w:pPr>
            <w:r w:rsidRPr="00FE1A9E">
              <w:rPr>
                <w:rFonts w:eastAsia="Calibri" w:cstheme="minorHAnsi"/>
                <w:sz w:val="22"/>
                <w:szCs w:val="22"/>
                <w:lang w:val="en-GB"/>
              </w:rPr>
              <w:t>Wales</w:t>
            </w:r>
          </w:p>
          <w:p w14:paraId="7732A94F" w14:textId="708A5C5C" w:rsidR="51E0A28F" w:rsidRPr="00FE1A9E" w:rsidRDefault="33BFD4DD" w:rsidP="188F1084">
            <w:pPr>
              <w:spacing w:after="200" w:line="257" w:lineRule="auto"/>
              <w:jc w:val="both"/>
              <w:rPr>
                <w:rFonts w:eastAsia="Calibri" w:cstheme="minorHAnsi"/>
                <w:sz w:val="22"/>
                <w:szCs w:val="22"/>
                <w:lang w:val="en-GB"/>
              </w:rPr>
            </w:pPr>
            <w:r w:rsidRPr="00FE1A9E">
              <w:rPr>
                <w:rFonts w:eastAsia="Calibri" w:cstheme="minorHAnsi"/>
                <w:sz w:val="22"/>
                <w:szCs w:val="22"/>
                <w:lang w:val="en-GB"/>
              </w:rPr>
              <w:t xml:space="preserve">The condition of intertidal mudflats in Wales varies with good condition in Dee estuary, Menai </w:t>
            </w:r>
            <w:r w:rsidR="0092043A" w:rsidRPr="00FE1A9E">
              <w:rPr>
                <w:rFonts w:eastAsia="Calibri" w:cstheme="minorHAnsi"/>
                <w:sz w:val="22"/>
                <w:szCs w:val="22"/>
                <w:lang w:val="en-GB"/>
              </w:rPr>
              <w:t>S</w:t>
            </w:r>
            <w:r w:rsidRPr="00FE1A9E">
              <w:rPr>
                <w:rFonts w:eastAsia="Calibri" w:cstheme="minorHAnsi"/>
                <w:sz w:val="22"/>
                <w:szCs w:val="22"/>
                <w:lang w:val="en-GB"/>
              </w:rPr>
              <w:t xml:space="preserve">trait and Conwy Bay and Glannau Mon Cors Heli and poor condition in Pen </w:t>
            </w:r>
            <w:r w:rsidR="00F51A61" w:rsidRPr="00FE1A9E">
              <w:rPr>
                <w:rFonts w:eastAsia="Calibri" w:cstheme="minorHAnsi"/>
                <w:sz w:val="22"/>
                <w:szCs w:val="22"/>
                <w:lang w:val="en-GB"/>
              </w:rPr>
              <w:t>Llŷn a’r Sarnau</w:t>
            </w:r>
            <w:r w:rsidRPr="00FE1A9E">
              <w:rPr>
                <w:rFonts w:eastAsia="Calibri" w:cstheme="minorHAnsi"/>
                <w:sz w:val="22"/>
                <w:szCs w:val="22"/>
                <w:lang w:val="en-GB"/>
              </w:rPr>
              <w:t>, Pembrokeshire Marine</w:t>
            </w:r>
            <w:r w:rsidR="007D2736" w:rsidRPr="00FE1A9E">
              <w:rPr>
                <w:rFonts w:eastAsia="Calibri" w:cstheme="minorHAnsi"/>
                <w:sz w:val="22"/>
                <w:szCs w:val="22"/>
                <w:lang w:val="en-GB"/>
              </w:rPr>
              <w:t>,</w:t>
            </w:r>
            <w:r w:rsidRPr="00FE1A9E">
              <w:rPr>
                <w:rFonts w:eastAsia="Calibri" w:cstheme="minorHAnsi"/>
                <w:sz w:val="22"/>
                <w:szCs w:val="22"/>
                <w:lang w:val="en-GB"/>
              </w:rPr>
              <w:t xml:space="preserve"> Carmarthen Bay and Estuaries and Severn Estuary.</w:t>
            </w:r>
          </w:p>
          <w:p w14:paraId="405394C3" w14:textId="6DB7740E" w:rsidR="51E0A28F" w:rsidRPr="00FE1A9E" w:rsidRDefault="51E0A28F" w:rsidP="188F1084">
            <w:pPr>
              <w:spacing w:after="120" w:line="259" w:lineRule="auto"/>
              <w:jc w:val="both"/>
              <w:rPr>
                <w:rFonts w:cstheme="minorHAnsi"/>
                <w:sz w:val="22"/>
                <w:szCs w:val="22"/>
                <w:lang w:val="en-GB"/>
              </w:rPr>
            </w:pPr>
          </w:p>
          <w:p w14:paraId="0FBD6E0A" w14:textId="77777777" w:rsidR="009D1863" w:rsidRPr="00FE1A9E" w:rsidRDefault="009D1863" w:rsidP="009D1863">
            <w:pPr>
              <w:spacing w:after="120" w:line="259" w:lineRule="auto"/>
              <w:jc w:val="both"/>
              <w:rPr>
                <w:rFonts w:cstheme="minorHAnsi"/>
                <w:b/>
                <w:bCs/>
                <w:sz w:val="22"/>
                <w:szCs w:val="22"/>
                <w:lang w:val="en-GB"/>
              </w:rPr>
            </w:pPr>
            <w:r w:rsidRPr="00FE1A9E">
              <w:rPr>
                <w:rFonts w:cstheme="minorHAnsi"/>
                <w:b/>
                <w:bCs/>
                <w:sz w:val="22"/>
                <w:szCs w:val="22"/>
                <w:lang w:val="en-GB"/>
              </w:rPr>
              <w:t>Region IV</w:t>
            </w:r>
          </w:p>
          <w:p w14:paraId="70D27B2F" w14:textId="2DDB07B5" w:rsidR="7B704A58" w:rsidRPr="00FE1A9E" w:rsidRDefault="7B704A58" w:rsidP="4B2C55C6">
            <w:pPr>
              <w:spacing w:after="120" w:line="259" w:lineRule="auto"/>
              <w:jc w:val="both"/>
              <w:rPr>
                <w:rFonts w:cstheme="minorHAnsi"/>
                <w:b/>
                <w:bCs/>
                <w:sz w:val="22"/>
                <w:szCs w:val="22"/>
                <w:lang w:val="en-GB"/>
              </w:rPr>
            </w:pPr>
            <w:r w:rsidRPr="00FE1A9E">
              <w:rPr>
                <w:rFonts w:cstheme="minorHAnsi"/>
                <w:sz w:val="22"/>
                <w:szCs w:val="22"/>
                <w:lang w:val="en-GB"/>
              </w:rPr>
              <w:t>France</w:t>
            </w:r>
          </w:p>
          <w:p w14:paraId="71333C4A" w14:textId="28450622" w:rsidR="009D1863" w:rsidRPr="00FE1A9E" w:rsidRDefault="009D1863" w:rsidP="009D1863">
            <w:pPr>
              <w:spacing w:after="120" w:line="259" w:lineRule="auto"/>
              <w:jc w:val="both"/>
              <w:rPr>
                <w:rFonts w:cstheme="minorHAnsi"/>
                <w:sz w:val="22"/>
                <w:szCs w:val="22"/>
                <w:lang w:val="en-GB"/>
              </w:rPr>
            </w:pPr>
            <w:r w:rsidRPr="00FE1A9E">
              <w:rPr>
                <w:rFonts w:cstheme="minorHAnsi"/>
                <w:sz w:val="22"/>
                <w:szCs w:val="22"/>
                <w:lang w:val="en-GB"/>
              </w:rPr>
              <w:t xml:space="preserve">Mudflats at Yves Bay, located in the central part of the French Atlantic Coast, have a strong north–south substratum granulometric gradient </w:t>
            </w:r>
            <w:r w:rsidRPr="00FE1A9E">
              <w:rPr>
                <w:rFonts w:cstheme="minorHAnsi"/>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{"citationItems":[{"id":"ITEM-1","itemData":{"DOI":"10.1016/j.ecss.2016.03.013","ISSN":"02727714","abstract":"The case study of Yves Bay (Pertuis Charentais, France) highlighted links between environmental gradients (i.e. sediment characteristics and emersion time) and prey distribution and availability for the two most numerous shorebird species overwintering in Yves Bay: the red knot Calidris canutus and the dunlin Calidris alpina. Two hundred and fifty-two stations were sampled on a predetermined 250 m regular grid covering the intertidal mudflats of this major wintering site in France for east-Atlantic migratory shorebirds. The distribution of principal benthic species abundance and biomass was modelled along two environmental gradients: sediment structure (particularly pronounced north-south sand-mud gradient) and emersion time. The effect of emersion time combined with sedimentary structure strongly explained abundances and biomasses of the main prey for C. canutus and C. alpina in the bay (Cerastoderma edule, Hydrobia ulvae, Macoma balthica, Scrobicularia plana, and Nephtys hombergii). This study highlighted prey species-specific spatial segregation/overlapping as well as spatial interferences in the trophic niche of the two shorebirds.","author":[{"dropping-particle":"","family":"Philippe","given":"Anne S.","non-dropping-particle":"","parse-names":false,"suffix":""},{"dropping-particle":"","family":"Pinaud","given":"David","non-dropping-particle":"","parse-names":false,"suffix":""},{"dropping-particle":"","family":"Cayatte","given":"Marie Laure","non-dropping-particle":"","parse-names":false,"suffix":""},{"dropping-particle":"","family":"Goulevant","given":"Cyril","non-dropping-particle":"","parse-names":false,"suffix":""},{"dropping-particle":"","family":"Lachaussée","given":"Nicolas","non-dropping-particle":"","parse-names":false,"suffix":""},{"dropping-particle":"","family":"Pineau","given":"Philippe","non-dropping-particle":"","parse-names":false,"suffix":""},{"dropping-particle":"","family":"Karpytchev","given":"Mikhail","non-dropping-particle":"","parse-names":false,"suffix":""},{"dropping-particle":"","family":"Bocher","given":"Pierrick","non-dropping-particle":"","parse-names":false,"suffix":""}],"container-title":"Estuarine, Coastal and Shelf Science","id":"ITEM-1","issued":{"date-parts":[["2016"]]},"page":"71-81","title":"Influence of environmental gradients on the distribution of benthic resources available for shorebirds on intertidal mudflats of Yves Bay, France","type":"article-journal","volume":"174"},"uris":["http://www.mendeley.com/documents/?uuid=9681b441-07b3-43b8-9796-2d459cd3b9c4"]}],"mendeley":{"formattedCitation":"(Philippe et al. 2016)","plainTextFormattedCitation":"(Philippe et al. 2016)","previouslyFormattedCitation":"(Philippe et al. 2016)"},"properties":{"noteIndex":0},"schema":"https://github.com/citation-style-language/schema/raw/master/csl-citation.json"}</w:instrText>
            </w:r>
            <w:r w:rsidRPr="00FE1A9E">
              <w:rPr>
                <w:rFonts w:cstheme="minorHAnsi"/>
                <w:color w:val="2B579A"/>
                <w:shd w:val="clear" w:color="auto" w:fill="E6E6E6"/>
                <w:lang w:val="en-GB"/>
              </w:rPr>
              <w:fldChar w:fldCharType="separate"/>
            </w:r>
            <w:r w:rsidR="00882B2D" w:rsidRPr="00FE1A9E">
              <w:rPr>
                <w:rFonts w:cstheme="minorHAnsi"/>
                <w:noProof/>
                <w:sz w:val="22"/>
                <w:szCs w:val="22"/>
                <w:lang w:val="en-GB"/>
              </w:rPr>
              <w:t>(Philippe et al. 2016)</w:t>
            </w:r>
            <w:r w:rsidRPr="00FE1A9E">
              <w:rPr>
                <w:rFonts w:cstheme="minorHAnsi"/>
                <w:color w:val="2B579A"/>
                <w:shd w:val="clear" w:color="auto" w:fill="E6E6E6"/>
                <w:lang w:val="en-GB"/>
              </w:rPr>
              <w:fldChar w:fldCharType="end"/>
            </w:r>
            <w:r w:rsidRPr="00FE1A9E">
              <w:rPr>
                <w:rFonts w:cstheme="minorHAnsi"/>
                <w:sz w:val="22"/>
                <w:szCs w:val="22"/>
                <w:lang w:val="en-GB"/>
              </w:rPr>
              <w:t xml:space="preserve"> . The sandier area in the north is partly covered with a seagrass bed, while the muddy-soft substratum towards the south is purely bare mudflat. The lower tidal area of the bay is dedicated to oyster and mussel cultures. At the north of the bay, the coastal marshes are included in a nature reserve (RNN du Marais d’Yves, 192 ha) and used as a roost by shorebirds at high tide during the spring tide </w:t>
            </w:r>
            <w:r w:rsidRPr="00FE1A9E">
              <w:rPr>
                <w:rFonts w:cstheme="minorHAnsi"/>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{"citationItems":[{"id":"ITEM-1","itemData":{"DOI":"10.1016/j.ecss.2016.03.013","ISSN":"02727714","abstract":"The case study of Yves Bay (Pertuis Charentais, France) highlighted links between environmental gradients (i.e. sediment characteristics and emersion time) and prey distribution and availability for the two most numerous shorebird species overwintering in Yves Bay: the red knot Calidris canutus and the dunlin Calidris alpina. Two hundred and fifty-two stations were sampled on a predetermined 250 m regular grid covering the intertidal mudflats of this major wintering site in France for east-Atlantic migratory shorebirds. The distribution of principal benthic species abundance and biomass was modelled along two environmental gradients: sediment structure (particularly pronounced north-south sand-mud gradient) and emersion time. The effect of emersion time combined with sedimentary structure strongly explained abundances and biomasses of the main prey for C. canutus and C. alpina in the bay (Cerastoderma edule, Hydrobia ulvae, Macoma balthica, Scrobicularia plana, and Nephtys hombergii). This study highlighted prey species-specific spatial segregation/overlapping as well as spatial interferences in the trophic niche of the two shorebirds.","author":[{"dropping-particle":"","family":"Philippe","given":"Anne S.","non-dropping-particle":"","parse-names":false,"suffix":""},{"dropping-particle":"","family":"Pinaud","given":"David","non-dropping-particle":"","parse-names":false,"suffix":""},{"dropping-particle":"","family":"Cayatte","given":"Marie Laure","non-dropping-particle":"","parse-names":false,"suffix":""},{"dropping-particle":"","family":"Goulevant","given":"Cyril","non-dropping-particle":"","parse-names":false,"suffix":""},{"dropping-particle":"","family":"Lachaussée","given":"Nicolas","non-dropping-particle":"","parse-names":false,"suffix":""},{"dropping-particle":"","family":"Pineau","given":"Philippe","non-dropping-particle":"","parse-names":false,"suffix":""},{"dropping-particle":"","family":"Karpytchev","given":"Mikhail","non-dropping-particle":"","parse-names":false,"suffix":""},{"dropping-particle":"","family":"Bocher","given":"Pierrick","non-dropping-particle":"","parse-names":false,"suffix":""}],"container-title":"Estuarine, Coastal and Shelf Science","id":"ITEM-1","issued":{"date-parts":[["2016"]]},"page":"71-81","title":"Influence of environmental gradients on the distribution of benthic resources available for shorebirds on intertidal mudflats of Yves Bay, France","type":"article-journal","volume":"174"},"uris":["http://www.mendeley.com/documents/?uuid=9681b441-07b3-43b8-9796-2d459cd3b9c4"]}],"mendeley":{"formattedCitation":"(Philippe et al. 2016)","manualFormatting":"(Philippe et al., 2016 and references therein)","plainTextFormattedCitation":"(Philippe et al. 2016)","previouslyFormattedCitation":"(Philippe et al. 2016)"},"properties":{"noteIndex":0},"schema":"https://github.com/citation-style-language/schema/raw/master/csl-citation.json"}</w:instrText>
            </w:r>
            <w:r w:rsidRPr="00FE1A9E">
              <w:rPr>
                <w:rFonts w:cstheme="minorHAnsi"/>
                <w:color w:val="2B579A"/>
                <w:shd w:val="clear" w:color="auto" w:fill="E6E6E6"/>
                <w:lang w:val="en-GB"/>
              </w:rPr>
              <w:fldChar w:fldCharType="separate"/>
            </w:r>
            <w:r w:rsidRPr="00FE1A9E">
              <w:rPr>
                <w:rFonts w:cstheme="minorHAnsi"/>
                <w:noProof/>
                <w:sz w:val="22"/>
                <w:szCs w:val="22"/>
                <w:lang w:val="en-GB"/>
              </w:rPr>
              <w:t>(Philippe et al., 2016 and references therein)</w:t>
            </w:r>
            <w:r w:rsidRPr="00FE1A9E">
              <w:rPr>
                <w:rFonts w:cstheme="minorHAnsi"/>
                <w:color w:val="2B579A"/>
                <w:shd w:val="clear" w:color="auto" w:fill="E6E6E6"/>
                <w:lang w:val="en-GB"/>
              </w:rPr>
              <w:fldChar w:fldCharType="end"/>
            </w:r>
            <w:r w:rsidRPr="00FE1A9E">
              <w:rPr>
                <w:rFonts w:cstheme="minorHAnsi"/>
                <w:sz w:val="22"/>
                <w:szCs w:val="22"/>
                <w:lang w:val="en-GB"/>
              </w:rPr>
              <w:t>.</w:t>
            </w:r>
          </w:p>
          <w:p w14:paraId="559CC7BC" w14:textId="42855FE0" w:rsidR="009D1863" w:rsidRPr="00FE1A9E" w:rsidRDefault="009D1863" w:rsidP="009D1863">
            <w:pPr>
              <w:spacing w:after="120" w:line="259" w:lineRule="auto"/>
              <w:jc w:val="both"/>
              <w:rPr>
                <w:rFonts w:cstheme="minorHAnsi"/>
                <w:sz w:val="22"/>
                <w:szCs w:val="22"/>
                <w:lang w:val="en-GB"/>
              </w:rPr>
            </w:pPr>
            <w:r w:rsidRPr="00FE1A9E">
              <w:rPr>
                <w:rFonts w:cstheme="minorHAnsi"/>
                <w:color w:val="2B579A"/>
                <w:shd w:val="clear" w:color="auto" w:fill="E6E6E6"/>
                <w:lang w:val="en-GB"/>
              </w:rPr>
              <w:lastRenderedPageBreak/>
              <w:fldChar w:fldCharType="begin" w:fldLock="1"/>
            </w:r>
            <w:r w:rsidR="003977B0" w:rsidRPr="00FE1A9E">
              <w:rPr>
                <w:rFonts w:cstheme="minorHAnsi"/>
                <w:sz w:val="22"/>
                <w:szCs w:val="22"/>
                <w:lang w:val="en-GB"/>
              </w:rPr>
              <w:instrText>ADDIN CSL_CITATION {"citationItems":[{"id":"ITEM-1","itemData":{"DOI":"10.1016/j.ecss.2016.03.013","ISSN":"02727714","abstract":"The case study of Yves Bay (Pertuis Charentais, France) highlighted links between environmental gradients (i.e. sediment characteristics and emersion time) and prey distribution and availability for the two most numerous shorebird species overwintering in Yves Bay: the red knot Calidris canutus and the dunlin Calidris alpina. Two hundred and fifty-two stations were sampled on a predetermined 250 m regular grid covering the intertidal mudflats of this major wintering site in France for east-Atlantic migratory shorebirds. The distribution of principal benthic species abundance and biomass was modelled along two environmental gradients: sediment structure (particularly pronounced north-south sand-mud gradient) and emersion time. The effect of emersion time combined with sedimentary structure strongly explained abundances and biomasses of the main prey for C. canutus and C. alpina in the bay (Cerastoderma edule, Hydrobia ulvae, Macoma balthica, Scrobicularia plana, and Nephtys hombergii). This study highlighted prey species-specific spatial segregation/overlapping as well as spatial interferences in the trophic niche of the two shorebirds.","author":[{"dropping-particle":"","family":"Philippe","given":"Anne S.","non-dropping-particle":"","parse-names":false,"suffix":""},{"dropping-particle":"","family":"Pinaud","given":"David","non-dropping-particle":"","parse-names":false,"suffix":""},{"dropping-particle":"","family":"Cayatte","given":"Marie Laure","non-dropping-particle":"","parse-names":false,"suffix":""},{"dropping-particle":"","family":"Goulevant","given":"Cyril","non-dropping-particle":"","parse-names":false,"suffix":""},{"dropping-particle":"","family":"Lachaussée","given":"Nicolas","non-dropping-particle":"","parse-names":false,"suffix":""},{"dropping-particle":"","family":"Pineau","given":"Philippe","non-dropping-particle":"","parse-names":false,"suffix":""},{"dropping-particle":"","family":"Karpytchev","given":"Mikhail","non-dropping-particle":"","parse-names":false,"suffix":""},{"dropping-particle":"","family":"Bocher","given":"Pierrick","non-dropping-particle":"","parse-names":false,"suffix":""}],"container-title":"Estuarine, Coastal and Shelf Science","id":"ITEM-1","issued":{"date-parts":[["2016"]]},"page":"71-81","title":"Influence of environmental gradients on the distribution of benthic resources available for shorebirds on intertidal mudflats of Yves Bay, France","type":"article-journal","volume":"174"},"uris":["http://www.mendeley.com/documents/?uuid=9681b441-07b3-43b8-9796-2d459cd3b9c4"]}],"mendeley":{"formattedCitation":"(Philippe et al. 2016)","manualFormatting":"Philippe et al. (2016)","plainTextFormattedCitation":"(Philippe et al. 2016)","previouslyFormattedCitation":"(Philippe et al. 2016)"},"properties":{"noteIndex":0},"schema":"https://github.com/citation-style-language/schema/raw/master/csl-citation.json"}</w:instrText>
            </w:r>
            <w:r w:rsidRPr="00FE1A9E">
              <w:rPr>
                <w:rFonts w:cstheme="minorHAnsi"/>
                <w:color w:val="2B579A"/>
                <w:shd w:val="clear" w:color="auto" w:fill="E6E6E6"/>
                <w:lang w:val="en-GB"/>
              </w:rPr>
              <w:fldChar w:fldCharType="separate"/>
            </w:r>
            <w:r w:rsidRPr="00FE1A9E">
              <w:rPr>
                <w:rFonts w:cstheme="minorHAnsi"/>
                <w:noProof/>
                <w:sz w:val="22"/>
                <w:szCs w:val="22"/>
                <w:lang w:val="en-GB"/>
              </w:rPr>
              <w:t>Philippe et al. (2016)</w:t>
            </w:r>
            <w:r w:rsidRPr="00FE1A9E">
              <w:rPr>
                <w:rFonts w:cstheme="minorHAnsi"/>
                <w:color w:val="2B579A"/>
                <w:shd w:val="clear" w:color="auto" w:fill="E6E6E6"/>
                <w:lang w:val="en-GB"/>
              </w:rPr>
              <w:fldChar w:fldCharType="end"/>
            </w:r>
            <w:r w:rsidRPr="00FE1A9E">
              <w:rPr>
                <w:rFonts w:cstheme="minorHAnsi"/>
                <w:sz w:val="22"/>
                <w:szCs w:val="22"/>
                <w:lang w:val="en-GB"/>
              </w:rPr>
              <w:t xml:space="preserve"> suggest that any change in intertidal mudflats (e.g.</w:t>
            </w:r>
            <w:r w:rsidR="005F18D2" w:rsidRPr="00FE1A9E">
              <w:rPr>
                <w:rFonts w:cstheme="minorHAnsi"/>
                <w:sz w:val="22"/>
                <w:szCs w:val="22"/>
                <w:lang w:val="en-GB"/>
              </w:rPr>
              <w:t>,</w:t>
            </w:r>
            <w:r w:rsidRPr="00FE1A9E">
              <w:rPr>
                <w:rFonts w:cstheme="minorHAnsi"/>
                <w:sz w:val="22"/>
                <w:szCs w:val="22"/>
                <w:lang w:val="en-GB"/>
              </w:rPr>
              <w:t xml:space="preserve"> in grain size distribution, inundation time, or hydrodynamics) implies direct changes in benthic abundances and biomass and could cascade up to the highest trophic levels, e.g.</w:t>
            </w:r>
            <w:r w:rsidR="005F18D2" w:rsidRPr="00FE1A9E">
              <w:rPr>
                <w:rFonts w:cstheme="minorHAnsi"/>
                <w:sz w:val="22"/>
                <w:szCs w:val="22"/>
                <w:lang w:val="en-GB"/>
              </w:rPr>
              <w:t>,</w:t>
            </w:r>
            <w:r w:rsidRPr="00FE1A9E">
              <w:rPr>
                <w:rFonts w:cstheme="minorHAnsi"/>
                <w:sz w:val="22"/>
                <w:szCs w:val="22"/>
                <w:lang w:val="en-GB"/>
              </w:rPr>
              <w:t xml:space="preserve"> shorebirds distribution and densities. </w:t>
            </w:r>
          </w:p>
          <w:p w14:paraId="2EAC171D" w14:textId="62EA2286" w:rsidR="009D1863" w:rsidRPr="00FE1A9E" w:rsidRDefault="009D1863" w:rsidP="009D1863">
            <w:pPr>
              <w:spacing w:after="120" w:line="259" w:lineRule="auto"/>
              <w:jc w:val="both"/>
              <w:rPr>
                <w:rFonts w:cstheme="minorHAnsi"/>
                <w:sz w:val="22"/>
                <w:szCs w:val="22"/>
                <w:lang w:val="en-GB"/>
              </w:rPr>
            </w:pPr>
            <w:r w:rsidRPr="00FE1A9E">
              <w:rPr>
                <w:rFonts w:cstheme="minorHAnsi"/>
                <w:sz w:val="22"/>
                <w:szCs w:val="22"/>
                <w:lang w:val="en-GB"/>
              </w:rPr>
              <w:t xml:space="preserve">The bare intertidal mudflat, Brouage mudflat, is characterised by the development of a microbial biofilm at the surface of the sediments at diurnal low tide </w:t>
            </w:r>
            <w:r w:rsidRPr="00FE1A9E">
              <w:rPr>
                <w:rFonts w:cstheme="minorHAnsi"/>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{"citationItems":[{"id":"ITEM-1","itemData":{"DOI":"10.1016/j.seares.2014.02.003","ISSN":"13851101","abstract":"Intertidal mudflats are ecosystems submitted to natural hydrodynamical forcings during each tide. When the offshore water flows at high tide, a proportion of the biofilm produced at low tide can be resuspended in the water column and interact with the pelagic food web. As a consequence, the resuspension creates a link between the benthos and the pelagos, modifying their properties and the stability of the meta-ecosystem they form together. The aim of this study is to describe the consequences of the microbial biofilm resuspension on the pelagic food web, and to investigate the question of the stability of the benthos-pelagos coupling resulting from the biofilm resuspension. Two food webs were considered, corresponding to different hydrodynamical conditions in summer condition: one allowing the biofilm massive resuspension, and one without resuspension, but with particle sedimentation. The Monte-Carlo Markov Chain Linear Modelling was used to estimate the unknown flows of the food web. The comparison of the Ecological Network Analysis indices for the two food webs allowed defining their respective differences of structure and functioning. The results showed that the massive resuspension of the microbial biofilm stimulates pelagic primary production and microbial food web via a higher bacterivory. The higher activity of the whole system coupled with both a drop in the specialisation of the trophic pathways and a low cycling activity demonstrated that when massive resuspension occurs, the system is disturbed. In contrast, when sedimentation occurs, the food webs show functioning features pointing out to a higher stability of the whole system. © 2014 Elsevier B.V.","author":[{"dropping-particle":"","family":"Saint-Béat","given":"Blanche","non-dropping-particle":"","parse-names":false,"suffix":""},{"dropping-particle":"","family":"Dupuy","given":"Christine","non-dropping-particle":"","parse-names":false,"suffix":""},{"dropping-particle":"","family":"Agogué","given":"Hélène","non-dropping-particle":"","parse-names":false,"suffix":""},{"dropping-particle":"","family":"Carpentier","given":"Alexandre","non-dropping-particle":"","parse-names":false,"suffix":""},{"dropping-particle":"","family":"Chalumeau","given":"Julien","non-dropping-particle":"","parse-names":false,"suffix":""},{"dropping-particle":"","family":"Como","given":"Serena","non-dropping-particle":"","parse-names":false,"suffix":""},{"dropping-particle":"","family":"David","given":"Valérie","non-dropping-particle":"","parse-names":false,"suffix":""},{"dropping-particle":"","family":"Crignis","given":"Margot","non-dropping-particle":"De","parse-names":false,"suffix":""},{"dropping-particle":"","family":"Duchêne","given":"Jean Claude","non-dropping-particle":"","parse-names":false,"suffix":""},{"dropping-particle":"","family":"Fontaine","given":"Camille","non-dropping-particle":"","parse-names":false,"suffix":""},{"dropping-particle":"","family":"Feunteun","given":"Eric","non-dropping-particle":"","parse-names":false,"suffix":""},{"dropping-particle":"","family":"Guizien","given":"Katell","non-dropping-particle":"","parse-names":false,"suffix":""},{"dropping-particle":"","family":"Hartmann","given":"Hans","non-dropping-particle":"","parse-names":false,"suffix":""},{"dropping-particle":"","family":"Lavaud","given":"Johann","non-dropping-particle":"","parse-names":false,"suffix":""},{"dropping-particle":"","family":"Lefebvre","given":"Sébastien","non-dropping-particle":"","parse-names":false,"suffix":""},{"dropping-particle":"","family":"Lefrançois","given":"Christel","non-dropping-particle":"","parse-names":false,"suffix":""},{"dropping-particle":"","family":"Mallet","given":"Clarisse","non-dropping-particle":"","parse-names":false,"suffix":""},{"dropping-particle":"","family":"Montanié","given":"Hélène","non-dropping-particle":"","parse-names":false,"suffix":""},{"dropping-particle":"","family":"Mouget","given":"Jean Luc","non-dropping-particle":"","parse-names":false,"suffix":""},{"dropping-particle":"","family":"Orvain","given":"Francis","non-dropping-particle":"","parse-names":false,"suffix":""},{"dropping-particle":"","family":"Ory","given":"Pascaline","non-dropping-particle":"","parse-names":false,"suffix":""},{"dropping-particle":"","family":"Pascal","given":"Pierre Yves","non-dropping-particle":"","parse-names":false,"suffix":""},{"dropping-particle":"","family":"Radenac","given":"Gilles","non-dropping-particle":"","parse-names":false,"suffix":""},{"dropping-particle":"","family":"Richard","given":"Pierre","non-dropping-particle":"","parse-names":false,"suffix":""},{"dropping-particle":"","family":"Vézina","given":"Alain F.","non-dropping-particle":"","parse-names":false,"suffix":""},{"dropping-particle":"","family":"Niquil","given":"Nathalie","non-dropping-particle":"","parse-names":false,"suffix":""}],"container-title":"Journal of Sea Research","id":"ITEM-1","issued":{"date-parts":[["2014"]]},"page":"144-157","publisher":"Elsevier B.V.","title":"How does the resuspension of the biofilm alter the functioning of the benthos-pelagos coupled food web of a bare mudflat in Marennes-Oléron Bay (NE Atlantic)?","type":"article-journal","volume":"92"},"uris":["http://www.mendeley.com/documents/?uuid=5a6e1950-c65c-4b25-b15f-8d9e3382cd7e"]}],"mendeley":{"formattedCitation":"(Saint-Béat et al. 2014)","plainTextFormattedCitation":"(Saint-Béat et al. 2014)","previouslyFormattedCitation":"(Saint-Béat et al. 2014)"},"properties":{"noteIndex":0},"schema":"https://github.com/citation-style-language/schema/raw/master/csl-citation.json"}</w:instrText>
            </w:r>
            <w:r w:rsidRPr="00FE1A9E">
              <w:rPr>
                <w:rFonts w:cstheme="minorHAnsi"/>
                <w:color w:val="2B579A"/>
                <w:shd w:val="clear" w:color="auto" w:fill="E6E6E6"/>
                <w:lang w:val="en-GB"/>
              </w:rPr>
              <w:fldChar w:fldCharType="separate"/>
            </w:r>
            <w:r w:rsidR="00882B2D" w:rsidRPr="00FE1A9E">
              <w:rPr>
                <w:rFonts w:cstheme="minorHAnsi"/>
                <w:noProof/>
                <w:sz w:val="22"/>
                <w:szCs w:val="22"/>
                <w:lang w:val="en-GB"/>
              </w:rPr>
              <w:t>(Saint-Béat et al. 2014)</w:t>
            </w:r>
            <w:r w:rsidRPr="00FE1A9E">
              <w:rPr>
                <w:rFonts w:cstheme="minorHAnsi"/>
                <w:color w:val="2B579A"/>
                <w:shd w:val="clear" w:color="auto" w:fill="E6E6E6"/>
                <w:lang w:val="en-GB"/>
              </w:rPr>
              <w:fldChar w:fldCharType="end"/>
            </w:r>
            <w:r w:rsidRPr="00FE1A9E">
              <w:rPr>
                <w:rFonts w:cstheme="minorHAnsi"/>
                <w:sz w:val="22"/>
                <w:szCs w:val="22"/>
                <w:lang w:val="en-GB"/>
              </w:rPr>
              <w:t>. It was shown that the massive resuspension of the microbial biofilm stimulates pelagic primary production and microbial food web </w:t>
            </w:r>
            <w:r w:rsidRPr="00FE1A9E">
              <w:rPr>
                <w:rFonts w:cstheme="minorHAnsi"/>
                <w:i/>
                <w:iCs/>
                <w:sz w:val="22"/>
                <w:szCs w:val="22"/>
                <w:lang w:val="en-GB"/>
              </w:rPr>
              <w:t>via</w:t>
            </w:r>
            <w:r w:rsidRPr="00FE1A9E">
              <w:rPr>
                <w:rFonts w:cstheme="minorHAnsi"/>
                <w:sz w:val="22"/>
                <w:szCs w:val="22"/>
                <w:lang w:val="en-GB"/>
              </w:rPr>
              <w:t xml:space="preserve"> a higher bacterivory. The higher activity of the whole system coupled with both a drop in the specialisation of the trophic pathways and a low cycling activity demonstrated that when massive resuspension occurs, the system is disturbed. In contrast, when sedimentation occurs, the food webs show functioning features pointing out to a higher stability of the whole system </w:t>
            </w:r>
            <w:r w:rsidRPr="00FE1A9E">
              <w:rPr>
                <w:rFonts w:cstheme="minorHAnsi"/>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{"citationItems":[{"id":"ITEM-1","itemData":{"DOI":"10.1016/j.seares.2014.02.003","ISSN":"13851101","abstract":"Intertidal mudflats are ecosystems submitted to natural hydrodynamical forcings during each tide. When the offshore water flows at high tide, a proportion of the biofilm produced at low tide can be resuspended in the water column and interact with the pelagic food web. As a consequence, the resuspension creates a link between the benthos and the pelagos, modifying their properties and the stability of the meta-ecosystem they form together. The aim of this study is to describe the consequences of the microbial biofilm resuspension on the pelagic food web, and to investigate the question of the stability of the benthos-pelagos coupling resulting from the biofilm resuspension. Two food webs were considered, corresponding to different hydrodynamical conditions in summer condition: one allowing the biofilm massive resuspension, and one without resuspension, but with particle sedimentation. The Monte-Carlo Markov Chain Linear Modelling was used to estimate the unknown flows of the food web. The comparison of the Ecological Network Analysis indices for the two food webs allowed defining their respective differences of structure and functioning. The results showed that the massive resuspension of the microbial biofilm stimulates pelagic primary production and microbial food web via a higher bacterivory. The higher activity of the whole system coupled with both a drop in the specialisation of the trophic pathways and a low cycling activity demonstrated that when massive resuspension occurs, the system is disturbed. In contrast, when sedimentation occurs, the food webs show functioning features pointing out to a higher stability of the whole system. © 2014 Elsevier B.V.","author":[{"dropping-particle":"","family":"Saint-Béat","given":"Blanche","non-dropping-particle":"","parse-names":false,"suffix":""},{"dropping-particle":"","family":"Dupuy","given":"Christine","non-dropping-particle":"","parse-names":false,"suffix":""},{"dropping-particle":"","family":"Agogué","given":"Hélène","non-dropping-particle":"","parse-names":false,"suffix":""},{"dropping-particle":"","family":"Carpentier","given":"Alexandre","non-dropping-particle":"","parse-names":false,"suffix":""},{"dropping-particle":"","family":"Chalumeau","given":"Julien","non-dropping-particle":"","parse-names":false,"suffix":""},{"dropping-particle":"","family":"Como","given":"Serena","non-dropping-particle":"","parse-names":false,"suffix":""},{"dropping-particle":"","family":"David","given":"Valérie","non-dropping-particle":"","parse-names":false,"suffix":""},{"dropping-particle":"","family":"Crignis","given":"Margot","non-dropping-particle":"De","parse-names":false,"suffix":""},{"dropping-particle":"","family":"Duchêne","given":"Jean Claude","non-dropping-particle":"","parse-names":false,"suffix":""},{"dropping-particle":"","family":"Fontaine","given":"Camille","non-dropping-particle":"","parse-names":false,"suffix":""},{"dropping-particle":"","family":"Feunteun","given":"Eric","non-dropping-particle":"","parse-names":false,"suffix":""},{"dropping-particle":"","family":"Guizien","given":"Katell","non-dropping-particle":"","parse-names":false,"suffix":""},{"dropping-particle":"","family":"Hartmann","given":"Hans","non-dropping-particle":"","parse-names":false,"suffix":""},{"dropping-particle":"","family":"Lavaud","given":"Johann","non-dropping-particle":"","parse-names":false,"suffix":""},{"dropping-particle":"","family":"Lefebvre","given":"Sébastien","non-dropping-particle":"","parse-names":false,"suffix":""},{"dropping-particle":"","family":"Lefrançois","given":"Christel","non-dropping-particle":"","parse-names":false,"suffix":""},{"dropping-particle":"","family":"Mallet","given":"Clarisse","non-dropping-particle":"","parse-names":false,"suffix":""},{"dropping-particle":"","family":"Montanié","given":"Hélène","non-dropping-particle":"","parse-names":false,"suffix":""},{"dropping-particle":"","family":"Mouget","given":"Jean Luc","non-dropping-particle":"","parse-names":false,"suffix":""},{"dropping-particle":"","family":"Orvain","given":"Francis","non-dropping-particle":"","parse-names":false,"suffix":""},{"dropping-particle":"","family":"Ory","given":"Pascaline","non-dropping-particle":"","parse-names":false,"suffix":""},{"dropping-particle":"","family":"Pascal","given":"Pierre Yves","non-dropping-particle":"","parse-names":false,"suffix":""},{"dropping-particle":"","family":"Radenac","given":"Gilles","non-dropping-particle":"","parse-names":false,"suffix":""},{"dropping-particle":"","family":"Richard","given":"Pierre","non-dropping-particle":"","parse-names":false,"suffix":""},{"dropping-particle":"","family":"Vézina","given":"Alain F.","non-dropping-particle":"","parse-names":false,"suffix":""},{"dropping-particle":"","family":"Niquil","given":"Nathalie","non-dropping-particle":"","parse-names":false,"suffix":""}],"container-title":"Journal of Sea Research","id":"ITEM-1","issued":{"date-parts":[["2014"]]},"page":"144-157","publisher":"Elsevier B.V.","title":"How does the resuspension of the biofilm alter the functioning of the benthos-pelagos coupled food web of a bare mudflat in Marennes-Oléron Bay (NE Atlantic)?","type":"article-journal","volume":"92"},"uris":["http://www.mendeley.com/documents/?uuid=5a6e1950-c65c-4b25-b15f-8d9e3382cd7e"]}],"mendeley":{"formattedCitation":"(Saint-Béat et al. 2014)","plainTextFormattedCitation":"(Saint-Béat et al. 2014)","previouslyFormattedCitation":"(Saint-Béat et al. 2014)"},"properties":{"noteIndex":0},"schema":"https://github.com/citation-style-language/schema/raw/master/csl-citation.json"}</w:instrText>
            </w:r>
            <w:r w:rsidRPr="00FE1A9E">
              <w:rPr>
                <w:rFonts w:cstheme="minorHAnsi"/>
                <w:color w:val="2B579A"/>
                <w:shd w:val="clear" w:color="auto" w:fill="E6E6E6"/>
                <w:lang w:val="en-GB"/>
              </w:rPr>
              <w:fldChar w:fldCharType="separate"/>
            </w:r>
            <w:r w:rsidR="00882B2D" w:rsidRPr="00FE1A9E">
              <w:rPr>
                <w:rFonts w:cstheme="minorHAnsi"/>
                <w:noProof/>
                <w:sz w:val="22"/>
                <w:szCs w:val="22"/>
                <w:lang w:val="en-GB"/>
              </w:rPr>
              <w:t>(Saint-Béat et al. 2014)</w:t>
            </w:r>
            <w:r w:rsidRPr="00FE1A9E">
              <w:rPr>
                <w:rFonts w:cstheme="minorHAnsi"/>
                <w:color w:val="2B579A"/>
                <w:shd w:val="clear" w:color="auto" w:fill="E6E6E6"/>
                <w:lang w:val="en-GB"/>
              </w:rPr>
              <w:fldChar w:fldCharType="end"/>
            </w:r>
            <w:r w:rsidRPr="00FE1A9E">
              <w:rPr>
                <w:rFonts w:cstheme="minorHAnsi"/>
                <w:sz w:val="22"/>
                <w:szCs w:val="22"/>
                <w:lang w:val="en-GB"/>
              </w:rPr>
              <w:t>.</w:t>
            </w:r>
          </w:p>
          <w:p w14:paraId="3E1CD5BD" w14:textId="2B630EE2" w:rsidR="00CF58D8" w:rsidRPr="00FE1A9E" w:rsidRDefault="00CF58D8" w:rsidP="00350C88">
            <w:pPr>
              <w:spacing w:after="120" w:line="259" w:lineRule="auto"/>
              <w:jc w:val="both"/>
              <w:rPr>
                <w:rFonts w:cstheme="minorHAnsi"/>
                <w:sz w:val="22"/>
                <w:szCs w:val="22"/>
                <w:lang w:val="en-GB"/>
              </w:rPr>
            </w:pPr>
          </w:p>
        </w:tc>
      </w:tr>
      <w:tr w:rsidR="00CF58D8" w:rsidRPr="00FE1A9E" w14:paraId="3F99B9A7" w14:textId="77777777" w:rsidTr="69B8CAF8">
        <w:trPr>
          <w:trHeight w:val="300"/>
        </w:trPr>
        <w:tc>
          <w:tcPr>
            <w:tcW w:w="976" w:type="dxa"/>
            <w:hideMark/>
          </w:tcPr>
          <w:p w14:paraId="0E1F7D93"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Threats and impacts</w:t>
            </w:r>
          </w:p>
          <w:p w14:paraId="69211617"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t>(additional evidence &amp; information)</w:t>
            </w:r>
          </w:p>
        </w:tc>
        <w:tc>
          <w:tcPr>
            <w:tcW w:w="8040" w:type="dxa"/>
          </w:tcPr>
          <w:p w14:paraId="7BEEA958" w14:textId="7F22F3D4" w:rsidR="00FD0D97" w:rsidRPr="00FE1A9E" w:rsidRDefault="00783E28" w:rsidP="00FD0D97">
            <w:pPr>
              <w:spacing w:after="120" w:line="259" w:lineRule="auto"/>
              <w:jc w:val="both"/>
              <w:rPr>
                <w:rFonts w:cstheme="minorHAnsi"/>
                <w:sz w:val="22"/>
                <w:szCs w:val="22"/>
                <w:lang w:val="en-GB"/>
              </w:rPr>
            </w:pPr>
            <w:r w:rsidRPr="00FE1A9E">
              <w:rPr>
                <w:rFonts w:cstheme="minorHAnsi"/>
                <w:sz w:val="22"/>
                <w:szCs w:val="22"/>
                <w:lang w:val="en-GB"/>
              </w:rPr>
              <w:t>In 2010</w:t>
            </w:r>
            <w:r w:rsidR="00095910" w:rsidRPr="00FE1A9E">
              <w:rPr>
                <w:rFonts w:cstheme="minorHAnsi"/>
                <w:sz w:val="22"/>
                <w:szCs w:val="22"/>
                <w:lang w:val="en-GB"/>
              </w:rPr>
              <w:t>, k</w:t>
            </w:r>
            <w:r w:rsidR="00FD0D97" w:rsidRPr="00FE1A9E">
              <w:rPr>
                <w:rFonts w:cstheme="minorHAnsi"/>
                <w:sz w:val="22"/>
                <w:szCs w:val="22"/>
                <w:lang w:val="en-GB"/>
              </w:rPr>
              <w:t xml:space="preserve">ey pressures </w:t>
            </w:r>
            <w:r w:rsidR="00095910" w:rsidRPr="00FE1A9E">
              <w:rPr>
                <w:rFonts w:cstheme="minorHAnsi"/>
                <w:sz w:val="22"/>
                <w:szCs w:val="22"/>
                <w:lang w:val="en-GB"/>
              </w:rPr>
              <w:t>we</w:t>
            </w:r>
            <w:r w:rsidR="00FD0D97" w:rsidRPr="00FE1A9E">
              <w:rPr>
                <w:rFonts w:cstheme="minorHAnsi"/>
                <w:sz w:val="22"/>
                <w:szCs w:val="22"/>
                <w:lang w:val="en-GB"/>
              </w:rPr>
              <w:t>re (OSPAR, 2010b</w:t>
            </w:r>
            <w:r w:rsidR="00DA7164" w:rsidRPr="00FE1A9E">
              <w:rPr>
                <w:rFonts w:cstheme="minorHAnsi"/>
                <w:sz w:val="22"/>
                <w:szCs w:val="22"/>
                <w:lang w:val="en-GB"/>
              </w:rPr>
              <w:t xml:space="preserve">, see </w:t>
            </w:r>
            <w:r w:rsidR="00B5076E" w:rsidRPr="00FE1A9E">
              <w:rPr>
                <w:rFonts w:cstheme="minorHAnsi"/>
                <w:color w:val="2B579A"/>
                <w:shd w:val="clear" w:color="auto" w:fill="E6E6E6"/>
                <w:lang w:val="en-GB"/>
              </w:rPr>
              <w:fldChar w:fldCharType="begin"/>
            </w:r>
            <w:r w:rsidR="00B5076E" w:rsidRPr="00FE1A9E">
              <w:rPr>
                <w:rFonts w:cstheme="minorHAnsi"/>
                <w:sz w:val="22"/>
                <w:szCs w:val="22"/>
                <w:lang w:val="en-GB"/>
              </w:rPr>
              <w:instrText xml:space="preserve"> REF _Ref119938163 \h </w:instrText>
            </w:r>
            <w:r w:rsidR="005D38A4" w:rsidRPr="00FE1A9E">
              <w:rPr>
                <w:rFonts w:cstheme="minorHAnsi"/>
                <w:sz w:val="22"/>
                <w:szCs w:val="22"/>
                <w:lang w:val="en-GB"/>
              </w:rPr>
              <w:instrText xml:space="preserve"> \* MERGEFORMA</w:instrText>
            </w:r>
            <w:r w:rsidR="005D38A4" w:rsidRPr="00FE1A9E">
              <w:rPr>
                <w:rFonts w:cstheme="minorHAnsi"/>
                <w:lang w:val="en-GB"/>
              </w:rPr>
              <w:instrText xml:space="preserve">T </w:instrText>
            </w:r>
            <w:r w:rsidR="00B5076E" w:rsidRPr="00FE1A9E">
              <w:rPr>
                <w:rFonts w:cstheme="minorHAnsi"/>
                <w:color w:val="2B579A"/>
                <w:shd w:val="clear" w:color="auto" w:fill="E6E6E6"/>
                <w:lang w:val="en-GB"/>
              </w:rPr>
            </w:r>
            <w:r w:rsidR="00B5076E" w:rsidRPr="00FE1A9E">
              <w:rPr>
                <w:rFonts w:cstheme="minorHAnsi"/>
                <w:color w:val="2B579A"/>
                <w:shd w:val="clear" w:color="auto" w:fill="E6E6E6"/>
                <w:lang w:val="en-GB"/>
              </w:rPr>
              <w:fldChar w:fldCharType="separate"/>
            </w:r>
            <w:r w:rsidR="007E550C" w:rsidRPr="00FE1A9E">
              <w:rPr>
                <w:sz w:val="22"/>
                <w:szCs w:val="22"/>
                <w:lang w:val="en-GB"/>
              </w:rPr>
              <w:t xml:space="preserve">Table </w:t>
            </w:r>
            <w:r w:rsidR="007E550C" w:rsidRPr="00FE1A9E">
              <w:rPr>
                <w:noProof/>
                <w:sz w:val="22"/>
                <w:szCs w:val="22"/>
                <w:lang w:val="en-GB"/>
              </w:rPr>
              <w:t>2</w:t>
            </w:r>
            <w:r w:rsidR="00B5076E" w:rsidRPr="00FE1A9E">
              <w:rPr>
                <w:rFonts w:cstheme="minorHAnsi"/>
                <w:color w:val="2B579A"/>
                <w:shd w:val="clear" w:color="auto" w:fill="E6E6E6"/>
                <w:lang w:val="en-GB"/>
              </w:rPr>
              <w:fldChar w:fldCharType="end"/>
            </w:r>
            <w:r w:rsidR="00A245D3" w:rsidRPr="00FE1A9E">
              <w:rPr>
                <w:rFonts w:cstheme="minorHAnsi"/>
                <w:sz w:val="22"/>
                <w:szCs w:val="22"/>
                <w:lang w:val="en-GB"/>
              </w:rPr>
              <w:t xml:space="preserve"> </w:t>
            </w:r>
            <w:r w:rsidR="00DA7164" w:rsidRPr="00FE1A9E">
              <w:rPr>
                <w:rFonts w:cstheme="minorHAnsi"/>
                <w:sz w:val="22"/>
                <w:szCs w:val="22"/>
                <w:lang w:val="en-GB"/>
              </w:rPr>
              <w:t>below</w:t>
            </w:r>
            <w:r w:rsidR="00FD0D97" w:rsidRPr="00FE1A9E">
              <w:rPr>
                <w:rFonts w:cstheme="minorHAnsi"/>
                <w:sz w:val="22"/>
                <w:szCs w:val="22"/>
                <w:lang w:val="en-GB"/>
              </w:rPr>
              <w:t xml:space="preserve">): </w:t>
            </w:r>
          </w:p>
          <w:p w14:paraId="617C1DA1" w14:textId="77777777"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Climate changes</w:t>
            </w:r>
          </w:p>
          <w:p w14:paraId="71899801" w14:textId="77777777"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Hydrographical changes</w:t>
            </w:r>
          </w:p>
          <w:p w14:paraId="46995B7E" w14:textId="77777777"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Hazardous substances</w:t>
            </w:r>
          </w:p>
          <w:p w14:paraId="0457D7CE" w14:textId="77777777"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Oil pollution</w:t>
            </w:r>
          </w:p>
          <w:p w14:paraId="38FEA3F2" w14:textId="77777777"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Habitat damage</w:t>
            </w:r>
          </w:p>
          <w:p w14:paraId="437FED7C" w14:textId="0C3D57C9" w:rsidR="00095910" w:rsidRPr="00FE1A9E" w:rsidRDefault="00095910" w:rsidP="00095910">
            <w:pPr>
              <w:pStyle w:val="ListParagraph"/>
              <w:numPr>
                <w:ilvl w:val="0"/>
                <w:numId w:val="16"/>
              </w:numPr>
              <w:spacing w:after="120" w:line="259" w:lineRule="auto"/>
              <w:jc w:val="both"/>
              <w:rPr>
                <w:rFonts w:cstheme="minorHAnsi"/>
                <w:sz w:val="22"/>
                <w:szCs w:val="22"/>
                <w:lang w:val="en-GB"/>
              </w:rPr>
            </w:pPr>
            <w:r w:rsidRPr="00FE1A9E">
              <w:rPr>
                <w:rFonts w:cstheme="minorHAnsi"/>
                <w:sz w:val="22"/>
                <w:szCs w:val="22"/>
                <w:lang w:val="en-GB"/>
              </w:rPr>
              <w:t>Habitat loss</w:t>
            </w:r>
          </w:p>
          <w:p w14:paraId="285D5F7C" w14:textId="564F9004" w:rsidR="00B34D2A" w:rsidRPr="00FE1A9E" w:rsidRDefault="00FA0F49" w:rsidP="00B34D2A">
            <w:pPr>
              <w:spacing w:after="120" w:line="259" w:lineRule="auto"/>
              <w:jc w:val="both"/>
              <w:rPr>
                <w:rFonts w:cstheme="minorHAnsi"/>
                <w:sz w:val="22"/>
                <w:szCs w:val="22"/>
                <w:lang w:val="en-GB"/>
              </w:rPr>
            </w:pPr>
            <w:r w:rsidRPr="00FE1A9E">
              <w:rPr>
                <w:rFonts w:cstheme="minorHAnsi"/>
                <w:sz w:val="22"/>
                <w:szCs w:val="22"/>
                <w:lang w:val="en-GB"/>
              </w:rPr>
              <w:t xml:space="preserve">The following text provides recent </w:t>
            </w:r>
            <w:r w:rsidR="00127FFE" w:rsidRPr="00FE1A9E">
              <w:rPr>
                <w:rFonts w:cstheme="minorHAnsi"/>
                <w:sz w:val="22"/>
                <w:szCs w:val="22"/>
                <w:lang w:val="en-GB"/>
              </w:rPr>
              <w:t>information o</w:t>
            </w:r>
            <w:r w:rsidR="00F17857" w:rsidRPr="00FE1A9E">
              <w:rPr>
                <w:rFonts w:cstheme="minorHAnsi"/>
                <w:sz w:val="22"/>
                <w:szCs w:val="22"/>
                <w:lang w:val="en-GB"/>
              </w:rPr>
              <w:t>f</w:t>
            </w:r>
            <w:r w:rsidR="00127FFE" w:rsidRPr="00FE1A9E">
              <w:rPr>
                <w:rFonts w:cstheme="minorHAnsi"/>
                <w:sz w:val="22"/>
                <w:szCs w:val="22"/>
                <w:lang w:val="en-GB"/>
              </w:rPr>
              <w:t xml:space="preserve"> </w:t>
            </w:r>
            <w:r w:rsidRPr="00FE1A9E">
              <w:rPr>
                <w:rFonts w:cstheme="minorHAnsi"/>
                <w:sz w:val="22"/>
                <w:szCs w:val="22"/>
                <w:lang w:val="en-GB"/>
              </w:rPr>
              <w:t>th</w:t>
            </w:r>
            <w:r w:rsidR="00F17857" w:rsidRPr="00FE1A9E">
              <w:rPr>
                <w:rFonts w:cstheme="minorHAnsi"/>
                <w:sz w:val="22"/>
                <w:szCs w:val="22"/>
                <w:lang w:val="en-GB"/>
              </w:rPr>
              <w:t>reats and impacts on intertidal mudflats</w:t>
            </w:r>
            <w:r w:rsidR="00DA7164" w:rsidRPr="00FE1A9E">
              <w:rPr>
                <w:rFonts w:cstheme="minorHAnsi"/>
                <w:sz w:val="22"/>
                <w:szCs w:val="22"/>
                <w:lang w:val="en-GB"/>
              </w:rPr>
              <w:t>.</w:t>
            </w:r>
            <w:r w:rsidR="00B34D2A" w:rsidRPr="00FE1A9E">
              <w:rPr>
                <w:rFonts w:cstheme="minorHAnsi"/>
                <w:sz w:val="22"/>
                <w:szCs w:val="22"/>
                <w:lang w:val="en-GB"/>
              </w:rPr>
              <w:t xml:space="preserve"> </w:t>
            </w:r>
          </w:p>
          <w:p w14:paraId="26571F12" w14:textId="77777777" w:rsidR="00991259" w:rsidRPr="00FE1A9E" w:rsidRDefault="00991259" w:rsidP="00B34D2A">
            <w:pPr>
              <w:spacing w:after="120" w:line="259" w:lineRule="auto"/>
              <w:jc w:val="both"/>
              <w:rPr>
                <w:rFonts w:cstheme="minorHAnsi"/>
                <w:sz w:val="22"/>
                <w:szCs w:val="22"/>
                <w:lang w:val="en-GB"/>
              </w:rPr>
            </w:pPr>
          </w:p>
          <w:p w14:paraId="4B43E2C3" w14:textId="6615561D" w:rsidR="00991259" w:rsidRPr="00FE1A9E" w:rsidRDefault="00991259" w:rsidP="00B34D2A">
            <w:pPr>
              <w:spacing w:after="120" w:line="259" w:lineRule="auto"/>
              <w:jc w:val="both"/>
              <w:rPr>
                <w:rFonts w:cstheme="minorHAnsi"/>
                <w:sz w:val="22"/>
                <w:szCs w:val="22"/>
                <w:lang w:val="en-GB"/>
              </w:rPr>
            </w:pPr>
            <w:bookmarkStart w:id="12" w:name="_Ref119938163"/>
            <w:r w:rsidRPr="00FE1A9E">
              <w:rPr>
                <w:sz w:val="22"/>
                <w:szCs w:val="22"/>
                <w:lang w:val="en-GB"/>
              </w:rPr>
              <w:t xml:space="preserve">Table </w:t>
            </w:r>
            <w:r w:rsidRPr="00FE1A9E">
              <w:rPr>
                <w:color w:val="2B579A"/>
                <w:shd w:val="clear" w:color="auto" w:fill="E6E6E6"/>
                <w:lang w:val="en-GB"/>
              </w:rPr>
              <w:fldChar w:fldCharType="begin"/>
            </w:r>
            <w:r w:rsidRPr="00FE1A9E">
              <w:rPr>
                <w:sz w:val="22"/>
                <w:szCs w:val="22"/>
                <w:lang w:val="en-GB"/>
              </w:rPr>
              <w:instrText xml:space="preserve"> SEQ Table \* ARABIC </w:instrText>
            </w:r>
            <w:r w:rsidRPr="00FE1A9E">
              <w:rPr>
                <w:color w:val="2B579A"/>
                <w:shd w:val="clear" w:color="auto" w:fill="E6E6E6"/>
                <w:lang w:val="en-GB"/>
              </w:rPr>
              <w:fldChar w:fldCharType="separate"/>
            </w:r>
            <w:r w:rsidRPr="00FE1A9E">
              <w:rPr>
                <w:noProof/>
                <w:sz w:val="22"/>
                <w:szCs w:val="22"/>
                <w:lang w:val="en-GB"/>
              </w:rPr>
              <w:t>2</w:t>
            </w:r>
            <w:r w:rsidRPr="00FE1A9E">
              <w:rPr>
                <w:color w:val="2B579A"/>
                <w:shd w:val="clear" w:color="auto" w:fill="E6E6E6"/>
                <w:lang w:val="en-GB"/>
              </w:rPr>
              <w:fldChar w:fldCharType="end"/>
            </w:r>
            <w:bookmarkEnd w:id="12"/>
            <w:r w:rsidRPr="00FE1A9E">
              <w:rPr>
                <w:sz w:val="22"/>
                <w:szCs w:val="22"/>
                <w:lang w:val="en-GB"/>
              </w:rPr>
              <w:t xml:space="preserve">. </w:t>
            </w:r>
            <w:r w:rsidRPr="00FE1A9E">
              <w:rPr>
                <w:i/>
                <w:iCs/>
                <w:sz w:val="22"/>
                <w:szCs w:val="22"/>
                <w:lang w:val="en-GB"/>
              </w:rPr>
              <w:t>Key pressures from QSR</w:t>
            </w:r>
            <w:r w:rsidR="00EF61E5" w:rsidRPr="00FE1A9E">
              <w:rPr>
                <w:i/>
                <w:iCs/>
                <w:sz w:val="22"/>
                <w:szCs w:val="22"/>
                <w:lang w:val="en-GB"/>
              </w:rPr>
              <w:t xml:space="preserve"> </w:t>
            </w:r>
            <w:r w:rsidRPr="00FE1A9E">
              <w:rPr>
                <w:i/>
                <w:iCs/>
                <w:sz w:val="22"/>
                <w:szCs w:val="22"/>
                <w:lang w:val="en-GB"/>
              </w:rPr>
              <w:t>2010</w:t>
            </w:r>
            <w:r w:rsidRPr="00FE1A9E">
              <w:rPr>
                <w:i/>
                <w:sz w:val="22"/>
                <w:szCs w:val="22"/>
                <w:lang w:val="en-GB"/>
              </w:rPr>
              <w:t xml:space="preserve"> </w:t>
            </w:r>
            <w:r w:rsidRPr="00FE1A9E">
              <w:rPr>
                <w:i/>
                <w:color w:val="2B579A"/>
                <w:shd w:val="clear" w:color="auto" w:fill="E6E6E6"/>
                <w:lang w:val="en-GB"/>
              </w:rPr>
              <w:fldChar w:fldCharType="begin" w:fldLock="1"/>
            </w:r>
            <w:r w:rsidRPr="00FE1A9E">
              <w:rPr>
                <w:i/>
                <w:sz w:val="22"/>
                <w:szCs w:val="22"/>
                <w:lang w:val="en-GB"/>
              </w:rPr>
              <w:instrText>ADDIN CSL_CITATION {"citationItems":[{"id":"ITEM-1","itemData":{"author":[{"dropping-particle":"","family":"OSPAR","given":"","non-dropping-particle":"","parse-names":false,"suffix":""}],"id":"ITEM-1","issued":{"date-parts":[["2010"]]},"number-of-pages":"176","publisher-place":"London","title":"Quality Status Report 2010","type":"report"},"uris":["http://www.mendeley.com/documents/?uuid=748ba0e9-d23a-4f6e-8f3e-bd2fb608e873","http://www.mendeley.com/documents/?uuid=25b382a1-06a1-4aa0-b75b-d9190a2bc576"]}],"mendeley":{"formattedCitation":"(OSPAR 2010b)","plainTextFormattedCitation":"(OSPAR 2010b)","previouslyFormattedCitation":"(OSPAR 2010b)"},"properties":{"noteIndex":0},"schema":"https://github.com/citation-style-language/schema/raw/master/csl-citation.json"}</w:instrText>
            </w:r>
            <w:r w:rsidRPr="00FE1A9E">
              <w:rPr>
                <w:i/>
                <w:color w:val="2B579A"/>
                <w:shd w:val="clear" w:color="auto" w:fill="E6E6E6"/>
                <w:lang w:val="en-GB"/>
              </w:rPr>
              <w:fldChar w:fldCharType="separate"/>
            </w:r>
            <w:r w:rsidRPr="00FE1A9E">
              <w:rPr>
                <w:sz w:val="22"/>
                <w:szCs w:val="22"/>
                <w:lang w:val="en-GB"/>
              </w:rPr>
              <w:t>(OSPAR 2010b)</w:t>
            </w:r>
            <w:r w:rsidRPr="00FE1A9E">
              <w:rPr>
                <w:i/>
                <w:color w:val="2B579A"/>
                <w:shd w:val="clear" w:color="auto" w:fill="E6E6E6"/>
                <w:lang w:val="en-GB"/>
              </w:rPr>
              <w:fldChar w:fldCharType="end"/>
            </w:r>
            <w:r w:rsidR="00587E78" w:rsidRPr="00FE1A9E">
              <w:rPr>
                <w:i/>
                <w:sz w:val="22"/>
                <w:szCs w:val="22"/>
                <w:lang w:val="en-GB"/>
              </w:rPr>
              <w:t>.</w:t>
            </w:r>
          </w:p>
          <w:p w14:paraId="7F44249E" w14:textId="77777777" w:rsidR="00FD0D97" w:rsidRPr="00FE1A9E" w:rsidRDefault="00FB5DDA" w:rsidP="00CF58D8">
            <w:pPr>
              <w:spacing w:after="120" w:line="259" w:lineRule="auto"/>
              <w:jc w:val="both"/>
              <w:rPr>
                <w:rFonts w:cstheme="minorHAnsi"/>
                <w:sz w:val="22"/>
                <w:szCs w:val="22"/>
                <w:lang w:val="en-GB"/>
              </w:rPr>
            </w:pPr>
            <w:r w:rsidRPr="00FE1A9E">
              <w:rPr>
                <w:rFonts w:cstheme="minorHAnsi"/>
                <w:noProof/>
                <w:color w:val="2B579A"/>
                <w:shd w:val="clear" w:color="auto" w:fill="E6E6E6"/>
                <w:lang w:val="en-GB" w:eastAsia="sv-SE"/>
              </w:rPr>
              <w:lastRenderedPageBreak/>
              <w:drawing>
                <wp:inline distT="0" distB="0" distL="0" distR="0" wp14:anchorId="7165F1DA" wp14:editId="2E7EB70A">
                  <wp:extent cx="4962525" cy="3578860"/>
                  <wp:effectExtent l="0" t="0" r="952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2525" cy="3578860"/>
                          </a:xfrm>
                          <a:prstGeom prst="rect">
                            <a:avLst/>
                          </a:prstGeom>
                          <a:noFill/>
                        </pic:spPr>
                      </pic:pic>
                    </a:graphicData>
                  </a:graphic>
                </wp:inline>
              </w:drawing>
            </w:r>
          </w:p>
          <w:p w14:paraId="03586D95" w14:textId="24663721" w:rsidR="00FB5DDA" w:rsidRPr="00FE1A9E" w:rsidRDefault="00FB5DDA" w:rsidP="007708BA">
            <w:pPr>
              <w:pStyle w:val="Caption"/>
              <w:rPr>
                <w:sz w:val="22"/>
                <w:szCs w:val="22"/>
                <w:lang w:val="en-GB"/>
              </w:rPr>
            </w:pPr>
          </w:p>
          <w:p w14:paraId="57FA6781" w14:textId="7A9A6EB2" w:rsidR="007366D4" w:rsidRPr="00FE1A9E" w:rsidRDefault="007366D4" w:rsidP="007366D4">
            <w:pPr>
              <w:pStyle w:val="Caption"/>
              <w:rPr>
                <w:noProof/>
                <w:sz w:val="22"/>
                <w:szCs w:val="22"/>
                <w:lang w:val="en-GB"/>
              </w:rPr>
            </w:pPr>
            <w:r w:rsidRPr="00FE1A9E">
              <w:rPr>
                <w:sz w:val="22"/>
                <w:szCs w:val="22"/>
                <w:lang w:val="en-GB"/>
              </w:rPr>
              <w:t xml:space="preserve">Table </w:t>
            </w:r>
            <w:r w:rsidRPr="00FE1A9E">
              <w:rPr>
                <w:color w:val="2B579A"/>
                <w:sz w:val="22"/>
                <w:szCs w:val="22"/>
                <w:shd w:val="clear" w:color="auto" w:fill="E6E6E6"/>
                <w:lang w:val="en-GB"/>
              </w:rPr>
              <w:fldChar w:fldCharType="begin"/>
            </w:r>
            <w:r w:rsidRPr="00FE1A9E">
              <w:rPr>
                <w:sz w:val="22"/>
                <w:szCs w:val="22"/>
                <w:lang w:val="en-GB"/>
              </w:rPr>
              <w:instrText xml:space="preserve"> SEQ Table \* ARABIC </w:instrText>
            </w:r>
            <w:r w:rsidRPr="00FE1A9E">
              <w:rPr>
                <w:color w:val="2B579A"/>
                <w:sz w:val="22"/>
                <w:szCs w:val="22"/>
                <w:shd w:val="clear" w:color="auto" w:fill="E6E6E6"/>
                <w:lang w:val="en-GB"/>
              </w:rPr>
              <w:fldChar w:fldCharType="separate"/>
            </w:r>
            <w:r w:rsidRPr="00FE1A9E">
              <w:rPr>
                <w:noProof/>
                <w:sz w:val="22"/>
                <w:szCs w:val="22"/>
                <w:lang w:val="en-GB"/>
              </w:rPr>
              <w:t>3</w:t>
            </w:r>
            <w:r w:rsidRPr="00FE1A9E">
              <w:rPr>
                <w:color w:val="2B579A"/>
                <w:sz w:val="22"/>
                <w:szCs w:val="22"/>
                <w:shd w:val="clear" w:color="auto" w:fill="E6E6E6"/>
                <w:lang w:val="en-GB"/>
              </w:rPr>
              <w:fldChar w:fldCharType="end"/>
            </w:r>
            <w:r w:rsidRPr="00FE1A9E">
              <w:rPr>
                <w:sz w:val="22"/>
                <w:szCs w:val="22"/>
                <w:lang w:val="en-GB"/>
              </w:rPr>
              <w:t>. Key pressures from QSR2010 compared to key pressures according to Background document</w:t>
            </w:r>
            <w:r w:rsidRPr="00FE1A9E">
              <w:rPr>
                <w:color w:val="2B579A"/>
                <w:sz w:val="22"/>
                <w:szCs w:val="22"/>
                <w:shd w:val="clear" w:color="auto" w:fill="E6E6E6"/>
                <w:lang w:val="en-GB"/>
              </w:rPr>
              <w:fldChar w:fldCharType="begin" w:fldLock="1"/>
            </w:r>
            <w:r w:rsidRPr="00FE1A9E">
              <w:rPr>
                <w:sz w:val="22"/>
                <w:szCs w:val="22"/>
                <w:lang w:val="en-GB"/>
              </w:rPr>
              <w:instrText>ADDIN CSL_CITATION {"citationItems":[{"id":"ITEM-1","itemData":{"author":[{"dropping-particle":"","family":"OSPAR","given":"","non-dropping-particle":"","parse-names":false,"suffix":""}],"id":"ITEM-1","issued":{"date-parts":[["2010"]]},"number-of-pages":"176","publisher-place":"London","title":"Quality Status Report 2010","type":"report"},"uris":["http://www.mendeley.com/documents/?uuid=748ba0e9-d23a-4f6e-8f3e-bd2fb608e873","http://www.mendeley.com/documents/?uuid=25b382a1-06a1-4aa0-b75b-d9190a2bc576"]}],"mendeley":{"formattedCitation":"(OSPAR 2010b)","plainTextFormattedCitation":"(OSPAR 2010b)","previouslyFormattedCitation":"(OSPAR 2010b)"},"properties":{"noteIndex":0},"schema":"https://github.com/citation-style-language/schema/raw/master/csl-citation.json"}</w:instrText>
            </w:r>
            <w:r w:rsidRPr="00FE1A9E">
              <w:rPr>
                <w:color w:val="2B579A"/>
                <w:sz w:val="22"/>
                <w:szCs w:val="22"/>
                <w:shd w:val="clear" w:color="auto" w:fill="E6E6E6"/>
                <w:lang w:val="en-GB"/>
              </w:rPr>
              <w:fldChar w:fldCharType="end"/>
            </w:r>
            <w:r w:rsidRPr="00FE1A9E">
              <w:rPr>
                <w:noProof/>
                <w:sz w:val="22"/>
                <w:szCs w:val="22"/>
                <w:lang w:val="en-GB"/>
              </w:rPr>
              <w:t xml:space="preserve"> (comparison by the authors, not official).</w:t>
            </w:r>
          </w:p>
          <w:tbl>
            <w:tblPr>
              <w:tblStyle w:val="TableGrid"/>
              <w:tblpPr w:leftFromText="141" w:rightFromText="141" w:vertAnchor="text" w:tblpY="1"/>
              <w:tblOverlap w:val="never"/>
              <w:tblW w:w="0" w:type="auto"/>
              <w:tblLook w:val="06A0" w:firstRow="1" w:lastRow="0" w:firstColumn="1" w:lastColumn="0" w:noHBand="1" w:noVBand="1"/>
            </w:tblPr>
            <w:tblGrid>
              <w:gridCol w:w="1402"/>
              <w:gridCol w:w="1366"/>
              <w:gridCol w:w="2297"/>
              <w:gridCol w:w="1197"/>
              <w:gridCol w:w="1450"/>
            </w:tblGrid>
            <w:tr w:rsidR="003C0C48" w:rsidRPr="00FE1A9E" w14:paraId="4822280B" w14:textId="77777777" w:rsidTr="00A93E26">
              <w:trPr>
                <w:trHeight w:val="795"/>
              </w:trPr>
              <w:tc>
                <w:tcPr>
                  <w:tcW w:w="0" w:type="auto"/>
                  <w:tcBorders>
                    <w:top w:val="single" w:sz="4" w:space="0" w:color="auto"/>
                    <w:left w:val="single" w:sz="4" w:space="0" w:color="auto"/>
                    <w:bottom w:val="single" w:sz="4" w:space="0" w:color="auto"/>
                    <w:right w:val="single" w:sz="4" w:space="0" w:color="auto"/>
                  </w:tcBorders>
                  <w:shd w:val="clear" w:color="auto" w:fill="B4C6E7"/>
                  <w:vAlign w:val="bottom"/>
                </w:tcPr>
                <w:p w14:paraId="13344C04" w14:textId="77777777" w:rsidR="003C0C48" w:rsidRPr="00FE1A9E" w:rsidRDefault="003C0C48" w:rsidP="003C0C48">
                  <w:pPr>
                    <w:rPr>
                      <w:sz w:val="16"/>
                      <w:szCs w:val="16"/>
                    </w:rPr>
                  </w:pPr>
                  <w:r w:rsidRPr="00FE1A9E">
                    <w:rPr>
                      <w:rFonts w:ascii="Calibri" w:eastAsia="Calibri" w:hAnsi="Calibri" w:cs="Calibri"/>
                      <w:b/>
                      <w:bCs/>
                      <w:color w:val="000000" w:themeColor="text1"/>
                      <w:sz w:val="16"/>
                      <w:szCs w:val="16"/>
                    </w:rPr>
                    <w:t>Background doc threat nr</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tcPr>
                <w:p w14:paraId="585502EE" w14:textId="77777777" w:rsidR="003C0C48" w:rsidRPr="00FE1A9E" w:rsidRDefault="003C0C48" w:rsidP="003C0C48">
                  <w:pPr>
                    <w:rPr>
                      <w:sz w:val="16"/>
                      <w:szCs w:val="16"/>
                    </w:rPr>
                  </w:pPr>
                  <w:r w:rsidRPr="00FE1A9E">
                    <w:rPr>
                      <w:rFonts w:ascii="Arial" w:eastAsia="Arial" w:hAnsi="Arial" w:cs="Arial"/>
                      <w:b/>
                      <w:bCs/>
                      <w:color w:val="000000" w:themeColor="text1"/>
                      <w:sz w:val="16"/>
                      <w:szCs w:val="16"/>
                    </w:rPr>
                    <w:t>Type of pressure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tcPr>
                <w:p w14:paraId="505E3742" w14:textId="77777777" w:rsidR="003C0C48" w:rsidRPr="00FE1A9E" w:rsidRDefault="003C0C48" w:rsidP="003C0C48">
                  <w:pPr>
                    <w:rPr>
                      <w:sz w:val="16"/>
                      <w:szCs w:val="16"/>
                    </w:rPr>
                  </w:pPr>
                  <w:r w:rsidRPr="00FE1A9E">
                    <w:rPr>
                      <w:rFonts w:ascii="Arial" w:eastAsia="Arial" w:hAnsi="Arial" w:cs="Arial"/>
                      <w:b/>
                      <w:bCs/>
                      <w:color w:val="000000" w:themeColor="text1"/>
                      <w:sz w:val="16"/>
                      <w:szCs w:val="16"/>
                    </w:rPr>
                    <w:t>Cause of threat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tcPr>
                <w:p w14:paraId="497AADCD" w14:textId="77777777" w:rsidR="003C0C48" w:rsidRPr="00FE1A9E" w:rsidRDefault="003C0C48" w:rsidP="003C0C48">
                  <w:pPr>
                    <w:rPr>
                      <w:sz w:val="16"/>
                      <w:szCs w:val="16"/>
                    </w:rPr>
                  </w:pPr>
                  <w:r w:rsidRPr="00FE1A9E">
                    <w:rPr>
                      <w:rFonts w:ascii="Arial" w:eastAsia="Arial" w:hAnsi="Arial" w:cs="Arial"/>
                      <w:b/>
                      <w:bCs/>
                      <w:color w:val="000000" w:themeColor="text1"/>
                      <w:sz w:val="16"/>
                      <w:szCs w:val="16"/>
                    </w:rPr>
                    <w:t>Scale of threat</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vAlign w:val="center"/>
                </w:tcPr>
                <w:p w14:paraId="026A6E9D" w14:textId="77777777" w:rsidR="003C0C48" w:rsidRPr="00FE1A9E" w:rsidRDefault="003C0C48" w:rsidP="003C0C48">
                  <w:pPr>
                    <w:rPr>
                      <w:sz w:val="16"/>
                      <w:szCs w:val="16"/>
                    </w:rPr>
                  </w:pPr>
                  <w:r w:rsidRPr="00FE1A9E">
                    <w:rPr>
                      <w:rFonts w:ascii="Arial" w:eastAsia="Arial" w:hAnsi="Arial" w:cs="Arial"/>
                      <w:b/>
                      <w:bCs/>
                      <w:color w:val="000000" w:themeColor="text1"/>
                      <w:sz w:val="16"/>
                      <w:szCs w:val="16"/>
                    </w:rPr>
                    <w:t>QSR2010 Key Pressure</w:t>
                  </w:r>
                </w:p>
              </w:tc>
            </w:tr>
            <w:tr w:rsidR="003C0C48" w:rsidRPr="00FE1A9E" w14:paraId="355CA9DE" w14:textId="77777777" w:rsidTr="00A93E26">
              <w:trPr>
                <w:trHeight w:val="447"/>
              </w:trPr>
              <w:tc>
                <w:tcPr>
                  <w:tcW w:w="0" w:type="auto"/>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616711E0"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25B416"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degradation through nutrient changes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7A978C" w14:textId="77777777" w:rsidR="003C0C48" w:rsidRPr="00FE1A9E" w:rsidRDefault="003C0C48" w:rsidP="003C0C48">
                  <w:pPr>
                    <w:rPr>
                      <w:sz w:val="16"/>
                      <w:szCs w:val="16"/>
                    </w:rPr>
                  </w:pPr>
                  <w:r w:rsidRPr="00FE1A9E">
                    <w:rPr>
                      <w:rFonts w:ascii="Arial" w:eastAsia="Arial" w:hAnsi="Arial" w:cs="Arial"/>
                      <w:color w:val="000000" w:themeColor="text1"/>
                      <w:sz w:val="16"/>
                      <w:szCs w:val="16"/>
                    </w:rPr>
                    <w:t>Waste: land/riverine runoff &amp; industrial domestic effluent discharge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148A63"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0DB81A" w14:textId="77777777" w:rsidR="003C0C48" w:rsidRPr="00FE1A9E" w:rsidRDefault="003C0C48" w:rsidP="003C0C48">
                  <w:pPr>
                    <w:rPr>
                      <w:sz w:val="16"/>
                      <w:szCs w:val="16"/>
                    </w:rPr>
                  </w:pPr>
                  <w:r w:rsidRPr="00FE1A9E">
                    <w:rPr>
                      <w:rFonts w:ascii="Arial" w:eastAsia="Arial" w:hAnsi="Arial" w:cs="Arial"/>
                      <w:color w:val="000000" w:themeColor="text1"/>
                      <w:sz w:val="16"/>
                      <w:szCs w:val="16"/>
                    </w:rPr>
                    <w:t>Nutrient and organic enrichment</w:t>
                  </w:r>
                </w:p>
              </w:tc>
            </w:tr>
            <w:tr w:rsidR="003C0C48" w:rsidRPr="00FE1A9E" w14:paraId="66368796" w14:textId="77777777" w:rsidTr="00A93E26">
              <w:trPr>
                <w:trHeight w:val="539"/>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ED7D32"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E8AEF2"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alteration through community shifts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48C5433" w14:textId="77777777" w:rsidR="003C0C48" w:rsidRPr="00FE1A9E" w:rsidRDefault="003C0C48" w:rsidP="003C0C48">
                  <w:pPr>
                    <w:rPr>
                      <w:sz w:val="16"/>
                      <w:szCs w:val="16"/>
                    </w:rPr>
                  </w:pPr>
                  <w:r w:rsidRPr="00FE1A9E">
                    <w:rPr>
                      <w:rFonts w:ascii="Arial" w:eastAsia="Arial" w:hAnsi="Arial" w:cs="Arial"/>
                      <w:color w:val="000000" w:themeColor="text1"/>
                      <w:sz w:val="16"/>
                      <w:szCs w:val="16"/>
                    </w:rPr>
                    <w:t>Collecting: angling and bait digging</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6872402" w14:textId="77777777" w:rsidR="003C0C48" w:rsidRPr="00FE1A9E" w:rsidRDefault="003C0C48" w:rsidP="003C0C48">
                  <w:pPr>
                    <w:rPr>
                      <w:sz w:val="16"/>
                      <w:szCs w:val="16"/>
                    </w:rPr>
                  </w:pPr>
                  <w:r w:rsidRPr="00FE1A9E">
                    <w:rPr>
                      <w:rFonts w:ascii="Arial" w:eastAsia="Arial" w:hAnsi="Arial" w:cs="Arial"/>
                      <w:color w:val="000000" w:themeColor="text1"/>
                      <w:sz w:val="16"/>
                      <w:szCs w:val="16"/>
                    </w:rPr>
                    <w:t>Moderate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7D47C1" w14:textId="77777777" w:rsidR="003C0C48" w:rsidRPr="00FE1A9E" w:rsidRDefault="003C0C48" w:rsidP="003C0C48">
                  <w:pPr>
                    <w:rPr>
                      <w:sz w:val="16"/>
                      <w:szCs w:val="16"/>
                    </w:rPr>
                  </w:pPr>
                  <w:r w:rsidRPr="00FE1A9E">
                    <w:rPr>
                      <w:rFonts w:ascii="Arial" w:eastAsia="Arial" w:hAnsi="Arial" w:cs="Arial"/>
                      <w:color w:val="000000" w:themeColor="text1"/>
                      <w:sz w:val="16"/>
                      <w:szCs w:val="16"/>
                    </w:rPr>
                    <w:t>Removal of target and non-target species</w:t>
                  </w:r>
                </w:p>
              </w:tc>
            </w:tr>
            <w:tr w:rsidR="003C0C48" w:rsidRPr="00FE1A9E" w14:paraId="10D606A9" w14:textId="77777777" w:rsidTr="00A93E26">
              <w:trPr>
                <w:trHeight w:val="547"/>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FC627A"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OSPAR_BD_3</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5ACC1E"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disruption and smothering</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558705" w14:textId="77777777" w:rsidR="003C0C48" w:rsidRPr="00FE1A9E" w:rsidRDefault="003C0C48" w:rsidP="003C0C48">
                  <w:pPr>
                    <w:rPr>
                      <w:sz w:val="16"/>
                      <w:szCs w:val="16"/>
                    </w:rPr>
                  </w:pPr>
                  <w:r w:rsidRPr="00FE1A9E">
                    <w:rPr>
                      <w:rFonts w:ascii="Arial" w:eastAsia="Arial" w:hAnsi="Arial" w:cs="Arial"/>
                      <w:color w:val="000000" w:themeColor="text1"/>
                      <w:sz w:val="16"/>
                      <w:szCs w:val="16"/>
                    </w:rPr>
                    <w:t>Extraction: navigational/maintenance dredging dredging for navigation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29A8DA" w14:textId="77777777" w:rsidR="003C0C48" w:rsidRPr="00FE1A9E" w:rsidRDefault="003C0C48" w:rsidP="003C0C48">
                  <w:pPr>
                    <w:rPr>
                      <w:sz w:val="16"/>
                      <w:szCs w:val="16"/>
                    </w:rPr>
                  </w:pPr>
                  <w:r w:rsidRPr="00FE1A9E">
                    <w:rPr>
                      <w:rFonts w:ascii="Arial" w:eastAsia="Arial" w:hAnsi="Arial" w:cs="Arial"/>
                      <w:color w:val="000000" w:themeColor="text1"/>
                      <w:sz w:val="16"/>
                      <w:szCs w:val="16"/>
                    </w:rPr>
                    <w:t>ModerateLow</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03F8B76"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damage</w:t>
                  </w:r>
                </w:p>
              </w:tc>
            </w:tr>
            <w:tr w:rsidR="003C0C48" w:rsidRPr="00FE1A9E" w14:paraId="3C2FA6F6" w14:textId="77777777" w:rsidTr="00A93E26">
              <w:trPr>
                <w:trHeight w:val="399"/>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CA3E3C"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C27084"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 or alteration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636760" w14:textId="77777777" w:rsidR="003C0C48" w:rsidRPr="00FE1A9E" w:rsidRDefault="003C0C48" w:rsidP="003C0C48">
                  <w:pPr>
                    <w:rPr>
                      <w:sz w:val="16"/>
                      <w:szCs w:val="16"/>
                    </w:rPr>
                  </w:pPr>
                  <w:r w:rsidRPr="00FE1A9E">
                    <w:rPr>
                      <w:rFonts w:ascii="Arial" w:eastAsia="Arial" w:hAnsi="Arial" w:cs="Arial"/>
                      <w:color w:val="000000" w:themeColor="text1"/>
                      <w:sz w:val="16"/>
                      <w:szCs w:val="16"/>
                    </w:rPr>
                    <w:t>Invasion by alien species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81852C"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DEC4C5"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w:t>
                  </w:r>
                </w:p>
              </w:tc>
            </w:tr>
            <w:tr w:rsidR="003C0C48" w:rsidRPr="00FE1A9E" w14:paraId="256CD5B8" w14:textId="77777777" w:rsidTr="00A93E26">
              <w:trPr>
                <w:trHeight w:val="406"/>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250CB4"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OSPAR_BD_5</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6506FF"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 through sea-level rise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9CA218D" w14:textId="77777777" w:rsidR="003C0C48" w:rsidRPr="00FE1A9E" w:rsidRDefault="003C0C48" w:rsidP="003C0C48">
                  <w:pPr>
                    <w:rPr>
                      <w:sz w:val="16"/>
                      <w:szCs w:val="16"/>
                    </w:rPr>
                  </w:pPr>
                  <w:r w:rsidRPr="00FE1A9E">
                    <w:rPr>
                      <w:rFonts w:ascii="Arial" w:eastAsia="Arial" w:hAnsi="Arial" w:cs="Arial"/>
                      <w:color w:val="000000" w:themeColor="text1"/>
                      <w:sz w:val="16"/>
                      <w:szCs w:val="16"/>
                    </w:rPr>
                    <w:t>Climate change/global warming</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7611EA"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9A02DD"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w:t>
                  </w:r>
                </w:p>
              </w:tc>
            </w:tr>
            <w:tr w:rsidR="003C0C48" w:rsidRPr="00FE1A9E" w14:paraId="1F177C8E" w14:textId="77777777" w:rsidTr="00A93E26">
              <w:trPr>
                <w:trHeight w:val="554"/>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4FAA04"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OSPAR_BD_6</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A3A41CF"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 through channel modification /marsh colonisation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FB5A52" w14:textId="77777777" w:rsidR="003C0C48" w:rsidRPr="00FE1A9E" w:rsidRDefault="003C0C48" w:rsidP="003C0C48">
                  <w:pPr>
                    <w:rPr>
                      <w:sz w:val="16"/>
                      <w:szCs w:val="16"/>
                    </w:rPr>
                  </w:pPr>
                  <w:r w:rsidRPr="00FE1A9E">
                    <w:rPr>
                      <w:rFonts w:ascii="Arial" w:eastAsia="Arial" w:hAnsi="Arial" w:cs="Arial"/>
                      <w:color w:val="000000" w:themeColor="text1"/>
                      <w:sz w:val="16"/>
                      <w:szCs w:val="16"/>
                    </w:rPr>
                    <w:t>Barrages and reservoirs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C4D781"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High-localised</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8C2FED"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Hydrographical changes</w:t>
                  </w:r>
                </w:p>
              </w:tc>
            </w:tr>
            <w:tr w:rsidR="003C0C48" w:rsidRPr="00FE1A9E" w14:paraId="332067A0" w14:textId="77777777" w:rsidTr="00A93E26">
              <w:trPr>
                <w:trHeight w:val="406"/>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31204D0"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OSPAR_BD_7</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4F865D"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6E27FB8" w14:textId="77777777" w:rsidR="003C0C48" w:rsidRPr="00FE1A9E" w:rsidRDefault="003C0C48" w:rsidP="003C0C48">
                  <w:pPr>
                    <w:rPr>
                      <w:sz w:val="16"/>
                      <w:szCs w:val="16"/>
                    </w:rPr>
                  </w:pPr>
                  <w:r w:rsidRPr="00FE1A9E">
                    <w:rPr>
                      <w:rFonts w:ascii="Arial" w:eastAsia="Arial" w:hAnsi="Arial" w:cs="Arial"/>
                      <w:color w:val="000000" w:themeColor="text1"/>
                      <w:sz w:val="16"/>
                      <w:szCs w:val="16"/>
                    </w:rPr>
                    <w:t>Agricultural reclamation, urban &amp; transport infrastructure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4A78D5"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High-land claim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0A45B0"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loss</w:t>
                  </w:r>
                </w:p>
              </w:tc>
            </w:tr>
            <w:tr w:rsidR="003C0C48" w:rsidRPr="00FE1A9E" w14:paraId="74F2614A" w14:textId="77777777" w:rsidTr="00A93E26">
              <w:trPr>
                <w:trHeight w:val="681"/>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34342C"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OSPAR_BD_8</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6C26E06"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Habitat alteration through removal of target species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03C7B3" w14:textId="77777777" w:rsidR="003C0C48" w:rsidRPr="00FE1A9E" w:rsidRDefault="003C0C48" w:rsidP="003C0C48">
                  <w:pPr>
                    <w:rPr>
                      <w:sz w:val="16"/>
                      <w:szCs w:val="16"/>
                    </w:rPr>
                  </w:pPr>
                  <w:r w:rsidRPr="00FE1A9E">
                    <w:rPr>
                      <w:rFonts w:ascii="Arial" w:eastAsia="Arial" w:hAnsi="Arial" w:cs="Arial"/>
                      <w:color w:val="000000" w:themeColor="text1"/>
                      <w:sz w:val="16"/>
                      <w:szCs w:val="16"/>
                    </w:rPr>
                    <w:t>Shellfish fisheries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1110F8" w14:textId="77777777" w:rsidR="003C0C48" w:rsidRPr="00FE1A9E" w:rsidRDefault="003C0C48" w:rsidP="003C0C48">
                  <w:pPr>
                    <w:rPr>
                      <w:sz w:val="16"/>
                      <w:szCs w:val="16"/>
                    </w:rPr>
                  </w:pPr>
                  <w:r w:rsidRPr="00FE1A9E">
                    <w:rPr>
                      <w:rFonts w:ascii="Arial" w:eastAsia="Arial" w:hAnsi="Arial" w:cs="Arial"/>
                      <w:color w:val="000000" w:themeColor="text1"/>
                      <w:sz w:val="16"/>
                      <w:szCs w:val="16"/>
                    </w:rPr>
                    <w:t>Moderate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1C4C626" w14:textId="77777777" w:rsidR="003C0C48" w:rsidRPr="00FE1A9E" w:rsidRDefault="003C0C48" w:rsidP="003C0C48">
                  <w:pPr>
                    <w:rPr>
                      <w:sz w:val="16"/>
                      <w:szCs w:val="16"/>
                    </w:rPr>
                  </w:pPr>
                  <w:r w:rsidRPr="00FE1A9E">
                    <w:rPr>
                      <w:rFonts w:ascii="Arial" w:eastAsia="Arial" w:hAnsi="Arial" w:cs="Arial"/>
                      <w:color w:val="000000" w:themeColor="text1"/>
                      <w:sz w:val="16"/>
                      <w:szCs w:val="16"/>
                    </w:rPr>
                    <w:t>Removal of target and non-target species</w:t>
                  </w:r>
                </w:p>
              </w:tc>
            </w:tr>
            <w:tr w:rsidR="003C0C48" w:rsidRPr="00FE1A9E" w14:paraId="7A9A4D70" w14:textId="77777777" w:rsidTr="00A93E26">
              <w:trPr>
                <w:trHeight w:val="265"/>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8B4AA6"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OSPAR_BD_9</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BB88F7" w14:textId="77777777" w:rsidR="003C0C48" w:rsidRPr="00FE1A9E" w:rsidRDefault="003C0C48" w:rsidP="003C0C48">
                  <w:pPr>
                    <w:rPr>
                      <w:sz w:val="16"/>
                      <w:szCs w:val="16"/>
                    </w:rPr>
                  </w:pPr>
                  <w:r w:rsidRPr="00FE1A9E">
                    <w:rPr>
                      <w:rFonts w:ascii="Arial" w:eastAsia="Arial" w:hAnsi="Arial" w:cs="Arial"/>
                      <w:color w:val="000000" w:themeColor="text1"/>
                      <w:sz w:val="16"/>
                      <w:szCs w:val="16"/>
                    </w:rPr>
                    <w:t>Pollution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0822A38"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Oil/tar/chemicals -hazardous substance runoff</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9A92E9" w14:textId="77777777" w:rsidR="003C0C48" w:rsidRPr="00FE1A9E" w:rsidRDefault="003C0C48" w:rsidP="003C0C48">
                  <w:pPr>
                    <w:rPr>
                      <w:sz w:val="16"/>
                      <w:szCs w:val="16"/>
                    </w:rPr>
                  </w:pPr>
                  <w:r w:rsidRPr="00FE1A9E">
                    <w:rPr>
                      <w:rFonts w:ascii="Arial" w:eastAsia="Arial" w:hAnsi="Arial" w:cs="Arial"/>
                      <w:color w:val="000000" w:themeColor="text1"/>
                      <w:sz w:val="16"/>
                      <w:szCs w:val="16"/>
                    </w:rPr>
                    <w:t>High</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02FC6A" w14:textId="77777777" w:rsidR="003C0C48" w:rsidRPr="00FE1A9E" w:rsidRDefault="003C0C48" w:rsidP="003C0C48">
                  <w:pPr>
                    <w:rPr>
                      <w:sz w:val="16"/>
                      <w:szCs w:val="16"/>
                    </w:rPr>
                  </w:pPr>
                  <w:r w:rsidRPr="00FE1A9E">
                    <w:rPr>
                      <w:rFonts w:ascii="Arial" w:eastAsia="Arial" w:hAnsi="Arial" w:cs="Arial"/>
                      <w:color w:val="000000" w:themeColor="text1"/>
                      <w:sz w:val="16"/>
                      <w:szCs w:val="16"/>
                    </w:rPr>
                    <w:t>Oil pollution</w:t>
                  </w:r>
                </w:p>
              </w:tc>
            </w:tr>
            <w:tr w:rsidR="003C0C48" w:rsidRPr="00FE1A9E" w14:paraId="44209A8D" w14:textId="77777777" w:rsidTr="00A93E26">
              <w:trPr>
                <w:trHeight w:val="300"/>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C99C737" w14:textId="77777777" w:rsidR="003C0C48" w:rsidRPr="00FE1A9E" w:rsidRDefault="003C0C48" w:rsidP="003C0C48">
                  <w:pPr>
                    <w:rPr>
                      <w:sz w:val="16"/>
                      <w:szCs w:val="16"/>
                    </w:rPr>
                  </w:pPr>
                  <w:r w:rsidRPr="00FE1A9E">
                    <w:rPr>
                      <w:rFonts w:ascii="Arial" w:eastAsia="Arial" w:hAnsi="Arial" w:cs="Arial"/>
                      <w:color w:val="000000" w:themeColor="text1"/>
                      <w:sz w:val="16"/>
                      <w:szCs w:val="16"/>
                    </w:rPr>
                    <w:lastRenderedPageBreak/>
                    <w:t>OSPAR_BD_10</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7C3079" w14:textId="77777777" w:rsidR="003C0C48" w:rsidRPr="00FE1A9E" w:rsidRDefault="003C0C48" w:rsidP="003C0C48">
                  <w:pPr>
                    <w:rPr>
                      <w:sz w:val="16"/>
                      <w:szCs w:val="16"/>
                    </w:rPr>
                  </w:pPr>
                  <w:r w:rsidRPr="00FE1A9E">
                    <w:rPr>
                      <w:rFonts w:ascii="Arial" w:eastAsia="Arial" w:hAnsi="Arial" w:cs="Arial"/>
                      <w:color w:val="000000" w:themeColor="text1"/>
                      <w:sz w:val="16"/>
                      <w:szCs w:val="16"/>
                    </w:rPr>
                    <w:t>Disturbance to species</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5C3ADD" w14:textId="77777777" w:rsidR="003C0C48" w:rsidRPr="00FE1A9E" w:rsidRDefault="003C0C48" w:rsidP="003C0C48">
                  <w:pPr>
                    <w:rPr>
                      <w:sz w:val="16"/>
                      <w:szCs w:val="16"/>
                    </w:rPr>
                  </w:pPr>
                  <w:r w:rsidRPr="00FE1A9E">
                    <w:rPr>
                      <w:rFonts w:ascii="Arial" w:eastAsia="Arial" w:hAnsi="Arial" w:cs="Arial"/>
                      <w:color w:val="000000" w:themeColor="text1"/>
                      <w:sz w:val="16"/>
                      <w:szCs w:val="16"/>
                    </w:rPr>
                    <w:t>Recreational use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A4B373B" w14:textId="77777777" w:rsidR="003C0C48" w:rsidRPr="00FE1A9E" w:rsidRDefault="003C0C48" w:rsidP="003C0C48">
                  <w:pPr>
                    <w:rPr>
                      <w:sz w:val="16"/>
                      <w:szCs w:val="16"/>
                    </w:rPr>
                  </w:pPr>
                  <w:r w:rsidRPr="00FE1A9E">
                    <w:rPr>
                      <w:rFonts w:ascii="Arial" w:eastAsia="Arial" w:hAnsi="Arial" w:cs="Arial"/>
                      <w:color w:val="000000" w:themeColor="text1"/>
                      <w:sz w:val="16"/>
                      <w:szCs w:val="16"/>
                    </w:rPr>
                    <w:t>Low</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92C872" w14:textId="77777777" w:rsidR="003C0C48" w:rsidRPr="00FE1A9E" w:rsidRDefault="003C0C48" w:rsidP="003C0C48">
                  <w:pPr>
                    <w:rPr>
                      <w:rFonts w:ascii="Arial" w:eastAsia="Arial" w:hAnsi="Arial" w:cs="Arial"/>
                      <w:color w:val="000000" w:themeColor="text1"/>
                      <w:sz w:val="16"/>
                      <w:szCs w:val="16"/>
                    </w:rPr>
                  </w:pPr>
                </w:p>
              </w:tc>
            </w:tr>
          </w:tbl>
          <w:p w14:paraId="0E0681BE" w14:textId="0BB898F7" w:rsidR="1263D00B" w:rsidRPr="00FE1A9E" w:rsidRDefault="1263D00B" w:rsidP="1263D00B">
            <w:pPr>
              <w:spacing w:after="120" w:line="259" w:lineRule="auto"/>
              <w:jc w:val="both"/>
              <w:rPr>
                <w:b/>
                <w:bCs/>
                <w:sz w:val="22"/>
                <w:szCs w:val="22"/>
                <w:lang w:val="en-GB"/>
              </w:rPr>
            </w:pPr>
          </w:p>
          <w:p w14:paraId="51165770" w14:textId="5446D1F8" w:rsidR="1263D00B" w:rsidRPr="00FE1A9E" w:rsidRDefault="1263D00B" w:rsidP="1263D00B">
            <w:pPr>
              <w:spacing w:after="120" w:line="259" w:lineRule="auto"/>
              <w:jc w:val="both"/>
              <w:rPr>
                <w:b/>
                <w:bCs/>
                <w:sz w:val="22"/>
                <w:szCs w:val="22"/>
                <w:lang w:val="en-GB"/>
              </w:rPr>
            </w:pPr>
          </w:p>
          <w:p w14:paraId="78F478BF" w14:textId="5DE24AC1" w:rsidR="00FB7C1E" w:rsidRPr="00FE1A9E" w:rsidRDefault="00FB7C1E" w:rsidP="69B8CAF8">
            <w:pPr>
              <w:spacing w:after="120" w:line="259" w:lineRule="auto"/>
              <w:jc w:val="both"/>
              <w:rPr>
                <w:b/>
                <w:bCs/>
                <w:sz w:val="22"/>
                <w:szCs w:val="22"/>
                <w:lang w:val="en-GB"/>
              </w:rPr>
            </w:pPr>
            <w:r w:rsidRPr="00FE1A9E">
              <w:rPr>
                <w:b/>
                <w:bCs/>
                <w:sz w:val="22"/>
                <w:szCs w:val="22"/>
                <w:lang w:val="en-GB"/>
              </w:rPr>
              <w:t xml:space="preserve">Summary of Habitat Directive </w:t>
            </w:r>
            <w:r w:rsidR="00637804" w:rsidRPr="00FE1A9E">
              <w:rPr>
                <w:b/>
                <w:bCs/>
                <w:sz w:val="22"/>
                <w:szCs w:val="22"/>
                <w:lang w:val="en-GB"/>
              </w:rPr>
              <w:t xml:space="preserve">Art 17 </w:t>
            </w:r>
            <w:r w:rsidR="00456544" w:rsidRPr="00FE1A9E">
              <w:rPr>
                <w:b/>
                <w:bCs/>
                <w:sz w:val="22"/>
                <w:szCs w:val="22"/>
                <w:lang w:val="en-GB"/>
              </w:rPr>
              <w:t>Assessments</w:t>
            </w:r>
            <w:r w:rsidR="00637804" w:rsidRPr="00FE1A9E">
              <w:rPr>
                <w:b/>
                <w:bCs/>
                <w:sz w:val="22"/>
                <w:szCs w:val="22"/>
                <w:lang w:val="en-GB"/>
              </w:rPr>
              <w:t xml:space="preserve"> of habitats 11</w:t>
            </w:r>
            <w:r w:rsidR="00456544" w:rsidRPr="00FE1A9E">
              <w:rPr>
                <w:b/>
                <w:bCs/>
                <w:sz w:val="22"/>
                <w:szCs w:val="22"/>
                <w:lang w:val="en-GB"/>
              </w:rPr>
              <w:t>3</w:t>
            </w:r>
            <w:r w:rsidR="00637804" w:rsidRPr="00FE1A9E">
              <w:rPr>
                <w:b/>
                <w:bCs/>
                <w:sz w:val="22"/>
                <w:szCs w:val="22"/>
                <w:lang w:val="en-GB"/>
              </w:rPr>
              <w:t>0 and 11</w:t>
            </w:r>
            <w:r w:rsidR="00456544" w:rsidRPr="00FE1A9E">
              <w:rPr>
                <w:b/>
                <w:bCs/>
                <w:sz w:val="22"/>
                <w:szCs w:val="22"/>
                <w:lang w:val="en-GB"/>
              </w:rPr>
              <w:t>4</w:t>
            </w:r>
            <w:r w:rsidR="00637804" w:rsidRPr="00FE1A9E">
              <w:rPr>
                <w:b/>
                <w:bCs/>
                <w:sz w:val="22"/>
                <w:szCs w:val="22"/>
                <w:lang w:val="en-GB"/>
              </w:rPr>
              <w:t xml:space="preserve">0 (source: </w:t>
            </w:r>
            <w:r w:rsidR="00456544" w:rsidRPr="00FE1A9E">
              <w:rPr>
                <w:b/>
                <w:bCs/>
                <w:sz w:val="22"/>
                <w:szCs w:val="22"/>
                <w:lang w:val="en-GB"/>
              </w:rPr>
              <w:t>https://cdr.eionet.europa.eu/help/habitats_art17)</w:t>
            </w:r>
          </w:p>
          <w:p w14:paraId="79930644" w14:textId="77777777" w:rsidR="00765506" w:rsidRPr="00FE1A9E" w:rsidRDefault="00765506" w:rsidP="00FB5DDA">
            <w:pPr>
              <w:spacing w:after="120" w:line="259" w:lineRule="auto"/>
              <w:jc w:val="both"/>
              <w:rPr>
                <w:rFonts w:cstheme="minorHAnsi"/>
                <w:b/>
                <w:bCs/>
                <w:sz w:val="22"/>
                <w:szCs w:val="22"/>
                <w:lang w:val="en-GB"/>
              </w:rPr>
            </w:pPr>
          </w:p>
          <w:p w14:paraId="363B6698" w14:textId="2F41FD7E" w:rsidR="00765506" w:rsidRPr="00FE1A9E" w:rsidRDefault="00765506" w:rsidP="00765506">
            <w:pPr>
              <w:spacing w:after="120" w:line="259" w:lineRule="auto"/>
              <w:jc w:val="both"/>
              <w:rPr>
                <w:rFonts w:cstheme="minorHAnsi"/>
                <w:sz w:val="22"/>
                <w:szCs w:val="22"/>
                <w:lang w:val="en-GB"/>
              </w:rPr>
            </w:pPr>
            <w:r w:rsidRPr="00FE1A9E">
              <w:rPr>
                <w:rFonts w:cstheme="minorHAnsi"/>
                <w:b/>
                <w:bCs/>
                <w:sz w:val="22"/>
                <w:szCs w:val="22"/>
                <w:lang w:val="en-GB"/>
              </w:rPr>
              <w:t> “</w:t>
            </w:r>
            <w:r w:rsidRPr="00FE1A9E">
              <w:rPr>
                <w:rFonts w:cstheme="minorHAnsi"/>
                <w:sz w:val="22"/>
                <w:szCs w:val="22"/>
                <w:lang w:val="en-GB"/>
              </w:rPr>
              <w:t>Habitat 1130 Estuaries, Marine Atlantic</w:t>
            </w:r>
          </w:p>
          <w:p w14:paraId="1FDBAD90" w14:textId="77777777" w:rsidR="00765506" w:rsidRPr="00FE1A9E" w:rsidRDefault="00765506" w:rsidP="00765506">
            <w:pPr>
              <w:spacing w:after="120" w:line="259" w:lineRule="auto"/>
              <w:jc w:val="both"/>
              <w:rPr>
                <w:rFonts w:cstheme="minorHAnsi"/>
                <w:sz w:val="22"/>
                <w:szCs w:val="22"/>
                <w:lang w:val="en-GB"/>
              </w:rPr>
            </w:pPr>
            <w:r w:rsidRPr="00FE1A9E">
              <w:rPr>
                <w:rFonts w:cstheme="minorHAnsi"/>
                <w:sz w:val="22"/>
                <w:szCs w:val="22"/>
                <w:lang w:val="en-GB"/>
              </w:rPr>
              <w:t>The habitat 1130 Estuaries is according to the Interpretation Manual of European Union Habitats - EUR28;</w:t>
            </w:r>
          </w:p>
          <w:p w14:paraId="499E26B5" w14:textId="77777777" w:rsidR="00765506" w:rsidRPr="00FE1A9E" w:rsidRDefault="00765506" w:rsidP="00765506">
            <w:pPr>
              <w:spacing w:after="120" w:line="259" w:lineRule="auto"/>
              <w:jc w:val="both"/>
              <w:rPr>
                <w:rFonts w:cstheme="minorHAnsi"/>
                <w:sz w:val="22"/>
                <w:szCs w:val="22"/>
                <w:lang w:val="en-GB"/>
              </w:rPr>
            </w:pPr>
            <w:r w:rsidRPr="00FE1A9E">
              <w:rPr>
                <w:rFonts w:cstheme="minorHAnsi"/>
                <w:sz w:val="22"/>
                <w:szCs w:val="22"/>
                <w:lang w:val="en-GB"/>
              </w:rPr>
              <w:t>Downstream part of a river valley, subject to the tide and extending from the limit of brackish waters. River estuaries are coastal inlets where, unlike 'large shallow inlets and bays' there is generally a substantial freshwater influence. The mixing of freshwater and sea water and the reduced current flows in the shelter of the estuary lead to deposition of fine sediments, often forming extensive intertidal sand and mud flats. Where the tidal currents are faster than flood tides, most sediments deposit to form a delta at the mouth of the estuary. Baltic river mouths, considered as an estuary subtype, have brackish water and no tide, with large wetland vegetation (helophytic) and luxurious aquatic vegetation in shallow water areas.</w:t>
            </w:r>
          </w:p>
          <w:p w14:paraId="533FCCD6" w14:textId="77777777" w:rsidR="00765506" w:rsidRPr="00FE1A9E" w:rsidRDefault="00765506" w:rsidP="00765506">
            <w:pPr>
              <w:spacing w:after="120" w:line="259" w:lineRule="auto"/>
              <w:jc w:val="both"/>
              <w:rPr>
                <w:rFonts w:cstheme="minorHAnsi"/>
                <w:sz w:val="22"/>
                <w:szCs w:val="22"/>
                <w:lang w:val="en-GB"/>
              </w:rPr>
            </w:pPr>
            <w:r w:rsidRPr="00FE1A9E">
              <w:rPr>
                <w:rFonts w:cstheme="minorHAnsi"/>
                <w:sz w:val="22"/>
                <w:szCs w:val="22"/>
                <w:lang w:val="en-GB"/>
              </w:rPr>
              <w:t>The habitat is present in Belgium, Germany, Denmark, Spain, France, Ireland, Netherlands, Portugal, Sweden and United Kingdom in the Marine Atlantic Region. Note that this habitat was not reported in Marine Atlantic region in 2001-2007. Instead, it was reported in Atlantic region and Continental region.</w:t>
            </w:r>
          </w:p>
          <w:p w14:paraId="51A21AD6" w14:textId="3BCA935E" w:rsidR="00765506" w:rsidRPr="00FE1A9E" w:rsidRDefault="5327C389" w:rsidP="3AB91983">
            <w:pPr>
              <w:spacing w:after="120" w:line="259" w:lineRule="auto"/>
              <w:jc w:val="both"/>
              <w:rPr>
                <w:sz w:val="22"/>
                <w:szCs w:val="22"/>
                <w:lang w:val="en-GB"/>
              </w:rPr>
            </w:pPr>
            <w:r w:rsidRPr="00FE1A9E">
              <w:rPr>
                <w:sz w:val="22"/>
                <w:szCs w:val="22"/>
                <w:lang w:val="en-GB"/>
              </w:rPr>
              <w:t xml:space="preserve">Overall conclusion is unfavorable- bad (U2), same as in 2001-2006 and 2007-2012. The trend is unknown which is a change since it was negative </w:t>
            </w:r>
            <w:r w:rsidR="001C28D7" w:rsidRPr="00FE1A9E">
              <w:rPr>
                <w:sz w:val="22"/>
                <w:szCs w:val="22"/>
                <w:lang w:val="en-GB"/>
              </w:rPr>
              <w:t xml:space="preserve">at the </w:t>
            </w:r>
            <w:r w:rsidRPr="00FE1A9E">
              <w:rPr>
                <w:sz w:val="22"/>
                <w:szCs w:val="22"/>
                <w:lang w:val="en-GB"/>
              </w:rPr>
              <w:t>last reporting. The assessment is very similar to the one in 2012, with Denmark, Spain and UK reporting unknown status for area, while Portugal has no area reported.   Spain has also reported unknown on structure and functions as well as future prospects and current conservation status.  Overall assessment gives a favourable status for range, unknown for area and unfavourable for structure and functions as well as future prospects, which except for the area, quite like what most M</w:t>
            </w:r>
            <w:r w:rsidR="000252E2" w:rsidRPr="00FE1A9E">
              <w:rPr>
                <w:sz w:val="22"/>
                <w:szCs w:val="22"/>
                <w:lang w:val="en-GB"/>
              </w:rPr>
              <w:t xml:space="preserve">ember </w:t>
            </w:r>
            <w:r w:rsidRPr="00FE1A9E">
              <w:rPr>
                <w:sz w:val="22"/>
                <w:szCs w:val="22"/>
                <w:lang w:val="en-GB"/>
              </w:rPr>
              <w:t>S</w:t>
            </w:r>
            <w:r w:rsidR="000252E2" w:rsidRPr="00FE1A9E">
              <w:rPr>
                <w:sz w:val="22"/>
                <w:szCs w:val="22"/>
                <w:lang w:val="en-GB"/>
              </w:rPr>
              <w:t>tates</w:t>
            </w:r>
            <w:r w:rsidRPr="00FE1A9E">
              <w:rPr>
                <w:sz w:val="22"/>
                <w:szCs w:val="22"/>
                <w:lang w:val="en-GB"/>
              </w:rPr>
              <w:t xml:space="preserve"> </w:t>
            </w:r>
            <w:r w:rsidR="000252E2" w:rsidRPr="00FE1A9E">
              <w:rPr>
                <w:sz w:val="22"/>
                <w:szCs w:val="22"/>
                <w:lang w:val="en-GB"/>
              </w:rPr>
              <w:t xml:space="preserve">have </w:t>
            </w:r>
            <w:r w:rsidRPr="00FE1A9E">
              <w:rPr>
                <w:sz w:val="22"/>
                <w:szCs w:val="22"/>
                <w:lang w:val="en-GB"/>
              </w:rPr>
              <w:t>reported for the habitat.  The conformity of the grid</w:t>
            </w:r>
            <w:r w:rsidR="000252E2" w:rsidRPr="00FE1A9E">
              <w:rPr>
                <w:sz w:val="22"/>
                <w:szCs w:val="22"/>
                <w:lang w:val="en-GB"/>
              </w:rPr>
              <w:t>d</w:t>
            </w:r>
            <w:r w:rsidRPr="00FE1A9E">
              <w:rPr>
                <w:sz w:val="22"/>
                <w:szCs w:val="22"/>
                <w:lang w:val="en-GB"/>
              </w:rPr>
              <w:t xml:space="preserve">ed area and the reports of Belgium and UK </w:t>
            </w:r>
            <w:r w:rsidR="00347142" w:rsidRPr="00FE1A9E">
              <w:rPr>
                <w:sz w:val="22"/>
                <w:szCs w:val="22"/>
                <w:lang w:val="en-GB"/>
              </w:rPr>
              <w:t xml:space="preserve">are </w:t>
            </w:r>
            <w:r w:rsidRPr="00FE1A9E">
              <w:rPr>
                <w:sz w:val="22"/>
                <w:szCs w:val="22"/>
                <w:lang w:val="en-GB"/>
              </w:rPr>
              <w:t>not that high. Threats and pressures of high importance are numerous, mainly due to development, construction and use of residential, commercial, industrial and recreational infrastructure and areas (F08, F21); Shipping (E</w:t>
            </w:r>
            <w:r w:rsidR="653AD645" w:rsidRPr="00FE1A9E">
              <w:rPr>
                <w:sz w:val="22"/>
                <w:szCs w:val="22"/>
                <w:lang w:val="en-GB"/>
              </w:rPr>
              <w:t>03) different</w:t>
            </w:r>
            <w:r w:rsidRPr="00FE1A9E">
              <w:rPr>
                <w:sz w:val="22"/>
                <w:szCs w:val="22"/>
                <w:lang w:val="en-GB"/>
              </w:rPr>
              <w:t xml:space="preserve"> kind of polluting activities (J02), eutrophication (A28), aquaculture and fishing activities (G03) Invasive species (I02), Climate change (N01); construction of dams (K04) etc</w:t>
            </w:r>
          </w:p>
          <w:p w14:paraId="5D0A027E" w14:textId="50311344" w:rsidR="00765506" w:rsidRPr="00FE1A9E" w:rsidRDefault="00765506" w:rsidP="00765506">
            <w:pPr>
              <w:spacing w:after="120" w:line="259" w:lineRule="auto"/>
              <w:jc w:val="both"/>
              <w:rPr>
                <w:rFonts w:cstheme="minorHAnsi"/>
                <w:sz w:val="22"/>
                <w:szCs w:val="22"/>
                <w:lang w:val="en-GB"/>
              </w:rPr>
            </w:pPr>
            <w:r w:rsidRPr="00FE1A9E">
              <w:rPr>
                <w:rFonts w:cstheme="minorHAnsi"/>
                <w:sz w:val="22"/>
                <w:szCs w:val="22"/>
                <w:lang w:val="en-GB"/>
              </w:rPr>
              <w:t>The contribution to target 1 is deteriorating C.”</w:t>
            </w:r>
          </w:p>
          <w:p w14:paraId="04910FFB" w14:textId="77777777" w:rsidR="00781C20" w:rsidRPr="00FE1A9E" w:rsidRDefault="00781C20" w:rsidP="00781C20">
            <w:pPr>
              <w:spacing w:after="120" w:line="259" w:lineRule="auto"/>
              <w:jc w:val="both"/>
              <w:rPr>
                <w:rFonts w:cstheme="minorHAnsi"/>
                <w:b/>
                <w:bCs/>
                <w:sz w:val="22"/>
                <w:szCs w:val="22"/>
                <w:lang w:val="en-GB"/>
              </w:rPr>
            </w:pPr>
            <w:r w:rsidRPr="00FE1A9E">
              <w:rPr>
                <w:rFonts w:cstheme="minorHAnsi"/>
                <w:b/>
                <w:bCs/>
                <w:sz w:val="22"/>
                <w:szCs w:val="22"/>
                <w:lang w:val="en-GB"/>
              </w:rPr>
              <w:t>Habitat 1140, Marine Atlantic region</w:t>
            </w:r>
          </w:p>
          <w:p w14:paraId="4C1EB7F8" w14:textId="23A82BFF"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t>“The habitat 1140 "Mudflats and sandflats not covered by seawater at low tide" is according to the Interpretation Manual of European Union Habitats - EUR28;</w:t>
            </w:r>
          </w:p>
          <w:p w14:paraId="5184903E" w14:textId="06C6F3A8"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lastRenderedPageBreak/>
              <w:t>Sands and muds of the coasts of the oceans, their connected seas and associated lagoons, not covered by seawater at low tide, devoid of vascular plants, usually coated by blue algae and diatoms. They are of particular importance as feeding grounds for wildfowl and waders. The diverse intertidal communities of invertebrates and algae that occupy them can be used to define subdivisions of 11.27, eelgrass communities that may be exposed for a few hours in the course of every tide have been listed under 11.3, brackish water vegetation of permanent pools by use of those of 11.4. Note: Eelgrass communities (11.3) are included in this habitat type.</w:t>
            </w:r>
          </w:p>
          <w:p w14:paraId="659E6A9F" w14:textId="77777777"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t>The habitat is present in Belgium, Germany, Denmark, Spain, France, Ireland, Netherlands, Portugal, Sweden and United Kingdom. Note that, in 2001-2007 the habitat was reported in the Atlantic region and in the Continental region.</w:t>
            </w:r>
          </w:p>
          <w:p w14:paraId="096D3646" w14:textId="0338A65A"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t>Overall conclusion is unfavo</w:t>
            </w:r>
            <w:r w:rsidR="00EF4A96" w:rsidRPr="00FE1A9E">
              <w:rPr>
                <w:rFonts w:cstheme="minorHAnsi"/>
                <w:sz w:val="22"/>
                <w:szCs w:val="22"/>
                <w:lang w:val="en-GB"/>
              </w:rPr>
              <w:t>u</w:t>
            </w:r>
            <w:r w:rsidRPr="00FE1A9E">
              <w:rPr>
                <w:rFonts w:cstheme="minorHAnsi"/>
                <w:sz w:val="22"/>
                <w:szCs w:val="22"/>
                <w:lang w:val="en-GB"/>
              </w:rPr>
              <w:t>rable- bad (U2), same as in 2001-2007 and 2007-2013 mainly due to United Kingdom, Sweden and Denmark that together have almost 54% of the gridded area and are assessing structure and functions as well as future prospects as unfavourable –bad (U2). Range is assessed as favourable</w:t>
            </w:r>
            <w:r w:rsidR="003A587E" w:rsidRPr="00FE1A9E">
              <w:rPr>
                <w:rFonts w:cstheme="minorHAnsi"/>
                <w:sz w:val="22"/>
                <w:szCs w:val="22"/>
                <w:lang w:val="en-GB"/>
              </w:rPr>
              <w:t>.</w:t>
            </w:r>
            <w:r w:rsidRPr="00FE1A9E">
              <w:rPr>
                <w:rFonts w:cstheme="minorHAnsi"/>
                <w:sz w:val="22"/>
                <w:szCs w:val="22"/>
                <w:lang w:val="en-GB"/>
              </w:rPr>
              <w:t xml:space="preserve"> </w:t>
            </w:r>
            <w:r w:rsidR="003A587E" w:rsidRPr="00FE1A9E">
              <w:rPr>
                <w:rFonts w:cstheme="minorHAnsi"/>
                <w:sz w:val="22"/>
                <w:szCs w:val="22"/>
                <w:lang w:val="en-GB"/>
              </w:rPr>
              <w:t>A</w:t>
            </w:r>
            <w:r w:rsidRPr="00FE1A9E">
              <w:rPr>
                <w:rFonts w:cstheme="minorHAnsi"/>
                <w:sz w:val="22"/>
                <w:szCs w:val="22"/>
                <w:lang w:val="en-GB"/>
              </w:rPr>
              <w:t xml:space="preserve">rea as </w:t>
            </w:r>
            <w:r w:rsidR="003A587E" w:rsidRPr="00FE1A9E">
              <w:rPr>
                <w:rFonts w:cstheme="minorHAnsi"/>
                <w:sz w:val="22"/>
                <w:szCs w:val="22"/>
                <w:lang w:val="en-GB"/>
              </w:rPr>
              <w:t xml:space="preserve">assessed </w:t>
            </w:r>
            <w:r w:rsidRPr="00FE1A9E">
              <w:rPr>
                <w:rFonts w:cstheme="minorHAnsi"/>
                <w:sz w:val="22"/>
                <w:szCs w:val="22"/>
                <w:lang w:val="en-GB"/>
              </w:rPr>
              <w:t xml:space="preserve">as unknown due to </w:t>
            </w:r>
            <w:r w:rsidR="00B17F89" w:rsidRPr="00FE1A9E">
              <w:rPr>
                <w:rFonts w:cstheme="minorHAnsi"/>
                <w:sz w:val="22"/>
                <w:szCs w:val="22"/>
                <w:lang w:val="en-GB"/>
              </w:rPr>
              <w:t xml:space="preserve">the reports from </w:t>
            </w:r>
            <w:r w:rsidRPr="00FE1A9E">
              <w:rPr>
                <w:rFonts w:cstheme="minorHAnsi"/>
                <w:sz w:val="22"/>
                <w:szCs w:val="22"/>
                <w:lang w:val="en-GB"/>
              </w:rPr>
              <w:t>Spain and Portugal</w:t>
            </w:r>
            <w:r w:rsidR="003A587E" w:rsidRPr="00FE1A9E">
              <w:rPr>
                <w:rFonts w:cstheme="minorHAnsi"/>
                <w:sz w:val="22"/>
                <w:szCs w:val="22"/>
                <w:lang w:val="en-GB"/>
              </w:rPr>
              <w:t>,</w:t>
            </w:r>
            <w:r w:rsidRPr="00FE1A9E">
              <w:rPr>
                <w:rFonts w:cstheme="minorHAnsi"/>
                <w:sz w:val="22"/>
                <w:szCs w:val="22"/>
                <w:lang w:val="en-GB"/>
              </w:rPr>
              <w:t xml:space="preserve"> otherwise area is assessed favourable.</w:t>
            </w:r>
          </w:p>
          <w:p w14:paraId="3DC7CD1C" w14:textId="77777777"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t>The contribution to target 1 is D no change</w:t>
            </w:r>
          </w:p>
          <w:p w14:paraId="35146F0F" w14:textId="77777777" w:rsidR="00781C20" w:rsidRPr="00FE1A9E" w:rsidRDefault="00781C20" w:rsidP="00781C20">
            <w:pPr>
              <w:spacing w:after="120" w:line="259" w:lineRule="auto"/>
              <w:jc w:val="both"/>
              <w:rPr>
                <w:rFonts w:cstheme="minorHAnsi"/>
                <w:sz w:val="22"/>
                <w:szCs w:val="22"/>
                <w:lang w:val="en-GB"/>
              </w:rPr>
            </w:pPr>
            <w:r w:rsidRPr="00FE1A9E">
              <w:rPr>
                <w:rFonts w:cstheme="minorHAnsi"/>
                <w:sz w:val="22"/>
                <w:szCs w:val="22"/>
                <w:lang w:val="en-GB"/>
              </w:rPr>
              <w:t>Pressures and threats reported as high are numerous</w:t>
            </w:r>
          </w:p>
          <w:p w14:paraId="6BF55BA7"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A28  Agricultural activities generating marine pollution</w:t>
            </w:r>
          </w:p>
          <w:p w14:paraId="3ECA0144"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F06  Development and maintenance of beach areas for tourism and recreation incl. beach nourishment and beach cleaning</w:t>
            </w:r>
          </w:p>
          <w:p w14:paraId="669F613F"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F08  Modification of coastline, estuary and coastal conditions for development, use and protection of residential, commercial, industrial and recreational infrastructure and areas (including sea defences or coastal protection works and infrastructures)</w:t>
            </w:r>
          </w:p>
          <w:p w14:paraId="0B629C09"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G03  Marine fish and shellfish harvesting (professional, recreational) activities causing physical loss and disturbance of seafloor habitats</w:t>
            </w:r>
          </w:p>
          <w:p w14:paraId="6108B931"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I02  Other invasive alien species (other then species of Union concern)</w:t>
            </w:r>
          </w:p>
          <w:p w14:paraId="26B58849"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J02  Mixed source marine water pollution (marine and coastal)</w:t>
            </w:r>
          </w:p>
          <w:p w14:paraId="1D3A192F"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N04  Sea-level and wave exposure changes due to climate change</w:t>
            </w:r>
          </w:p>
          <w:p w14:paraId="58E4F08C" w14:textId="49533C8E"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E03  Shipping lanes, ferry lanes and anchorage infrastructure (e.g.</w:t>
            </w:r>
            <w:r w:rsidR="00004FE5" w:rsidRPr="00FE1A9E">
              <w:rPr>
                <w:rFonts w:cstheme="minorHAnsi"/>
                <w:sz w:val="22"/>
                <w:szCs w:val="22"/>
                <w:lang w:val="en-GB"/>
              </w:rPr>
              <w:t>,</w:t>
            </w:r>
            <w:r w:rsidRPr="00FE1A9E">
              <w:rPr>
                <w:rFonts w:cstheme="minorHAnsi"/>
                <w:sz w:val="22"/>
                <w:szCs w:val="22"/>
                <w:lang w:val="en-GB"/>
              </w:rPr>
              <w:t xml:space="preserve"> canalisation, dredging)</w:t>
            </w:r>
          </w:p>
          <w:p w14:paraId="61ED07D8"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F07  Sports, tourism and leisure activities</w:t>
            </w:r>
          </w:p>
          <w:p w14:paraId="5D52D344"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F20  Residential or recreational activities and structures generating marine pollution (excl. marine macro- and micro-particular pollution)</w:t>
            </w:r>
          </w:p>
          <w:p w14:paraId="4D7FC3D3"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F28  Modification of flooding regimes, flood protection for residential or recreational development</w:t>
            </w:r>
          </w:p>
          <w:p w14:paraId="3988539D"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G01  Marine fish and shellfish harvesting (professional, recreational) causing reduction of species/prey populations and disturbance of species</w:t>
            </w:r>
          </w:p>
          <w:p w14:paraId="3DFC7F55" w14:textId="77777777" w:rsidR="00781C20"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G16  Marine aquaculture generating marine pollution</w:t>
            </w:r>
          </w:p>
          <w:p w14:paraId="71A25D91" w14:textId="2E073980" w:rsidR="00FB7C1E" w:rsidRPr="00FE1A9E" w:rsidRDefault="00781C20" w:rsidP="00841F7F">
            <w:pPr>
              <w:pStyle w:val="ListParagraph"/>
              <w:numPr>
                <w:ilvl w:val="0"/>
                <w:numId w:val="28"/>
              </w:numPr>
              <w:spacing w:after="120" w:line="259" w:lineRule="auto"/>
              <w:jc w:val="both"/>
              <w:rPr>
                <w:rFonts w:cstheme="minorHAnsi"/>
                <w:sz w:val="22"/>
                <w:szCs w:val="22"/>
                <w:lang w:val="en-GB"/>
              </w:rPr>
            </w:pPr>
            <w:r w:rsidRPr="00FE1A9E">
              <w:rPr>
                <w:rFonts w:cstheme="minorHAnsi"/>
                <w:sz w:val="22"/>
                <w:szCs w:val="22"/>
                <w:lang w:val="en-GB"/>
              </w:rPr>
              <w:t>K04  Modification of hydrological flow”</w:t>
            </w:r>
          </w:p>
          <w:p w14:paraId="14E5EA98" w14:textId="77777777" w:rsidR="00FB7C1E" w:rsidRPr="00FE1A9E" w:rsidRDefault="00FB7C1E" w:rsidP="00FB5DDA">
            <w:pPr>
              <w:spacing w:after="120" w:line="259" w:lineRule="auto"/>
              <w:jc w:val="both"/>
              <w:rPr>
                <w:rFonts w:cstheme="minorHAnsi"/>
                <w:b/>
                <w:bCs/>
                <w:sz w:val="22"/>
                <w:szCs w:val="22"/>
                <w:lang w:val="en-GB"/>
              </w:rPr>
            </w:pPr>
          </w:p>
          <w:p w14:paraId="02B845E8" w14:textId="391D428E" w:rsidR="00F20412" w:rsidRPr="00FE1A9E" w:rsidRDefault="00614E59" w:rsidP="007708BA">
            <w:pPr>
              <w:pStyle w:val="Caption"/>
              <w:rPr>
                <w:sz w:val="22"/>
                <w:szCs w:val="22"/>
                <w:lang w:val="en-GB"/>
              </w:rPr>
            </w:pPr>
            <w:r w:rsidRPr="00FE1A9E">
              <w:rPr>
                <w:sz w:val="22"/>
                <w:szCs w:val="22"/>
                <w:lang w:val="en-GB"/>
              </w:rPr>
              <w:lastRenderedPageBreak/>
              <w:t xml:space="preserve">Table </w:t>
            </w:r>
            <w:r w:rsidRPr="00FE1A9E">
              <w:rPr>
                <w:color w:val="2B579A"/>
                <w:sz w:val="22"/>
                <w:szCs w:val="22"/>
                <w:shd w:val="clear" w:color="auto" w:fill="E6E6E6"/>
                <w:lang w:val="en-GB"/>
              </w:rPr>
              <w:fldChar w:fldCharType="begin"/>
            </w:r>
            <w:r w:rsidRPr="00FE1A9E">
              <w:rPr>
                <w:sz w:val="22"/>
                <w:szCs w:val="22"/>
                <w:lang w:val="en-GB"/>
              </w:rPr>
              <w:instrText xml:space="preserve"> SEQ Table \* ARABIC </w:instrText>
            </w:r>
            <w:r w:rsidRPr="00FE1A9E">
              <w:rPr>
                <w:color w:val="2B579A"/>
                <w:sz w:val="22"/>
                <w:szCs w:val="22"/>
                <w:shd w:val="clear" w:color="auto" w:fill="E6E6E6"/>
                <w:lang w:val="en-GB"/>
              </w:rPr>
              <w:fldChar w:fldCharType="separate"/>
            </w:r>
            <w:r w:rsidR="007E550C" w:rsidRPr="00FE1A9E">
              <w:rPr>
                <w:noProof/>
                <w:sz w:val="22"/>
                <w:szCs w:val="22"/>
                <w:lang w:val="en-GB"/>
              </w:rPr>
              <w:t>4</w:t>
            </w:r>
            <w:r w:rsidRPr="00FE1A9E">
              <w:rPr>
                <w:color w:val="2B579A"/>
                <w:sz w:val="22"/>
                <w:szCs w:val="22"/>
                <w:shd w:val="clear" w:color="auto" w:fill="E6E6E6"/>
                <w:lang w:val="en-GB"/>
              </w:rPr>
              <w:fldChar w:fldCharType="end"/>
            </w:r>
            <w:r w:rsidR="00306585" w:rsidRPr="00FE1A9E">
              <w:rPr>
                <w:sz w:val="22"/>
                <w:szCs w:val="22"/>
                <w:lang w:val="en-GB"/>
              </w:rPr>
              <w:t xml:space="preserve">. </w:t>
            </w:r>
            <w:r w:rsidR="00F20412" w:rsidRPr="00FE1A9E">
              <w:rPr>
                <w:sz w:val="22"/>
                <w:szCs w:val="22"/>
                <w:lang w:val="en-GB"/>
              </w:rPr>
              <w:t xml:space="preserve">Summary of key pressures from the assessments </w:t>
            </w:r>
            <w:r w:rsidR="00306585" w:rsidRPr="00FE1A9E">
              <w:rPr>
                <w:sz w:val="22"/>
                <w:szCs w:val="22"/>
                <w:lang w:val="en-GB"/>
              </w:rPr>
              <w:t>of 1130 and 1140</w:t>
            </w:r>
          </w:p>
          <w:tbl>
            <w:tblPr>
              <w:tblW w:w="0" w:type="auto"/>
              <w:tblCellMar>
                <w:left w:w="70" w:type="dxa"/>
                <w:right w:w="70" w:type="dxa"/>
              </w:tblCellMar>
              <w:tblLook w:val="04A0" w:firstRow="1" w:lastRow="0" w:firstColumn="1" w:lastColumn="0" w:noHBand="0" w:noVBand="1"/>
            </w:tblPr>
            <w:tblGrid>
              <w:gridCol w:w="667"/>
              <w:gridCol w:w="656"/>
              <w:gridCol w:w="6394"/>
            </w:tblGrid>
            <w:tr w:rsidR="00F20412" w:rsidRPr="00FE1A9E" w14:paraId="2BBC30CA" w14:textId="77777777" w:rsidTr="00B740D3">
              <w:trPr>
                <w:trHeight w:val="936"/>
              </w:trPr>
              <w:tc>
                <w:tcPr>
                  <w:tcW w:w="1020" w:type="dxa"/>
                  <w:tcBorders>
                    <w:top w:val="single" w:sz="4" w:space="0" w:color="auto"/>
                    <w:left w:val="single" w:sz="4" w:space="0" w:color="auto"/>
                    <w:bottom w:val="single" w:sz="4" w:space="0" w:color="auto"/>
                    <w:right w:val="single" w:sz="4" w:space="0" w:color="auto"/>
                  </w:tcBorders>
                  <w:shd w:val="clear" w:color="000000" w:fill="B4C6E7"/>
                  <w:vAlign w:val="bottom"/>
                  <w:hideMark/>
                </w:tcPr>
                <w:p w14:paraId="60A265A8" w14:textId="77777777" w:rsidR="00F20412" w:rsidRPr="00FE1A9E" w:rsidRDefault="00F20412" w:rsidP="00F20412">
                  <w:pPr>
                    <w:spacing w:after="0" w:line="240" w:lineRule="auto"/>
                    <w:rPr>
                      <w:rFonts w:ascii="Calibri" w:eastAsia="Times New Roman" w:hAnsi="Calibri" w:cs="Calibri"/>
                      <w:b/>
                      <w:bCs/>
                      <w:color w:val="000000"/>
                      <w:sz w:val="16"/>
                      <w:szCs w:val="16"/>
                      <w:lang w:eastAsia="nl-NL"/>
                    </w:rPr>
                  </w:pPr>
                  <w:r w:rsidRPr="00FE1A9E">
                    <w:rPr>
                      <w:rFonts w:ascii="Calibri" w:eastAsia="Times New Roman" w:hAnsi="Calibri" w:cs="Calibri"/>
                      <w:b/>
                      <w:bCs/>
                      <w:color w:val="000000"/>
                      <w:sz w:val="16"/>
                      <w:szCs w:val="16"/>
                      <w:lang w:eastAsia="nl-NL"/>
                    </w:rPr>
                    <w:t>HD HABITAT</w:t>
                  </w:r>
                </w:p>
              </w:tc>
              <w:tc>
                <w:tcPr>
                  <w:tcW w:w="167" w:type="dxa"/>
                  <w:tcBorders>
                    <w:top w:val="single" w:sz="4" w:space="0" w:color="auto"/>
                    <w:left w:val="nil"/>
                    <w:bottom w:val="single" w:sz="4" w:space="0" w:color="auto"/>
                    <w:right w:val="single" w:sz="4" w:space="0" w:color="auto"/>
                  </w:tcBorders>
                  <w:shd w:val="clear" w:color="000000" w:fill="B4C6E7"/>
                  <w:vAlign w:val="bottom"/>
                  <w:hideMark/>
                </w:tcPr>
                <w:p w14:paraId="5122D158" w14:textId="77777777" w:rsidR="00F20412" w:rsidRPr="00FE1A9E" w:rsidRDefault="00F20412" w:rsidP="00F20412">
                  <w:pPr>
                    <w:spacing w:after="0" w:line="240" w:lineRule="auto"/>
                    <w:rPr>
                      <w:rFonts w:ascii="Calibri" w:eastAsia="Times New Roman" w:hAnsi="Calibri" w:cs="Calibri"/>
                      <w:b/>
                      <w:bCs/>
                      <w:color w:val="000000"/>
                      <w:sz w:val="16"/>
                      <w:szCs w:val="16"/>
                      <w:lang w:eastAsia="nl-NL"/>
                    </w:rPr>
                  </w:pPr>
                  <w:r w:rsidRPr="00FE1A9E">
                    <w:rPr>
                      <w:rFonts w:ascii="Calibri" w:eastAsia="Times New Roman" w:hAnsi="Calibri" w:cs="Calibri"/>
                      <w:b/>
                      <w:bCs/>
                      <w:color w:val="000000"/>
                      <w:sz w:val="16"/>
                      <w:szCs w:val="16"/>
                      <w:lang w:eastAsia="nl-NL"/>
                    </w:rPr>
                    <w:t>HD Pressure CODE</w:t>
                  </w:r>
                </w:p>
              </w:tc>
              <w:tc>
                <w:tcPr>
                  <w:tcW w:w="0" w:type="auto"/>
                  <w:tcBorders>
                    <w:top w:val="single" w:sz="4" w:space="0" w:color="auto"/>
                    <w:left w:val="nil"/>
                    <w:bottom w:val="single" w:sz="4" w:space="0" w:color="auto"/>
                    <w:right w:val="single" w:sz="4" w:space="0" w:color="auto"/>
                  </w:tcBorders>
                  <w:shd w:val="clear" w:color="000000" w:fill="B4C6E7"/>
                  <w:vAlign w:val="bottom"/>
                  <w:hideMark/>
                </w:tcPr>
                <w:p w14:paraId="3FC60BB7" w14:textId="77777777" w:rsidR="00F20412" w:rsidRPr="00FE1A9E" w:rsidRDefault="00F20412" w:rsidP="00F20412">
                  <w:pPr>
                    <w:spacing w:after="0" w:line="240" w:lineRule="auto"/>
                    <w:rPr>
                      <w:rFonts w:ascii="Calibri" w:eastAsia="Times New Roman" w:hAnsi="Calibri" w:cs="Calibri"/>
                      <w:b/>
                      <w:bCs/>
                      <w:color w:val="000000"/>
                      <w:sz w:val="16"/>
                      <w:szCs w:val="16"/>
                      <w:lang w:eastAsia="nl-NL"/>
                    </w:rPr>
                  </w:pPr>
                  <w:r w:rsidRPr="00FE1A9E">
                    <w:rPr>
                      <w:rFonts w:ascii="Calibri" w:eastAsia="Times New Roman" w:hAnsi="Calibri" w:cs="Calibri"/>
                      <w:b/>
                      <w:bCs/>
                      <w:color w:val="000000"/>
                      <w:sz w:val="16"/>
                      <w:szCs w:val="16"/>
                      <w:lang w:eastAsia="nl-NL"/>
                    </w:rPr>
                    <w:t>HD THREATS AND PRESSURES from status summary (https://nature-art17.eionet.europa.eu/article17/habitat/summary/datasheet/?period=5&amp;subject=1130&amp;region=MATL)</w:t>
                  </w:r>
                </w:p>
              </w:tc>
            </w:tr>
            <w:tr w:rsidR="00F20412" w:rsidRPr="00FE1A9E" w14:paraId="0009417D"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6DA88FE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76A52E3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A28</w:t>
                  </w:r>
                </w:p>
              </w:tc>
              <w:tc>
                <w:tcPr>
                  <w:tcW w:w="0" w:type="auto"/>
                  <w:tcBorders>
                    <w:top w:val="nil"/>
                    <w:left w:val="nil"/>
                    <w:bottom w:val="single" w:sz="4" w:space="0" w:color="auto"/>
                    <w:right w:val="single" w:sz="4" w:space="0" w:color="auto"/>
                  </w:tcBorders>
                  <w:shd w:val="clear" w:color="auto" w:fill="auto"/>
                  <w:vAlign w:val="bottom"/>
                  <w:hideMark/>
                </w:tcPr>
                <w:p w14:paraId="39EACEB8"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Agricultural activities generating marine pollution</w:t>
                  </w:r>
                </w:p>
              </w:tc>
            </w:tr>
            <w:tr w:rsidR="00F20412" w:rsidRPr="00FE1A9E" w14:paraId="0F18BB14" w14:textId="77777777" w:rsidTr="00013090">
              <w:trPr>
                <w:trHeight w:val="58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7E22075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7A7F7D0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F06</w:t>
                  </w:r>
                </w:p>
              </w:tc>
              <w:tc>
                <w:tcPr>
                  <w:tcW w:w="0" w:type="auto"/>
                  <w:tcBorders>
                    <w:top w:val="nil"/>
                    <w:left w:val="nil"/>
                    <w:bottom w:val="single" w:sz="4" w:space="0" w:color="auto"/>
                    <w:right w:val="single" w:sz="4" w:space="0" w:color="auto"/>
                  </w:tcBorders>
                  <w:shd w:val="clear" w:color="auto" w:fill="auto"/>
                  <w:vAlign w:val="bottom"/>
                  <w:hideMark/>
                </w:tcPr>
                <w:p w14:paraId="07EC4B7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Development and maintenance of beach areas for tourism and recreation incl. beach nourishment and beach cleaning</w:t>
                  </w:r>
                </w:p>
              </w:tc>
            </w:tr>
            <w:tr w:rsidR="00F20412" w:rsidRPr="00FE1A9E" w14:paraId="65E4AAF7" w14:textId="77777777" w:rsidTr="00FF5EAB">
              <w:trPr>
                <w:trHeight w:val="711"/>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2CD986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645B77DC"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F08</w:t>
                  </w:r>
                </w:p>
              </w:tc>
              <w:tc>
                <w:tcPr>
                  <w:tcW w:w="0" w:type="auto"/>
                  <w:tcBorders>
                    <w:top w:val="nil"/>
                    <w:left w:val="nil"/>
                    <w:bottom w:val="single" w:sz="4" w:space="0" w:color="auto"/>
                    <w:right w:val="single" w:sz="4" w:space="0" w:color="auto"/>
                  </w:tcBorders>
                  <w:shd w:val="clear" w:color="auto" w:fill="auto"/>
                  <w:vAlign w:val="bottom"/>
                  <w:hideMark/>
                </w:tcPr>
                <w:p w14:paraId="24121CB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Modification of coastline, estuary and coastal conditions for development, use and protection of residential, commercial, industrial and recreational infrastructure and areas (including sea defences or coastal protection works and infrastructures)</w:t>
                  </w:r>
                </w:p>
              </w:tc>
            </w:tr>
            <w:tr w:rsidR="00F20412" w:rsidRPr="00FE1A9E" w14:paraId="7010A49A" w14:textId="77777777" w:rsidTr="00FF5EAB">
              <w:trPr>
                <w:trHeight w:val="423"/>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107FA3B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0BB78E9A"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G03</w:t>
                  </w:r>
                </w:p>
              </w:tc>
              <w:tc>
                <w:tcPr>
                  <w:tcW w:w="0" w:type="auto"/>
                  <w:tcBorders>
                    <w:top w:val="nil"/>
                    <w:left w:val="nil"/>
                    <w:bottom w:val="single" w:sz="4" w:space="0" w:color="auto"/>
                    <w:right w:val="single" w:sz="4" w:space="0" w:color="auto"/>
                  </w:tcBorders>
                  <w:shd w:val="clear" w:color="auto" w:fill="auto"/>
                  <w:vAlign w:val="bottom"/>
                  <w:hideMark/>
                </w:tcPr>
                <w:p w14:paraId="1BE6607F"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Marine fish and shellfish harvesting (professional, recreational) activities causing physical loss and disturbance of seafloor habitats</w:t>
                  </w:r>
                </w:p>
              </w:tc>
            </w:tr>
            <w:tr w:rsidR="00F20412" w:rsidRPr="00FE1A9E" w14:paraId="3E914D16" w14:textId="77777777" w:rsidTr="00FF5EAB">
              <w:trPr>
                <w:trHeight w:val="274"/>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987983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71E6472C"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I02</w:t>
                  </w:r>
                </w:p>
              </w:tc>
              <w:tc>
                <w:tcPr>
                  <w:tcW w:w="0" w:type="auto"/>
                  <w:tcBorders>
                    <w:top w:val="nil"/>
                    <w:left w:val="nil"/>
                    <w:bottom w:val="single" w:sz="4" w:space="0" w:color="auto"/>
                    <w:right w:val="single" w:sz="4" w:space="0" w:color="auto"/>
                  </w:tcBorders>
                  <w:shd w:val="clear" w:color="auto" w:fill="auto"/>
                  <w:vAlign w:val="bottom"/>
                  <w:hideMark/>
                </w:tcPr>
                <w:p w14:paraId="2A4545BE"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Other invasive alien species (other then species of Union concern)</w:t>
                  </w:r>
                </w:p>
              </w:tc>
            </w:tr>
            <w:tr w:rsidR="00F20412" w:rsidRPr="00FE1A9E" w14:paraId="775500F2"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67470E4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2BFB5FA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J02</w:t>
                  </w:r>
                </w:p>
              </w:tc>
              <w:tc>
                <w:tcPr>
                  <w:tcW w:w="0" w:type="auto"/>
                  <w:tcBorders>
                    <w:top w:val="nil"/>
                    <w:left w:val="nil"/>
                    <w:bottom w:val="single" w:sz="4" w:space="0" w:color="auto"/>
                    <w:right w:val="single" w:sz="4" w:space="0" w:color="auto"/>
                  </w:tcBorders>
                  <w:shd w:val="clear" w:color="auto" w:fill="auto"/>
                  <w:vAlign w:val="bottom"/>
                  <w:hideMark/>
                </w:tcPr>
                <w:p w14:paraId="6590994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Mixed source marine water pollution (marine and coastal)</w:t>
                  </w:r>
                </w:p>
              </w:tc>
            </w:tr>
            <w:tr w:rsidR="00F20412" w:rsidRPr="00FE1A9E" w14:paraId="5CCDFBA7"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1312410C"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3E562A0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N04</w:t>
                  </w:r>
                </w:p>
              </w:tc>
              <w:tc>
                <w:tcPr>
                  <w:tcW w:w="0" w:type="auto"/>
                  <w:tcBorders>
                    <w:top w:val="nil"/>
                    <w:left w:val="nil"/>
                    <w:bottom w:val="single" w:sz="4" w:space="0" w:color="auto"/>
                    <w:right w:val="single" w:sz="4" w:space="0" w:color="auto"/>
                  </w:tcBorders>
                  <w:shd w:val="clear" w:color="auto" w:fill="auto"/>
                  <w:vAlign w:val="bottom"/>
                  <w:hideMark/>
                </w:tcPr>
                <w:p w14:paraId="0A96F8A8"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Sea-level and wave exposure changes due to climate change</w:t>
                  </w:r>
                </w:p>
              </w:tc>
            </w:tr>
            <w:tr w:rsidR="00F20412" w:rsidRPr="00FE1A9E" w14:paraId="5B1BD454" w14:textId="77777777" w:rsidTr="00FF5EAB">
              <w:trPr>
                <w:trHeight w:val="229"/>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653C1F77"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4E90045A"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E03</w:t>
                  </w:r>
                </w:p>
              </w:tc>
              <w:tc>
                <w:tcPr>
                  <w:tcW w:w="0" w:type="auto"/>
                  <w:tcBorders>
                    <w:top w:val="nil"/>
                    <w:left w:val="nil"/>
                    <w:bottom w:val="single" w:sz="4" w:space="0" w:color="auto"/>
                    <w:right w:val="single" w:sz="4" w:space="0" w:color="auto"/>
                  </w:tcBorders>
                  <w:shd w:val="clear" w:color="auto" w:fill="auto"/>
                  <w:vAlign w:val="bottom"/>
                  <w:hideMark/>
                </w:tcPr>
                <w:p w14:paraId="0603CEA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Shipping lanes, ferry lanes and anchorage infrastructure (e.g. canalisation, dredging)</w:t>
                  </w:r>
                </w:p>
              </w:tc>
            </w:tr>
            <w:tr w:rsidR="00F20412" w:rsidRPr="00FE1A9E" w14:paraId="37B171D7"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55AD776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7ACB736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F07</w:t>
                  </w:r>
                </w:p>
              </w:tc>
              <w:tc>
                <w:tcPr>
                  <w:tcW w:w="0" w:type="auto"/>
                  <w:tcBorders>
                    <w:top w:val="nil"/>
                    <w:left w:val="nil"/>
                    <w:bottom w:val="single" w:sz="4" w:space="0" w:color="auto"/>
                    <w:right w:val="single" w:sz="4" w:space="0" w:color="auto"/>
                  </w:tcBorders>
                  <w:shd w:val="clear" w:color="auto" w:fill="auto"/>
                  <w:vAlign w:val="bottom"/>
                  <w:hideMark/>
                </w:tcPr>
                <w:p w14:paraId="6A180CD7"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Sports, tourism and leisure activities</w:t>
                  </w:r>
                </w:p>
              </w:tc>
            </w:tr>
            <w:tr w:rsidR="00F20412" w:rsidRPr="00FE1A9E" w14:paraId="3B572E75" w14:textId="77777777" w:rsidTr="00FF5EAB">
              <w:trPr>
                <w:trHeight w:val="407"/>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2D6927D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362B0C3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F20</w:t>
                  </w:r>
                </w:p>
              </w:tc>
              <w:tc>
                <w:tcPr>
                  <w:tcW w:w="0" w:type="auto"/>
                  <w:tcBorders>
                    <w:top w:val="nil"/>
                    <w:left w:val="nil"/>
                    <w:bottom w:val="single" w:sz="4" w:space="0" w:color="auto"/>
                    <w:right w:val="single" w:sz="4" w:space="0" w:color="auto"/>
                  </w:tcBorders>
                  <w:shd w:val="clear" w:color="auto" w:fill="auto"/>
                  <w:vAlign w:val="bottom"/>
                  <w:hideMark/>
                </w:tcPr>
                <w:p w14:paraId="2C7FBBDF"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Residential or recreational activities and structures generating marine pollution (excl. marine macro- and micro-particular pollution)</w:t>
                  </w:r>
                </w:p>
              </w:tc>
            </w:tr>
            <w:tr w:rsidR="00F20412" w:rsidRPr="00FE1A9E" w14:paraId="2365C71C" w14:textId="77777777" w:rsidTr="00013090">
              <w:trPr>
                <w:trHeight w:val="58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1A9E0D2E"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3C6C6CE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F28</w:t>
                  </w:r>
                </w:p>
              </w:tc>
              <w:tc>
                <w:tcPr>
                  <w:tcW w:w="0" w:type="auto"/>
                  <w:tcBorders>
                    <w:top w:val="nil"/>
                    <w:left w:val="nil"/>
                    <w:bottom w:val="single" w:sz="4" w:space="0" w:color="auto"/>
                    <w:right w:val="single" w:sz="4" w:space="0" w:color="auto"/>
                  </w:tcBorders>
                  <w:shd w:val="clear" w:color="auto" w:fill="auto"/>
                  <w:vAlign w:val="bottom"/>
                  <w:hideMark/>
                </w:tcPr>
                <w:p w14:paraId="269B0043"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Modification of flooding regimes, flood protection for residential or recreational development</w:t>
                  </w:r>
                </w:p>
              </w:tc>
            </w:tr>
            <w:tr w:rsidR="00F20412" w:rsidRPr="00FE1A9E" w14:paraId="664BAF15" w14:textId="77777777" w:rsidTr="00FF5EAB">
              <w:trPr>
                <w:trHeight w:val="473"/>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12943C9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5BE42D6A"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G01</w:t>
                  </w:r>
                </w:p>
              </w:tc>
              <w:tc>
                <w:tcPr>
                  <w:tcW w:w="0" w:type="auto"/>
                  <w:tcBorders>
                    <w:top w:val="nil"/>
                    <w:left w:val="nil"/>
                    <w:bottom w:val="single" w:sz="4" w:space="0" w:color="auto"/>
                    <w:right w:val="single" w:sz="4" w:space="0" w:color="auto"/>
                  </w:tcBorders>
                  <w:shd w:val="clear" w:color="auto" w:fill="auto"/>
                  <w:vAlign w:val="bottom"/>
                  <w:hideMark/>
                </w:tcPr>
                <w:p w14:paraId="5BAF11D3"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Marine fish and shellfish harvesting (professional, recreational) causing reduction of species/prey populations and disturbance of species</w:t>
                  </w:r>
                </w:p>
              </w:tc>
            </w:tr>
            <w:tr w:rsidR="00F20412" w:rsidRPr="00FE1A9E" w14:paraId="22D7D74D"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008893E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129E74D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G16</w:t>
                  </w:r>
                </w:p>
              </w:tc>
              <w:tc>
                <w:tcPr>
                  <w:tcW w:w="0" w:type="auto"/>
                  <w:tcBorders>
                    <w:top w:val="nil"/>
                    <w:left w:val="nil"/>
                    <w:bottom w:val="single" w:sz="4" w:space="0" w:color="auto"/>
                    <w:right w:val="single" w:sz="4" w:space="0" w:color="auto"/>
                  </w:tcBorders>
                  <w:shd w:val="clear" w:color="auto" w:fill="auto"/>
                  <w:vAlign w:val="bottom"/>
                  <w:hideMark/>
                </w:tcPr>
                <w:p w14:paraId="63F40104"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Marine aquaculture generating marine pollution</w:t>
                  </w:r>
                </w:p>
              </w:tc>
            </w:tr>
            <w:tr w:rsidR="00F20412" w:rsidRPr="00FE1A9E" w14:paraId="4B985A08"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D6B62D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H1140</w:t>
                  </w:r>
                </w:p>
              </w:tc>
              <w:tc>
                <w:tcPr>
                  <w:tcW w:w="167" w:type="dxa"/>
                  <w:tcBorders>
                    <w:top w:val="nil"/>
                    <w:left w:val="nil"/>
                    <w:bottom w:val="single" w:sz="4" w:space="0" w:color="auto"/>
                    <w:right w:val="single" w:sz="4" w:space="0" w:color="auto"/>
                  </w:tcBorders>
                  <w:shd w:val="clear" w:color="auto" w:fill="auto"/>
                  <w:vAlign w:val="bottom"/>
                  <w:hideMark/>
                </w:tcPr>
                <w:p w14:paraId="2BBC937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K04</w:t>
                  </w:r>
                </w:p>
              </w:tc>
              <w:tc>
                <w:tcPr>
                  <w:tcW w:w="0" w:type="auto"/>
                  <w:tcBorders>
                    <w:top w:val="nil"/>
                    <w:left w:val="nil"/>
                    <w:bottom w:val="single" w:sz="4" w:space="0" w:color="auto"/>
                    <w:right w:val="single" w:sz="4" w:space="0" w:color="auto"/>
                  </w:tcBorders>
                  <w:shd w:val="clear" w:color="auto" w:fill="auto"/>
                  <w:vAlign w:val="bottom"/>
                  <w:hideMark/>
                </w:tcPr>
                <w:p w14:paraId="7C7264F7"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Modification of hydrological flow</w:t>
                  </w:r>
                </w:p>
              </w:tc>
            </w:tr>
            <w:tr w:rsidR="00F20412" w:rsidRPr="00FE1A9E" w14:paraId="3D59206E" w14:textId="77777777" w:rsidTr="00FF5EAB">
              <w:trPr>
                <w:trHeight w:val="454"/>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2EC2B9F4"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7F647F5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F08</w:t>
                  </w:r>
                </w:p>
              </w:tc>
              <w:tc>
                <w:tcPr>
                  <w:tcW w:w="0" w:type="auto"/>
                  <w:tcBorders>
                    <w:top w:val="nil"/>
                    <w:left w:val="nil"/>
                    <w:bottom w:val="single" w:sz="4" w:space="0" w:color="auto"/>
                    <w:right w:val="single" w:sz="4" w:space="0" w:color="auto"/>
                  </w:tcBorders>
                  <w:shd w:val="clear" w:color="auto" w:fill="auto"/>
                  <w:vAlign w:val="bottom"/>
                  <w:hideMark/>
                </w:tcPr>
                <w:p w14:paraId="4D75DAD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Development, construction and use of residential, commercial, industrial and recreational infrastructure and areas</w:t>
                  </w:r>
                </w:p>
              </w:tc>
            </w:tr>
            <w:tr w:rsidR="00F20412" w:rsidRPr="00FE1A9E" w14:paraId="01FC605E" w14:textId="77777777" w:rsidTr="00FF5EAB">
              <w:trPr>
                <w:trHeight w:val="417"/>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1F3DE9E4"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25427FB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F21</w:t>
                  </w:r>
                </w:p>
              </w:tc>
              <w:tc>
                <w:tcPr>
                  <w:tcW w:w="0" w:type="auto"/>
                  <w:tcBorders>
                    <w:top w:val="nil"/>
                    <w:left w:val="nil"/>
                    <w:bottom w:val="single" w:sz="4" w:space="0" w:color="auto"/>
                    <w:right w:val="single" w:sz="4" w:space="0" w:color="auto"/>
                  </w:tcBorders>
                  <w:shd w:val="clear" w:color="auto" w:fill="auto"/>
                  <w:vAlign w:val="bottom"/>
                  <w:hideMark/>
                </w:tcPr>
                <w:p w14:paraId="032A1F38"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development, construction and use of residential, commercial, industrial and recreational infrastructure and areas</w:t>
                  </w:r>
                </w:p>
              </w:tc>
            </w:tr>
            <w:tr w:rsidR="00F20412" w:rsidRPr="00FE1A9E" w14:paraId="5D2F3F5D" w14:textId="77777777" w:rsidTr="00FF5EAB">
              <w:trPr>
                <w:trHeight w:val="267"/>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A09B26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710D98A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E03</w:t>
                  </w:r>
                </w:p>
              </w:tc>
              <w:tc>
                <w:tcPr>
                  <w:tcW w:w="0" w:type="auto"/>
                  <w:tcBorders>
                    <w:top w:val="nil"/>
                    <w:left w:val="nil"/>
                    <w:bottom w:val="single" w:sz="4" w:space="0" w:color="auto"/>
                    <w:right w:val="single" w:sz="4" w:space="0" w:color="auto"/>
                  </w:tcBorders>
                  <w:shd w:val="clear" w:color="auto" w:fill="auto"/>
                  <w:vAlign w:val="bottom"/>
                  <w:hideMark/>
                </w:tcPr>
                <w:p w14:paraId="31A68B0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Shipping</w:t>
                  </w:r>
                </w:p>
              </w:tc>
            </w:tr>
            <w:tr w:rsidR="00F20412" w:rsidRPr="00FE1A9E" w14:paraId="217F2DB7"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789EADBF"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7A7C65DB"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J02</w:t>
                  </w:r>
                </w:p>
              </w:tc>
              <w:tc>
                <w:tcPr>
                  <w:tcW w:w="0" w:type="auto"/>
                  <w:tcBorders>
                    <w:top w:val="nil"/>
                    <w:left w:val="nil"/>
                    <w:bottom w:val="single" w:sz="4" w:space="0" w:color="auto"/>
                    <w:right w:val="single" w:sz="4" w:space="0" w:color="auto"/>
                  </w:tcBorders>
                  <w:shd w:val="clear" w:color="auto" w:fill="auto"/>
                  <w:vAlign w:val="bottom"/>
                  <w:hideMark/>
                </w:tcPr>
                <w:p w14:paraId="115C6AF0"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Different kind of polluting activities</w:t>
                  </w:r>
                </w:p>
              </w:tc>
            </w:tr>
            <w:tr w:rsidR="00F20412" w:rsidRPr="00FE1A9E" w14:paraId="5B2BF2A7"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2709859F"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3357EAD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A28</w:t>
                  </w:r>
                </w:p>
              </w:tc>
              <w:tc>
                <w:tcPr>
                  <w:tcW w:w="0" w:type="auto"/>
                  <w:tcBorders>
                    <w:top w:val="nil"/>
                    <w:left w:val="nil"/>
                    <w:bottom w:val="single" w:sz="4" w:space="0" w:color="auto"/>
                    <w:right w:val="single" w:sz="4" w:space="0" w:color="auto"/>
                  </w:tcBorders>
                  <w:shd w:val="clear" w:color="auto" w:fill="auto"/>
                  <w:vAlign w:val="bottom"/>
                  <w:hideMark/>
                </w:tcPr>
                <w:p w14:paraId="4ED84DC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Eutrophication</w:t>
                  </w:r>
                </w:p>
              </w:tc>
            </w:tr>
            <w:tr w:rsidR="00F20412" w:rsidRPr="00FE1A9E" w14:paraId="3EE3DC82" w14:textId="77777777" w:rsidTr="00FF5EAB">
              <w:trPr>
                <w:trHeight w:val="252"/>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008CF14"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2CFD0703"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G03</w:t>
                  </w:r>
                </w:p>
              </w:tc>
              <w:tc>
                <w:tcPr>
                  <w:tcW w:w="0" w:type="auto"/>
                  <w:tcBorders>
                    <w:top w:val="nil"/>
                    <w:left w:val="nil"/>
                    <w:bottom w:val="single" w:sz="4" w:space="0" w:color="auto"/>
                    <w:right w:val="single" w:sz="4" w:space="0" w:color="auto"/>
                  </w:tcBorders>
                  <w:shd w:val="clear" w:color="auto" w:fill="auto"/>
                  <w:vAlign w:val="bottom"/>
                  <w:hideMark/>
                </w:tcPr>
                <w:p w14:paraId="0202C247"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Aquaculture and fishing activities</w:t>
                  </w:r>
                </w:p>
              </w:tc>
            </w:tr>
            <w:tr w:rsidR="00F20412" w:rsidRPr="00FE1A9E" w14:paraId="055418D1"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468F4257"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00F0EFA8"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I02</w:t>
                  </w:r>
                </w:p>
              </w:tc>
              <w:tc>
                <w:tcPr>
                  <w:tcW w:w="0" w:type="auto"/>
                  <w:tcBorders>
                    <w:top w:val="nil"/>
                    <w:left w:val="nil"/>
                    <w:bottom w:val="single" w:sz="4" w:space="0" w:color="auto"/>
                    <w:right w:val="single" w:sz="4" w:space="0" w:color="auto"/>
                  </w:tcBorders>
                  <w:shd w:val="clear" w:color="auto" w:fill="auto"/>
                  <w:vAlign w:val="bottom"/>
                  <w:hideMark/>
                </w:tcPr>
                <w:p w14:paraId="3626B0A9"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Invasive species</w:t>
                  </w:r>
                </w:p>
              </w:tc>
            </w:tr>
            <w:tr w:rsidR="00F20412" w:rsidRPr="00FE1A9E" w14:paraId="28CD9CF0" w14:textId="77777777" w:rsidTr="00FF5EAB">
              <w:trPr>
                <w:trHeight w:val="246"/>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0648CB91"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31B631A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N01</w:t>
                  </w:r>
                </w:p>
              </w:tc>
              <w:tc>
                <w:tcPr>
                  <w:tcW w:w="0" w:type="auto"/>
                  <w:tcBorders>
                    <w:top w:val="nil"/>
                    <w:left w:val="nil"/>
                    <w:bottom w:val="single" w:sz="4" w:space="0" w:color="auto"/>
                    <w:right w:val="single" w:sz="4" w:space="0" w:color="auto"/>
                  </w:tcBorders>
                  <w:shd w:val="clear" w:color="auto" w:fill="auto"/>
                  <w:vAlign w:val="bottom"/>
                  <w:hideMark/>
                </w:tcPr>
                <w:p w14:paraId="359B7B15"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Climate change</w:t>
                  </w:r>
                </w:p>
              </w:tc>
            </w:tr>
            <w:tr w:rsidR="00F20412" w:rsidRPr="00FE1A9E" w14:paraId="6D700A44" w14:textId="77777777" w:rsidTr="00013090">
              <w:trPr>
                <w:trHeight w:val="290"/>
              </w:trPr>
              <w:tc>
                <w:tcPr>
                  <w:tcW w:w="1020" w:type="dxa"/>
                  <w:tcBorders>
                    <w:top w:val="nil"/>
                    <w:left w:val="single" w:sz="4" w:space="0" w:color="auto"/>
                    <w:bottom w:val="single" w:sz="4" w:space="0" w:color="auto"/>
                    <w:right w:val="single" w:sz="4" w:space="0" w:color="auto"/>
                  </w:tcBorders>
                  <w:shd w:val="clear" w:color="auto" w:fill="auto"/>
                  <w:vAlign w:val="bottom"/>
                  <w:hideMark/>
                </w:tcPr>
                <w:p w14:paraId="730A6186"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H1130</w:t>
                  </w:r>
                </w:p>
              </w:tc>
              <w:tc>
                <w:tcPr>
                  <w:tcW w:w="167" w:type="dxa"/>
                  <w:tcBorders>
                    <w:top w:val="nil"/>
                    <w:left w:val="nil"/>
                    <w:bottom w:val="single" w:sz="4" w:space="0" w:color="auto"/>
                    <w:right w:val="single" w:sz="4" w:space="0" w:color="auto"/>
                  </w:tcBorders>
                  <w:shd w:val="clear" w:color="auto" w:fill="auto"/>
                  <w:vAlign w:val="bottom"/>
                  <w:hideMark/>
                </w:tcPr>
                <w:p w14:paraId="704C56AD"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K04</w:t>
                  </w:r>
                </w:p>
              </w:tc>
              <w:tc>
                <w:tcPr>
                  <w:tcW w:w="0" w:type="auto"/>
                  <w:tcBorders>
                    <w:top w:val="nil"/>
                    <w:left w:val="nil"/>
                    <w:bottom w:val="single" w:sz="4" w:space="0" w:color="auto"/>
                    <w:right w:val="single" w:sz="4" w:space="0" w:color="auto"/>
                  </w:tcBorders>
                  <w:shd w:val="clear" w:color="auto" w:fill="auto"/>
                  <w:vAlign w:val="bottom"/>
                  <w:hideMark/>
                </w:tcPr>
                <w:p w14:paraId="3BA61492" w14:textId="77777777" w:rsidR="00F20412" w:rsidRPr="00FE1A9E" w:rsidRDefault="00F20412" w:rsidP="00F20412">
                  <w:pPr>
                    <w:spacing w:after="0" w:line="240" w:lineRule="auto"/>
                    <w:rPr>
                      <w:rFonts w:ascii="Calibri" w:eastAsia="Times New Roman" w:hAnsi="Calibri" w:cs="Calibri"/>
                      <w:color w:val="000000"/>
                      <w:sz w:val="16"/>
                      <w:szCs w:val="16"/>
                      <w:lang w:eastAsia="nl-NL"/>
                    </w:rPr>
                  </w:pPr>
                  <w:r w:rsidRPr="00FE1A9E">
                    <w:rPr>
                      <w:rFonts w:ascii="Calibri" w:eastAsia="Times New Roman" w:hAnsi="Calibri" w:cs="Calibri"/>
                      <w:color w:val="000000"/>
                      <w:sz w:val="16"/>
                      <w:szCs w:val="16"/>
                      <w:lang w:eastAsia="nl-NL"/>
                    </w:rPr>
                    <w:t>Construction of dams</w:t>
                  </w:r>
                </w:p>
              </w:tc>
            </w:tr>
          </w:tbl>
          <w:p w14:paraId="57D90B39" w14:textId="77777777" w:rsidR="00680106" w:rsidRPr="00FE1A9E" w:rsidRDefault="00680106" w:rsidP="00FB5DDA">
            <w:pPr>
              <w:spacing w:after="120" w:line="259" w:lineRule="auto"/>
              <w:jc w:val="both"/>
              <w:rPr>
                <w:rFonts w:cstheme="minorHAnsi"/>
                <w:b/>
                <w:bCs/>
                <w:sz w:val="22"/>
                <w:szCs w:val="22"/>
                <w:lang w:val="en-GB"/>
              </w:rPr>
            </w:pPr>
          </w:p>
          <w:p w14:paraId="0E4FB51B" w14:textId="77777777" w:rsidR="00680106" w:rsidRPr="00FE1A9E" w:rsidRDefault="00680106" w:rsidP="00FB5DDA">
            <w:pPr>
              <w:spacing w:after="120" w:line="259" w:lineRule="auto"/>
              <w:jc w:val="both"/>
              <w:rPr>
                <w:rFonts w:cstheme="minorHAnsi"/>
                <w:b/>
                <w:bCs/>
                <w:sz w:val="22"/>
                <w:szCs w:val="22"/>
                <w:lang w:val="en-GB"/>
              </w:rPr>
            </w:pPr>
          </w:p>
          <w:p w14:paraId="727092AA" w14:textId="549EF3CF" w:rsidR="00FB5DDA" w:rsidRPr="00FE1A9E" w:rsidRDefault="00FB5DDA" w:rsidP="00FB5DDA">
            <w:pPr>
              <w:spacing w:after="120" w:line="259" w:lineRule="auto"/>
              <w:jc w:val="both"/>
              <w:rPr>
                <w:rFonts w:cstheme="minorHAnsi"/>
                <w:b/>
                <w:bCs/>
                <w:sz w:val="22"/>
                <w:szCs w:val="22"/>
                <w:lang w:val="en-GB"/>
              </w:rPr>
            </w:pPr>
            <w:r w:rsidRPr="00FE1A9E">
              <w:rPr>
                <w:rFonts w:cstheme="minorHAnsi"/>
                <w:b/>
                <w:bCs/>
                <w:sz w:val="22"/>
                <w:szCs w:val="22"/>
                <w:lang w:val="en-GB"/>
              </w:rPr>
              <w:t>Region II</w:t>
            </w:r>
            <w:r w:rsidR="009D687E" w:rsidRPr="00FE1A9E">
              <w:rPr>
                <w:rFonts w:cstheme="minorHAnsi"/>
                <w:b/>
                <w:bCs/>
                <w:sz w:val="22"/>
                <w:szCs w:val="22"/>
                <w:lang w:val="en-GB"/>
              </w:rPr>
              <w:t xml:space="preserve"> (DETAILS PROVIDED BY C</w:t>
            </w:r>
            <w:r w:rsidR="00004FE5" w:rsidRPr="00FE1A9E">
              <w:rPr>
                <w:rFonts w:cstheme="minorHAnsi"/>
                <w:b/>
                <w:bCs/>
                <w:sz w:val="22"/>
                <w:szCs w:val="22"/>
                <w:lang w:val="en-GB"/>
              </w:rPr>
              <w:t xml:space="preserve">ontracting </w:t>
            </w:r>
            <w:r w:rsidR="009D687E" w:rsidRPr="00FE1A9E">
              <w:rPr>
                <w:rFonts w:cstheme="minorHAnsi"/>
                <w:b/>
                <w:bCs/>
                <w:sz w:val="22"/>
                <w:szCs w:val="22"/>
                <w:lang w:val="en-GB"/>
              </w:rPr>
              <w:t>P</w:t>
            </w:r>
            <w:r w:rsidR="00004FE5" w:rsidRPr="00FE1A9E">
              <w:rPr>
                <w:rFonts w:cstheme="minorHAnsi"/>
                <w:b/>
                <w:bCs/>
                <w:sz w:val="22"/>
                <w:szCs w:val="22"/>
                <w:lang w:val="en-GB"/>
              </w:rPr>
              <w:t>artie</w:t>
            </w:r>
            <w:r w:rsidR="009D687E" w:rsidRPr="00FE1A9E">
              <w:rPr>
                <w:rFonts w:cstheme="minorHAnsi"/>
                <w:b/>
                <w:bCs/>
                <w:sz w:val="22"/>
                <w:szCs w:val="22"/>
                <w:lang w:val="en-GB"/>
              </w:rPr>
              <w:t>s)</w:t>
            </w:r>
          </w:p>
          <w:p w14:paraId="5D77E9B8" w14:textId="2AF529C4" w:rsidR="2E22EADB" w:rsidRPr="00FE1A9E" w:rsidRDefault="2E22EADB" w:rsidP="4B2C55C6">
            <w:pPr>
              <w:spacing w:after="120" w:line="259" w:lineRule="auto"/>
              <w:jc w:val="both"/>
              <w:rPr>
                <w:rFonts w:cstheme="minorHAnsi"/>
                <w:sz w:val="22"/>
                <w:szCs w:val="22"/>
                <w:lang w:val="en-GB"/>
              </w:rPr>
            </w:pPr>
            <w:r w:rsidRPr="00FE1A9E">
              <w:rPr>
                <w:rFonts w:cstheme="minorHAnsi"/>
                <w:sz w:val="22"/>
                <w:szCs w:val="22"/>
                <w:lang w:val="en-GB"/>
              </w:rPr>
              <w:t>Germany</w:t>
            </w:r>
          </w:p>
          <w:p w14:paraId="5555F2E1" w14:textId="1753FB30" w:rsidR="00107CE7" w:rsidRPr="00FE1A9E" w:rsidRDefault="00FB5DDA" w:rsidP="00406529">
            <w:pPr>
              <w:spacing w:line="259" w:lineRule="auto"/>
              <w:jc w:val="both"/>
              <w:rPr>
                <w:rFonts w:cstheme="minorHAnsi"/>
                <w:sz w:val="22"/>
                <w:szCs w:val="22"/>
                <w:lang w:val="en-GB"/>
              </w:rPr>
            </w:pPr>
            <w:r w:rsidRPr="00FE1A9E">
              <w:rPr>
                <w:rFonts w:cstheme="minorHAnsi"/>
                <w:sz w:val="22"/>
                <w:szCs w:val="22"/>
                <w:lang w:val="en-GB"/>
              </w:rPr>
              <w:t xml:space="preserve">More severe storm tides are expected in times of climate change, as assessed for the German North Sea coast  </w:t>
            </w:r>
            <w:r w:rsidRPr="00FE1A9E">
              <w:rPr>
                <w:rFonts w:cstheme="minorHAnsi"/>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{"citationItems":[{"id":"ITEM-1","itemData":{"DOI":"10.1080/21606544.2018.1537197","ISSN":"2160-6544","abstract":"Coastal ecosystems, such as saltmarsh, produce a range of ecosystem services that underpin human well-being. In the UK, and globally, saltmarsh extent and quality is declining due to coastal squeeze, deteriorating water quality, and agricultural activities. Here, we develop a general framework to evaluate changes in coastal defence. Using this framework, we identify priority areas for saltmarsh realignment: recreation of saltmarsh in areas that have been saltmarsh in the past-but that have been claimed for a variety of land uses, particularly agriculture. We base our realignment prioritisation on the ecosystem services provided by saltmarsh in the North Devon Biosphere Reserve: specifically carbon sequestration and recreational benefits, and the economic values of those services. We compare potential economic benefits with the economic costs of creating new saltmarsh areas-specifically lost agricultural output, property damages and direct realignment costs. We identify a number of priority areas for managed realignment that generate high recreational values in areas where properties would not be damaged. These findings provide a necessary and timely analysis for the managers of the North Devon Biosphere Reserve. Furthermore, we outline a comprehensive methodology to plan future management of coastal zones. ARTICLE HISTORY","author":[{"dropping-particle":"","family":"Davis","given":"Katrina J.","non-dropping-particle":"","parse-names":false,"suffix":""},{"dropping-particle":"","family":"Binner","given":"Amy","non-dropping-particle":"","parse-names":false,"suffix":""},{"dropping-particle":"","family":"Bell","given":"Andrew","non-dropping-particle":"","parse-names":false,"suffix":""},{"dropping-particle":"","family":"Day","given":"Brett","non-dropping-particle":"","parse-names":false,"suffix":""},{"dropping-particle":"","family":"Poate","given":"Timothy","non-dropping-particle":"","parse-names":false,"suffix":""},{"dropping-particle":"","family":"Rees","given":"Siân","non-dropping-particle":"","parse-names":false,"suffix":""},{"dropping-particle":"","family":"Smith","given":"Greg","non-dropping-particle":"","parse-names":false,"suffix":""},{"dropping-particle":"","family":"Wilson","given":"Kerrie","non-dropping-particle":"","parse-names":false,"suffix":""},{"dropping-particle":"","family":"Bateman","given":"Ian","non-dropping-particle":"","parse-names":false,"suffix":""}],"container-title":"Journal of Environmental Economics and Policy","id":"ITEM-1","issue":"4","issued":{"date-parts":[["2019"]]},"page":"429-446","publisher":"Taylor &amp; Francis","title":"A generalisable integrated natural capital methodology for targeting investment in coastal defence","type":"article-journal","volume":"8"},"uris":["http://www.mendeley.com/documents/?uuid=98bf30c8-58a5-479f-aeef-19f2f6b0f6dd"]},{"id":"ITEM-2","itemData":{"DOI":"10.5194/nhess-20-1985-2020","ISBN":"2019852020","ISSN":"16849981","abstract":"Storm tides are a major hazard for the German North Sea coasts. For coastal protection and economic activities, planning information on the probability and magnitude of extreme storm tides and their possible future changes is important. This study focuses on the most extreme events and examines whether they could have become more severe under slightly different conditions while still remaining within physical plausibility. In the face of a limited number of observational data on very severe events, an extensive set of model data is used to extract most extreme storm tide events for locations in the German Bight, in particular Borkum and the Ems estuary. The data set includes water levels and respective atmospheric conditions from a hindcast and future climate realizations without sea level rise describing today s and possible future conditions. A number of very severe events with water levels exceeding those measured near Borkum since 1906 are identified in the data set. A possible further amplification of the highest events is investigated by simulating these events for the North Sea with different phase lags between the astronomical tide given at the open model boundaries and the wind forcing. It is found that superposition of spring tide conditions, different timing of the astronomical high water and atmospheric conditions during the highest storm event would cause an enhancement of the highest water level up to about 50 cm. The water levels of the two highest events from the data set are used to analyse the effects in the Ems estuary using a high-resolution model of the German Bight. Additionally, the influences of an extreme river runoff and of sea level rise are studied. The extreme river runoff of 1200m3 s?1 increases the highest water levels by several decimetres in the narrow upstream part of the Ems estuary. This effect diminishes downstream. The sea level rise increases the water level in the downstream part of the Ems estuary by the amount applied at the model boundary to the North Sea. In the upstream part, its influence on the water level decreases. This study may serve as a first step towards an impact assessment for severe storm tides and towards implications for coastal zone management in times of climate change.","author":[{"dropping-particle":"","family":"Grabemann","given":"Iris","non-dropping-particle":"","parse-names":false,"suffix":""},{"dropping-particle":"","family":"Gaslikova","given":"Lidia","non-dropping-particle":"","parse-names":false,"suffix":""},{"dropping-particle":"","family":"Brodhagen","given":"Tabea","non-dropping-particle":"","parse-names":false,"suffix":""},{"dropping-particle":"","family":"Rudolph","given":"Elisabeth","non-dropping-particle":"","parse-names":false,"suffix":""}],"container-title":"Natural Hazards and Earth System Sciences","id":"ITEM-2","issue":"7","issued":{"date-parts":[["2020"]]},"page":"1985-2000","title":"Extreme storm tides in the German Bight (North Sea) and their potential for amplification","type":"article-journal","volume":"20"},"uris":["http://www.mendeley.com/documents/?uuid=1f662561-ac24-49e0-a051-b83aa2bfbc9c"]}],"mendeley":{"formattedCitation":"(Davis et al. 2019, Grabemann et al. 2020)","plainTextFormattedCitation":"(Davis et al. 2019, Grabemann et al. 2020)","previouslyFormattedCitation":"(Davis et al. 2019, Grabemann et al. 2020)"},"properties":{"noteIndex":0},"schema":"https://github.com/citation-style-language/schema/raw/master/csl-citation.json"}</w:instrText>
            </w:r>
            <w:r w:rsidRPr="00FE1A9E">
              <w:rPr>
                <w:rFonts w:cstheme="minorHAnsi"/>
                <w:color w:val="2B579A"/>
                <w:shd w:val="clear" w:color="auto" w:fill="E6E6E6"/>
                <w:lang w:val="en-GB"/>
              </w:rPr>
              <w:fldChar w:fldCharType="separate"/>
            </w:r>
            <w:r w:rsidR="00882B2D" w:rsidRPr="00FE1A9E">
              <w:rPr>
                <w:rFonts w:cstheme="minorHAnsi"/>
                <w:noProof/>
                <w:sz w:val="22"/>
                <w:szCs w:val="22"/>
                <w:lang w:val="en-GB"/>
              </w:rPr>
              <w:t>(Davis et al. 2019, Grabemann et al. 2020)</w:t>
            </w:r>
            <w:r w:rsidRPr="00FE1A9E">
              <w:rPr>
                <w:rFonts w:cstheme="minorHAnsi"/>
                <w:color w:val="2B579A"/>
                <w:shd w:val="clear" w:color="auto" w:fill="E6E6E6"/>
                <w:lang w:val="en-GB"/>
              </w:rPr>
              <w:fldChar w:fldCharType="end"/>
            </w:r>
            <w:r w:rsidRPr="00FE1A9E">
              <w:rPr>
                <w:rFonts w:cstheme="minorHAnsi"/>
                <w:sz w:val="22"/>
                <w:szCs w:val="22"/>
                <w:lang w:val="en-GB"/>
              </w:rPr>
              <w:t>.</w:t>
            </w:r>
            <w:r w:rsidR="00107CE7" w:rsidRPr="00FE1A9E">
              <w:rPr>
                <w:rFonts w:cstheme="minorHAnsi"/>
                <w:sz w:val="22"/>
                <w:szCs w:val="22"/>
                <w:lang w:val="en-GB"/>
              </w:rPr>
              <w:t xml:space="preserve"> Key threats to mudflats in </w:t>
            </w:r>
            <w:r w:rsidR="00976106" w:rsidRPr="00FE1A9E">
              <w:rPr>
                <w:rFonts w:cstheme="minorHAnsi"/>
                <w:sz w:val="22"/>
                <w:szCs w:val="22"/>
                <w:lang w:val="en-GB"/>
              </w:rPr>
              <w:t xml:space="preserve">the </w:t>
            </w:r>
            <w:r w:rsidR="00107CE7" w:rsidRPr="00FE1A9E">
              <w:rPr>
                <w:rFonts w:cstheme="minorHAnsi"/>
                <w:sz w:val="22"/>
                <w:szCs w:val="22"/>
                <w:lang w:val="en-GB"/>
              </w:rPr>
              <w:t>German</w:t>
            </w:r>
            <w:r w:rsidR="00976106" w:rsidRPr="00FE1A9E">
              <w:rPr>
                <w:rFonts w:cstheme="minorHAnsi"/>
                <w:sz w:val="22"/>
                <w:szCs w:val="22"/>
                <w:lang w:val="en-GB"/>
              </w:rPr>
              <w:t xml:space="preserve"> Wadden Sea</w:t>
            </w:r>
            <w:r w:rsidR="00107CE7" w:rsidRPr="00FE1A9E">
              <w:rPr>
                <w:rFonts w:cstheme="minorHAnsi"/>
                <w:sz w:val="22"/>
                <w:szCs w:val="22"/>
                <w:lang w:val="en-GB"/>
              </w:rPr>
              <w:t xml:space="preserve"> are </w:t>
            </w:r>
            <w:r w:rsidR="003977B0" w:rsidRPr="00FE1A9E">
              <w:rPr>
                <w:rFonts w:cstheme="minorHAnsi"/>
                <w:color w:val="2B579A"/>
                <w:shd w:val="clear" w:color="auto" w:fill="E6E6E6"/>
                <w:lang w:val="en-GB"/>
              </w:rPr>
              <w:fldChar w:fldCharType="begin" w:fldLock="1"/>
            </w:r>
            <w:r w:rsidR="006D48E5" w:rsidRPr="00FE1A9E">
              <w:rPr>
                <w:rFonts w:cstheme="minorHAnsi"/>
                <w:sz w:val="22"/>
                <w:szCs w:val="22"/>
                <w:lang w:val="en-GB"/>
              </w:rPr>
              <w:instrText>ADDIN CSL_CITATION {"citationItems":[{"id":"ITEM-1","itemData":{"author":[{"dropping-particle":"","family":"Nationalpark Wattenmeer Niedersächen","given":"","non-dropping-particle":"","parse-names":false,"suffix":""}],"id":"ITEM-1","issued":{"date-parts":[["2022"]]},"page":"1-8","title":"Anlage 1.2 FFH 001 , Maßnahmenblatt LRT 1140 Vegetationsfreies Schlick- , Sand- und Mischwatt , Stand 01/2022 Mischwatt , Stand 01 / 2022 ( zur Konkretisierung der Aussagen im trilateralen Wattenmeerplan [ 2010 ])","type":"article","volume":"2022"},"uris":["http://www.mendeley.com/documents/?uuid=2f795063-345e-4bd3-a22c-c5b8c5837447"]}],"mendeley":{"formattedCitation":"(Nationalpark Wattenmeer Niedersächen 2022)","plainTextFormattedCitation":"(Nationalpark Wattenmeer Niedersächen 2022)","previouslyFormattedCitation":"(Nationalpark Wattenmeer Niedersächen 2022)"},"properties":{"noteIndex":0},"schema":"https://github.com/citation-style-language/schema/raw/master/csl-citation.json"}</w:instrText>
            </w:r>
            <w:r w:rsidR="003977B0" w:rsidRPr="00FE1A9E">
              <w:rPr>
                <w:rFonts w:cstheme="minorHAnsi"/>
                <w:color w:val="2B579A"/>
                <w:shd w:val="clear" w:color="auto" w:fill="E6E6E6"/>
                <w:lang w:val="en-GB"/>
              </w:rPr>
              <w:fldChar w:fldCharType="separate"/>
            </w:r>
            <w:r w:rsidR="003977B0" w:rsidRPr="00FE1A9E">
              <w:rPr>
                <w:rFonts w:cstheme="minorHAnsi"/>
                <w:noProof/>
                <w:sz w:val="22"/>
                <w:szCs w:val="22"/>
                <w:lang w:val="en-GB"/>
              </w:rPr>
              <w:t>(Nationalpark Wattenmeer Nieders</w:t>
            </w:r>
            <w:r w:rsidR="0016793C" w:rsidRPr="00FE1A9E">
              <w:rPr>
                <w:rFonts w:cstheme="minorHAnsi"/>
                <w:noProof/>
                <w:sz w:val="22"/>
                <w:szCs w:val="22"/>
                <w:lang w:val="en-GB"/>
              </w:rPr>
              <w:t>a</w:t>
            </w:r>
            <w:r w:rsidR="003977B0" w:rsidRPr="00FE1A9E">
              <w:rPr>
                <w:rFonts w:cstheme="minorHAnsi"/>
                <w:noProof/>
                <w:sz w:val="22"/>
                <w:szCs w:val="22"/>
                <w:lang w:val="en-GB"/>
              </w:rPr>
              <w:t>chen 2022)</w:t>
            </w:r>
            <w:r w:rsidR="003977B0" w:rsidRPr="00FE1A9E">
              <w:rPr>
                <w:rFonts w:cstheme="minorHAnsi"/>
                <w:color w:val="2B579A"/>
                <w:shd w:val="clear" w:color="auto" w:fill="E6E6E6"/>
                <w:lang w:val="en-GB"/>
              </w:rPr>
              <w:fldChar w:fldCharType="end"/>
            </w:r>
            <w:r w:rsidR="003977B0" w:rsidRPr="00FE1A9E">
              <w:rPr>
                <w:rFonts w:cstheme="minorHAnsi"/>
                <w:sz w:val="22"/>
                <w:szCs w:val="22"/>
                <w:lang w:val="en-GB"/>
              </w:rPr>
              <w:t>:</w:t>
            </w:r>
          </w:p>
          <w:p w14:paraId="5D537C1A"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Input of nutrients and pollutants</w:t>
            </w:r>
          </w:p>
          <w:p w14:paraId="66CCCD88" w14:textId="1D430A35"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Hydraulic engineering measures and facilities (e.g.</w:t>
            </w:r>
            <w:r w:rsidR="00817790" w:rsidRPr="00FE1A9E">
              <w:rPr>
                <w:rFonts w:cstheme="minorHAnsi"/>
                <w:sz w:val="22"/>
                <w:szCs w:val="22"/>
                <w:lang w:val="en-GB"/>
              </w:rPr>
              <w:t>,</w:t>
            </w:r>
            <w:r w:rsidRPr="00FE1A9E">
              <w:rPr>
                <w:rFonts w:cstheme="minorHAnsi"/>
                <w:sz w:val="22"/>
                <w:szCs w:val="22"/>
                <w:lang w:val="en-GB"/>
              </w:rPr>
              <w:t xml:space="preserve"> coastal protection structures</w:t>
            </w:r>
          </w:p>
          <w:p w14:paraId="59F5BD4F" w14:textId="7FC75265"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Shipping and associated construction measures (e.g.</w:t>
            </w:r>
            <w:r w:rsidR="00817790" w:rsidRPr="00FE1A9E">
              <w:rPr>
                <w:rFonts w:cstheme="minorHAnsi"/>
                <w:sz w:val="22"/>
                <w:szCs w:val="22"/>
                <w:lang w:val="en-GB"/>
              </w:rPr>
              <w:t>,</w:t>
            </w:r>
            <w:r w:rsidRPr="00FE1A9E">
              <w:rPr>
                <w:rFonts w:cstheme="minorHAnsi"/>
                <w:sz w:val="22"/>
                <w:szCs w:val="22"/>
                <w:lang w:val="en-GB"/>
              </w:rPr>
              <w:t xml:space="preserve"> fairways, dams) </w:t>
            </w:r>
          </w:p>
          <w:p w14:paraId="436C76E9"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lastRenderedPageBreak/>
              <w:t>Commercial and recreational fishing (all species)</w:t>
            </w:r>
          </w:p>
          <w:p w14:paraId="331AA21C"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Mussel fishing - mechanical impact of the bottom trawls on the tidal flats.</w:t>
            </w:r>
          </w:p>
          <w:p w14:paraId="1FC9E15E"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Recreational use / tourism</w:t>
            </w:r>
          </w:p>
          <w:p w14:paraId="1ED79AC8"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 xml:space="preserve">Macroalgae cover </w:t>
            </w:r>
          </w:p>
          <w:p w14:paraId="5059B702"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 xml:space="preserve">Exploration and extraction of raw materials (gas, oil, sediment) </w:t>
            </w:r>
          </w:p>
          <w:p w14:paraId="1CCEA517" w14:textId="77777777" w:rsidR="00107CE7" w:rsidRPr="00FE1A9E" w:rsidRDefault="00107CE7" w:rsidP="00406529">
            <w:pPr>
              <w:numPr>
                <w:ilvl w:val="0"/>
                <w:numId w:val="17"/>
              </w:numPr>
              <w:spacing w:line="259" w:lineRule="auto"/>
              <w:jc w:val="both"/>
              <w:rPr>
                <w:rFonts w:cstheme="minorHAnsi"/>
                <w:sz w:val="22"/>
                <w:szCs w:val="22"/>
                <w:lang w:val="en-GB"/>
              </w:rPr>
            </w:pPr>
            <w:r w:rsidRPr="00FE1A9E">
              <w:rPr>
                <w:rFonts w:cstheme="minorHAnsi"/>
                <w:sz w:val="22"/>
                <w:szCs w:val="22"/>
                <w:lang w:val="en-GB"/>
              </w:rPr>
              <w:t xml:space="preserve">Pipeline construction (energy, communication) </w:t>
            </w:r>
          </w:p>
          <w:p w14:paraId="3EA02345" w14:textId="7A9A6EB2" w:rsidR="00107CE7" w:rsidRPr="00FE1A9E" w:rsidRDefault="00107CE7" w:rsidP="00406529">
            <w:pPr>
              <w:numPr>
                <w:ilvl w:val="0"/>
                <w:numId w:val="17"/>
              </w:numPr>
              <w:spacing w:line="259" w:lineRule="auto"/>
              <w:jc w:val="both"/>
              <w:rPr>
                <w:sz w:val="22"/>
                <w:szCs w:val="22"/>
                <w:lang w:val="en-GB"/>
              </w:rPr>
            </w:pPr>
            <w:r w:rsidRPr="00FE1A9E">
              <w:rPr>
                <w:sz w:val="22"/>
                <w:szCs w:val="22"/>
                <w:lang w:val="en-GB"/>
              </w:rPr>
              <w:t>Sediment dump</w:t>
            </w:r>
            <w:r w:rsidR="006875BB" w:rsidRPr="00FE1A9E">
              <w:rPr>
                <w:sz w:val="22"/>
                <w:szCs w:val="22"/>
                <w:lang w:val="en-GB"/>
              </w:rPr>
              <w:t>ing</w:t>
            </w:r>
            <w:r w:rsidR="003977B0" w:rsidRPr="00FE1A9E">
              <w:rPr>
                <w:sz w:val="22"/>
                <w:szCs w:val="22"/>
                <w:lang w:val="en-GB"/>
              </w:rPr>
              <w:t>.</w:t>
            </w:r>
          </w:p>
          <w:p w14:paraId="02435970" w14:textId="70FB9C25" w:rsidR="13963EF8" w:rsidRPr="00FE1A9E" w:rsidRDefault="669FD2FD" w:rsidP="13963EF8">
            <w:pPr>
              <w:numPr>
                <w:ilvl w:val="0"/>
                <w:numId w:val="17"/>
              </w:numPr>
              <w:spacing w:line="259" w:lineRule="auto"/>
              <w:jc w:val="both"/>
              <w:rPr>
                <w:sz w:val="22"/>
                <w:szCs w:val="22"/>
                <w:lang w:val="en-GB"/>
              </w:rPr>
            </w:pPr>
            <w:r w:rsidRPr="00FE1A9E">
              <w:rPr>
                <w:sz w:val="22"/>
                <w:szCs w:val="22"/>
                <w:lang w:val="en-GB"/>
              </w:rPr>
              <w:t>Invasive species.</w:t>
            </w:r>
          </w:p>
          <w:p w14:paraId="08771B4E" w14:textId="15816176" w:rsidR="42C8263E" w:rsidRPr="00FE1A9E" w:rsidRDefault="42C8263E" w:rsidP="42C8263E">
            <w:pPr>
              <w:spacing w:line="259" w:lineRule="auto"/>
              <w:jc w:val="both"/>
              <w:rPr>
                <w:sz w:val="22"/>
                <w:szCs w:val="22"/>
                <w:lang w:val="en-GB"/>
              </w:rPr>
            </w:pPr>
          </w:p>
          <w:p w14:paraId="4BCDAB43" w14:textId="70FAB55C" w:rsidR="5B8211F1" w:rsidRPr="00FE1A9E" w:rsidRDefault="5B8211F1" w:rsidP="3714AE16">
            <w:pPr>
              <w:spacing w:after="120" w:line="259" w:lineRule="auto"/>
              <w:jc w:val="both"/>
              <w:rPr>
                <w:sz w:val="22"/>
                <w:szCs w:val="22"/>
                <w:lang w:val="en-GB"/>
              </w:rPr>
            </w:pPr>
            <w:r w:rsidRPr="00FE1A9E">
              <w:rPr>
                <w:rFonts w:eastAsia="Segoe UI"/>
                <w:color w:val="333333"/>
                <w:sz w:val="22"/>
                <w:szCs w:val="22"/>
                <w:lang w:val="en-GB"/>
              </w:rPr>
              <w:t>The nutrient load is still at a very high level but due to improved sewage treatment, the W</w:t>
            </w:r>
            <w:r w:rsidR="00817790" w:rsidRPr="00FE1A9E">
              <w:rPr>
                <w:rFonts w:eastAsia="Segoe UI"/>
                <w:color w:val="333333"/>
                <w:sz w:val="22"/>
                <w:szCs w:val="22"/>
                <w:lang w:val="en-GB"/>
              </w:rPr>
              <w:t xml:space="preserve">ater </w:t>
            </w:r>
            <w:r w:rsidRPr="00FE1A9E">
              <w:rPr>
                <w:rFonts w:eastAsia="Segoe UI"/>
                <w:color w:val="333333"/>
                <w:sz w:val="22"/>
                <w:szCs w:val="22"/>
                <w:lang w:val="en-GB"/>
              </w:rPr>
              <w:t>F</w:t>
            </w:r>
            <w:r w:rsidR="00817790" w:rsidRPr="00FE1A9E">
              <w:rPr>
                <w:rFonts w:eastAsia="Segoe UI"/>
                <w:color w:val="333333"/>
                <w:sz w:val="22"/>
                <w:szCs w:val="22"/>
                <w:lang w:val="en-GB"/>
              </w:rPr>
              <w:t xml:space="preserve">ramework </w:t>
            </w:r>
            <w:r w:rsidRPr="00FE1A9E">
              <w:rPr>
                <w:rFonts w:eastAsia="Segoe UI"/>
                <w:color w:val="333333"/>
                <w:sz w:val="22"/>
                <w:szCs w:val="22"/>
                <w:lang w:val="en-GB"/>
              </w:rPr>
              <w:t>D</w:t>
            </w:r>
            <w:r w:rsidR="00817790" w:rsidRPr="00FE1A9E">
              <w:rPr>
                <w:rFonts w:eastAsia="Segoe UI"/>
                <w:color w:val="333333"/>
                <w:sz w:val="22"/>
                <w:szCs w:val="22"/>
                <w:lang w:val="en-GB"/>
              </w:rPr>
              <w:t>irective</w:t>
            </w:r>
            <w:r w:rsidRPr="00FE1A9E">
              <w:rPr>
                <w:rFonts w:eastAsia="Segoe UI"/>
                <w:color w:val="333333"/>
                <w:sz w:val="22"/>
                <w:szCs w:val="22"/>
                <w:lang w:val="en-GB"/>
              </w:rPr>
              <w:t xml:space="preserve"> and other directives the actual annual input of N and P, </w:t>
            </w:r>
            <w:r w:rsidR="008B3D42" w:rsidRPr="00FE1A9E">
              <w:rPr>
                <w:rFonts w:eastAsia="Segoe UI"/>
                <w:color w:val="333333"/>
                <w:sz w:val="22"/>
                <w:szCs w:val="22"/>
                <w:lang w:val="en-GB"/>
              </w:rPr>
              <w:t>e.g.,</w:t>
            </w:r>
            <w:r w:rsidRPr="00FE1A9E">
              <w:rPr>
                <w:rFonts w:eastAsia="Segoe UI"/>
                <w:color w:val="333333"/>
                <w:sz w:val="22"/>
                <w:szCs w:val="22"/>
                <w:lang w:val="en-GB"/>
              </w:rPr>
              <w:t xml:space="preserve"> by river runoff, has decreased.</w:t>
            </w:r>
          </w:p>
          <w:p w14:paraId="49B5CCE0" w14:textId="58C08F64" w:rsidR="00E86721" w:rsidRPr="00FE1A9E" w:rsidRDefault="00E86721" w:rsidP="4B2C55C6">
            <w:pPr>
              <w:spacing w:after="120" w:line="259" w:lineRule="auto"/>
              <w:jc w:val="both"/>
              <w:rPr>
                <w:rFonts w:cstheme="minorHAnsi"/>
                <w:sz w:val="22"/>
                <w:szCs w:val="22"/>
                <w:u w:val="single"/>
                <w:lang w:val="en-GB"/>
              </w:rPr>
            </w:pPr>
          </w:p>
          <w:p w14:paraId="042D4132" w14:textId="665A1DBE" w:rsidR="39A666E0" w:rsidRPr="00FE1A9E" w:rsidRDefault="39A666E0" w:rsidP="4B2C55C6">
            <w:pPr>
              <w:spacing w:after="120" w:line="259" w:lineRule="auto"/>
              <w:jc w:val="both"/>
              <w:rPr>
                <w:rFonts w:cstheme="minorHAnsi"/>
                <w:sz w:val="22"/>
                <w:szCs w:val="22"/>
                <w:lang w:val="en-GB"/>
              </w:rPr>
            </w:pPr>
            <w:r w:rsidRPr="00FE1A9E">
              <w:rPr>
                <w:rFonts w:cstheme="minorHAnsi"/>
                <w:sz w:val="22"/>
                <w:szCs w:val="22"/>
                <w:u w:val="single"/>
                <w:lang w:val="en-GB"/>
              </w:rPr>
              <w:t>Netherlands</w:t>
            </w:r>
          </w:p>
          <w:p w14:paraId="125125EA" w14:textId="721EF614" w:rsidR="00FB5DDA" w:rsidRPr="00FE1A9E" w:rsidRDefault="00FB5DDA" w:rsidP="0C7226B8">
            <w:pPr>
              <w:spacing w:after="120" w:line="259" w:lineRule="auto"/>
              <w:jc w:val="both"/>
              <w:rPr>
                <w:sz w:val="22"/>
                <w:szCs w:val="22"/>
                <w:lang w:val="en-GB"/>
              </w:rPr>
            </w:pPr>
            <w:r w:rsidRPr="00FE1A9E">
              <w:rPr>
                <w:sz w:val="22"/>
                <w:szCs w:val="22"/>
                <w:lang w:val="en-GB"/>
              </w:rPr>
              <w:t xml:space="preserve">Experiments on intertidal mudflats in the Dutch Wadden Sea showed that disturbance of trophic interactions and loss of habitat modifying species interactively affect bivalve recruitment dynamics </w:t>
            </w:r>
            <w:r w:rsidRPr="00FE1A9E">
              <w:rPr>
                <w:color w:val="2B579A"/>
                <w:shd w:val="clear" w:color="auto" w:fill="E6E6E6"/>
                <w:lang w:val="en-GB"/>
              </w:rPr>
              <w:fldChar w:fldCharType="begin" w:fldLock="1"/>
            </w:r>
            <w:r w:rsidRPr="00FE1A9E">
              <w:rPr>
                <w:sz w:val="22"/>
                <w:szCs w:val="22"/>
                <w:lang w:val="en-GB"/>
              </w:rPr>
              <w:instrText>ADDIN CSL_CITATION {"citationItems":[{"id":"ITEM-1","itemData":{"DOI":"10.1016/j.biocon.2014.02.036","ISSN":"00063207","abstract":"Bivalves are key components of coastal ecosystems because they link pelagic and benthic food webs, and shape the landscape through habitat modification. Nevertheless, many bivalve stocks have dramatically declined, and recruitment failure due to (anthropogenically-) increased predation by mesopredators and loss of facilitation mechanisms have been separately hypothesized as underlying causes. Here, we tested the interactive effects of predation and habitat modification on bivalve recruitment in a large-scale experiment in the Wadden Sea, one of the world's largest intertidal soft-sediment ecosystems. We applied anti-erosion mats to simulate biotic attachment and substrate stabilization by commonly found tubeworm beds, crossed this with addition of adult mussels, and manipulated shrimp and crab predation using exclosures within these treatments. Epibenthic mussel recruits were only found in treatments with manipulated substrates, attached to either the anti-erosion mat or adult mussels. Three out of four endobenthic species were facilitated by the mat, but were inhibited by adult mussels. In contrast, invasive surf-dwelling American razor clams were inhibited by both substrate manipulations, indicating a preference for unstable sediments. These facilitation and inhibition effects, however, only clearly emerged when predators were excluded, demonstrating strong synergistic effects between predation and habitat modification. Our findings suggest that disturbance of trophic interactions and loss of habitat modifying species interactively affect bivalve recruitment dynamics in coastal ecosystems. We conclude that conservation and restoration of bivalves should focus on protecting and restoring internal facilitation mechanisms, and should simultaneously reduce excessive mesopredator predation by restoring natural food web dynamics, including the role of top-predators. © 2014 Elsevier Ltd.","author":[{"dropping-particle":"","family":"Heide","given":"Tjisse","non-dropping-particle":"Van der","parse-names":false,"suffix":""},{"dropping-particle":"","family":"Tielens","given":"Elske","non-dropping-particle":"","parse-names":false,"suffix":""},{"dropping-particle":"","family":"Zee","given":"Els M.","non-dropping-particle":"van der","parse-names":false,"suffix":""},{"dropping-particle":"","family":"Weerman","given":"Ellen J.","non-dropping-particle":"","parse-names":false,"suffix":""},{"dropping-particle":"","family":"Holthuijsen","given":"Sander","non-dropping-particle":"","parse-names":false,"suffix":""},{"dropping-particle":"","family":"Eriksson","given":"Britas Klemens","non-dropping-particle":"","parse-names":false,"suffix":""},{"dropping-particle":"","family":"Piersma","given":"Theunis","non-dropping-particle":"","parse-names":false,"suffix":""},{"dropping-particle":"","family":"Koppel","given":"Johan","non-dropping-particle":"van de","parse-names":false,"suffix":""},{"dropping-particle":"","family":"Olff","given":"Han","non-dropping-particle":"","parse-names":false,"suffix":""}],"container-title":"Biological Conservation","id":"ITEM-1","issued":{"date-parts":[["2014"]]},"page":"163-169","publisher":"Elsevier Ltd","title":"Predation and habitat modification synergistically interact to control bivalve recruitment on intertidal mudflats","type":"article-journal","volume":"172"},"uris":["http://www.mendeley.com/documents/?uuid=9a36ba71-2ad8-4ad3-be8c-65580dfeb52f"]}],"mendeley":{"formattedCitation":"(Van der Heide et al. 2014)","plainTextFormattedCitation":"(Van der Heide et al. 2014)","previouslyFormattedCitation":"(Van der Heide et al. 2014)"},"properties":{"noteIndex":0},"schema":"https://github.com/citation-style-language/schema/raw/master/csl-citation.json"}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noProof/>
                <w:sz w:val="22"/>
                <w:szCs w:val="22"/>
                <w:lang w:val="en-GB"/>
              </w:rPr>
              <w:t>(Van der Heide et al. 2014)</w:t>
            </w:r>
            <w:r w:rsidRPr="00FE1A9E">
              <w:rPr>
                <w:color w:val="2B579A"/>
                <w:shd w:val="clear" w:color="auto" w:fill="E6E6E6"/>
                <w:lang w:val="en-GB"/>
              </w:rPr>
              <w:fldChar w:fldCharType="end"/>
            </w:r>
            <w:r w:rsidRPr="00FE1A9E">
              <w:rPr>
                <w:sz w:val="22"/>
                <w:szCs w:val="22"/>
                <w:lang w:val="en-GB"/>
              </w:rPr>
              <w:t>. Van der Heide et al. (2014) conclude that conservation and restoration of bivalves should focus on protecting and restoring internal facilitation mechanisms, and should simultaneously reduce excessive mesopredator predation by restoring natural food web dynamics, including the role of top-predators.</w:t>
            </w:r>
          </w:p>
          <w:p w14:paraId="221D4BF5" w14:textId="79DD5FCB" w:rsidR="5CE81896" w:rsidRPr="00FE1A9E" w:rsidRDefault="5CE81896" w:rsidP="0C7226B8">
            <w:pPr>
              <w:spacing w:after="120" w:line="259" w:lineRule="auto"/>
              <w:jc w:val="both"/>
              <w:rPr>
                <w:sz w:val="22"/>
                <w:szCs w:val="22"/>
                <w:lang w:val="en-GB"/>
              </w:rPr>
            </w:pPr>
            <w:r w:rsidRPr="00FE1A9E">
              <w:rPr>
                <w:sz w:val="22"/>
                <w:szCs w:val="22"/>
                <w:u w:val="single"/>
                <w:lang w:val="en-GB"/>
              </w:rPr>
              <w:t>France</w:t>
            </w:r>
          </w:p>
          <w:p w14:paraId="4E2830EA" w14:textId="7ED744FF" w:rsidR="00FB5DDA" w:rsidRPr="00FE1A9E" w:rsidRDefault="00FB5DDA" w:rsidP="0C7226B8">
            <w:pPr>
              <w:spacing w:after="120" w:line="259" w:lineRule="auto"/>
              <w:jc w:val="both"/>
              <w:rPr>
                <w:sz w:val="22"/>
                <w:szCs w:val="22"/>
                <w:lang w:val="en-GB"/>
              </w:rPr>
            </w:pPr>
            <w:r w:rsidRPr="00FE1A9E">
              <w:rPr>
                <w:sz w:val="22"/>
                <w:szCs w:val="22"/>
                <w:lang w:val="en-GB"/>
              </w:rPr>
              <w:t xml:space="preserve">The Seine estuary (France) has been the site of numerous construction projects with the aim to accommodate and secure boat traffic. The impact of the constructions on the Northern intertidal mudflat at the mouth of the Seine estuary located between the new Port 2000 and the Normandy bridge was studied using recordings carried out during 27 years by Cuvilliez et al. (2009). At the present time, the whole of constructions undertaken induce a sedimentary assessment which shows that intertidal mudflats are drastically reduced during this period of 27 years </w:t>
            </w:r>
            <w:r w:rsidRPr="00FE1A9E">
              <w:rPr>
                <w:color w:val="2B579A"/>
                <w:shd w:val="clear" w:color="auto" w:fill="E6E6E6"/>
                <w:lang w:val="en-GB"/>
              </w:rPr>
              <w:fldChar w:fldCharType="begin" w:fldLock="1"/>
            </w:r>
            <w:r w:rsidRPr="00FE1A9E">
              <w:rPr>
                <w:sz w:val="22"/>
                <w:szCs w:val="22"/>
                <w:lang w:val="en-GB"/>
              </w:rPr>
              <w:instrText>ADDIN CSL_CITATION {"citationItems":[{"id":"ITEM-1","itemData":{"DOI":"10.1016/j.geomorph.2008.08.010","ISSN":"0169555X","abstract":"Since 1834 the Seine estuary (France) has been the site of numerous construction projects with the aim to accommodate and secure boat traffic. Since 1978, the increasing of the activities of Le Havre port, located at the mouth of the estuary, has accelerated the construction work rate. Several dykes, a bridge, and new port facilities have been constructed in rapid succession, modifying considerably the hydrodynamic conditions which sustain a partially vegetated sandy-muddy tidal flat located in the North bank of the estuary between the new port of Le Havre and the Normandy bridge achieved in 1995. The present study deals with the morphological evolution of this zone from 1978 to 2005. The use of a low altitude remote sensing technique combined with traditional methods of ground survey and probes allow to demonstrate the impact of human activities on sedimentary and vegetation dynamics. The Northern mudflat of the estuary is the most affected by these human activities, which surface have reduced of 62% during the last 27 years with an intensified local erosion during the last 27 months corresponding to a loss 1 250 000 m3 of fine-grained sediment. At the same time, the general sanding up in the channel of the zone has caused a loss of more than 31% of the tidal prism, more than three quarters of which occurred during the last three years. Results also establish that the response times of the sedimentary or topographic readjustment to an installation depend on the extent and the nature of the construction. In fact, the sedimentary readjustments to an installation can be delayed by up to 10 years in the case of the Seine estuary. This delay is explained by a rapid succession of construction works which may occult the effect of a single installation. Except in the case of a dyke built perpendicular to ebb and flood currents, the impacts of these installations reach a hydro-sedimentary equilibrium on the level between 1 and 7 years after their completion. © 2008 Elsevier B.V. All rights reserved.","author":[{"dropping-particle":"","family":"Cuvilliez","given":"Antoine","non-dropping-particle":"","parse-names":false,"suffix":""},{"dropping-particle":"","family":"Deloffre","given":"Julien","non-dropping-particle":"","parse-names":false,"suffix":""},{"dropping-particle":"","family":"Lafite","given":"Robert","non-dropping-particle":"","parse-names":false,"suffix":""},{"dropping-particle":"","family":"Bessineton","given":"Christophe","non-dropping-particle":"","parse-names":false,"suffix":""}],"container-title":"Geomorphology","id":"ITEM-1","issue":"3-4","issued":{"date-parts":[["2009"]]},"page":"165-174","title":"Morphological responses of an estuarine intertidal mudflat to constructions since 1978 to 2005: The Seine estuary (France)","type":"article-journal","volume":"104"},"uris":["http://www.mendeley.com/documents/?uuid=3f74fb31-81d9-4348-b639-7166656f7795"]}],"mendeley":{"formattedCitation":"(Cuvilliez et al. 2009)","plainTextFormattedCitation":"(Cuvilliez et al. 2009)","previouslyFormattedCitation":"(Cuvilliez et al. 2009)"},"properties":{"noteIndex":0},"schema":"https://github.com/citation-style-language/schema/raw/master/csl-citation.json"}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noProof/>
                <w:sz w:val="22"/>
                <w:szCs w:val="22"/>
                <w:lang w:val="en-GB"/>
              </w:rPr>
              <w:t>(Cuvilliez et al. 2009)</w:t>
            </w:r>
            <w:r w:rsidRPr="00FE1A9E">
              <w:rPr>
                <w:color w:val="2B579A"/>
                <w:shd w:val="clear" w:color="auto" w:fill="E6E6E6"/>
                <w:lang w:val="en-GB"/>
              </w:rPr>
              <w:fldChar w:fldCharType="end"/>
            </w:r>
            <w:r w:rsidRPr="00FE1A9E">
              <w:rPr>
                <w:sz w:val="22"/>
                <w:szCs w:val="22"/>
                <w:lang w:val="en-GB"/>
              </w:rPr>
              <w:t>.</w:t>
            </w:r>
          </w:p>
          <w:p w14:paraId="0340B10E" w14:textId="22A9C86D" w:rsidR="55ED476A" w:rsidRPr="00FE1A9E" w:rsidRDefault="55ED476A" w:rsidP="55ED476A">
            <w:pPr>
              <w:spacing w:after="120" w:line="259" w:lineRule="auto"/>
              <w:jc w:val="both"/>
              <w:rPr>
                <w:rFonts w:cstheme="minorHAnsi"/>
                <w:sz w:val="22"/>
                <w:szCs w:val="22"/>
                <w:lang w:val="en-GB"/>
              </w:rPr>
            </w:pPr>
            <w:r w:rsidRPr="00FE1A9E">
              <w:rPr>
                <w:rFonts w:cstheme="minorHAnsi"/>
                <w:sz w:val="22"/>
                <w:szCs w:val="22"/>
                <w:u w:val="single"/>
                <w:lang w:val="en-GB"/>
              </w:rPr>
              <w:t>Denmark</w:t>
            </w:r>
          </w:p>
          <w:p w14:paraId="35BA9D2D" w14:textId="7EB47418" w:rsidR="0006000F" w:rsidRPr="00FE1A9E" w:rsidRDefault="0006000F" w:rsidP="6889DD85">
            <w:pPr>
              <w:spacing w:after="120" w:line="259" w:lineRule="auto"/>
              <w:jc w:val="both"/>
              <w:rPr>
                <w:sz w:val="22"/>
                <w:szCs w:val="22"/>
                <w:lang w:val="en-GB"/>
              </w:rPr>
            </w:pPr>
            <w:r w:rsidRPr="00FE1A9E">
              <w:rPr>
                <w:sz w:val="22"/>
                <w:szCs w:val="22"/>
                <w:lang w:val="en-GB"/>
              </w:rPr>
              <w:t>Denmark reported 3 pressures/t</w:t>
            </w:r>
            <w:r w:rsidR="00AA00E5" w:rsidRPr="00FE1A9E">
              <w:rPr>
                <w:sz w:val="22"/>
                <w:szCs w:val="22"/>
                <w:lang w:val="en-GB"/>
              </w:rPr>
              <w:t>h</w:t>
            </w:r>
            <w:r w:rsidRPr="00FE1A9E">
              <w:rPr>
                <w:sz w:val="22"/>
                <w:szCs w:val="22"/>
                <w:lang w:val="en-GB"/>
              </w:rPr>
              <w:t xml:space="preserve">reats for 1140 Mud- and sandflats in Article 17:  Ranking High: ”I02 - Other invasive alien species (other than species of Union concern)” Ranking Medium: ”J02 - Mixed source marine water pollution (marine and coastal)” and ”A28 - Agricultural activities generating marine pollution”. </w:t>
            </w:r>
            <w:r w:rsidR="00132A2F" w:rsidRPr="00FE1A9E">
              <w:rPr>
                <w:sz w:val="22"/>
                <w:szCs w:val="22"/>
                <w:lang w:val="en-GB"/>
              </w:rPr>
              <w:t>See also</w:t>
            </w:r>
            <w:r w:rsidR="00107912" w:rsidRPr="00FE1A9E">
              <w:rPr>
                <w:sz w:val="22"/>
                <w:szCs w:val="22"/>
                <w:lang w:val="en-GB"/>
              </w:rPr>
              <w:t xml:space="preserve"> </w:t>
            </w:r>
            <w:r w:rsidR="00132A2F" w:rsidRPr="00FE1A9E">
              <w:rPr>
                <w:sz w:val="22"/>
                <w:szCs w:val="22"/>
                <w:lang w:val="en-GB"/>
              </w:rPr>
              <w:t xml:space="preserve"> </w:t>
            </w:r>
            <w:r w:rsidRPr="00FE1A9E">
              <w:rPr>
                <w:color w:val="2B579A"/>
                <w:u w:val="single"/>
                <w:shd w:val="clear" w:color="auto" w:fill="E6E6E6"/>
                <w:lang w:val="en-GB"/>
              </w:rPr>
              <w:fldChar w:fldCharType="begin" w:fldLock="1"/>
            </w:r>
            <w:r w:rsidRPr="00FE1A9E">
              <w:rPr>
                <w:sz w:val="22"/>
                <w:szCs w:val="22"/>
                <w:u w:val="single"/>
                <w:lang w:val="en-GB"/>
              </w:rPr>
              <w:instrText>ADDIN CSL_CITATION {"citationItems":[{"id":"ITEM-1","itemData":{"ISBN":"9788771566482","author":[{"dropping-particle":"","family":"Hansen","given":"J.W.","non-dropping-particle":"","parse-names":false,"suffix":""},{"dropping-particle":"","family":"Høgslund","given":"S. (Red.)","non-dropping-particle":"","parse-names":false,"suffix":""}],"id":"ITEM-1","issue":"475","issued":{"date-parts":[["2021"]]},"title":"MARINE OMRÅDER 2020. NOVANA","type":"report"},"uris":["http://www.mendeley.com/documents/?uuid=7a19b3a2-2231-4cd6-b9d7-838ea6310573"]}],"mendeley":{"formattedCitation":"(Hansen &amp; Høgslund 2021)","plainTextFormattedCitation":"(Hansen &amp; Høgslund 2021)"},"properties":{"noteIndex":0},"schema":"https://github.com/citation-style-language/schema/raw/master/csl-citation.json"}</w:instrText>
            </w:r>
            <w:r w:rsidRPr="00FE1A9E">
              <w:rPr>
                <w:color w:val="2B579A"/>
                <w:u w:val="single"/>
                <w:shd w:val="clear" w:color="auto" w:fill="E6E6E6"/>
                <w:lang w:val="en-GB"/>
              </w:rPr>
              <w:fldChar w:fldCharType="separate"/>
            </w:r>
            <w:r w:rsidR="00132A2F" w:rsidRPr="00FE1A9E">
              <w:rPr>
                <w:noProof/>
                <w:sz w:val="22"/>
                <w:szCs w:val="22"/>
                <w:lang w:val="en-GB"/>
              </w:rPr>
              <w:t>Hansen &amp; Høgslund (2021)</w:t>
            </w:r>
            <w:r w:rsidRPr="00FE1A9E">
              <w:rPr>
                <w:color w:val="2B579A"/>
                <w:u w:val="single"/>
                <w:shd w:val="clear" w:color="auto" w:fill="E6E6E6"/>
                <w:lang w:val="en-GB"/>
              </w:rPr>
              <w:fldChar w:fldCharType="end"/>
            </w:r>
            <w:r w:rsidRPr="00FE1A9E">
              <w:rPr>
                <w:sz w:val="22"/>
                <w:szCs w:val="22"/>
                <w:lang w:val="en-GB"/>
              </w:rPr>
              <w:t> </w:t>
            </w:r>
          </w:p>
          <w:p w14:paraId="102FA525" w14:textId="30F52E8C" w:rsidR="002E0E0D" w:rsidRPr="00FE1A9E" w:rsidRDefault="00470ED2" w:rsidP="0006000F">
            <w:pPr>
              <w:spacing w:after="120" w:line="259" w:lineRule="auto"/>
              <w:jc w:val="both"/>
              <w:rPr>
                <w:rFonts w:cstheme="minorHAnsi"/>
                <w:sz w:val="22"/>
                <w:szCs w:val="22"/>
                <w:lang w:val="en-GB"/>
              </w:rPr>
            </w:pPr>
            <w:r w:rsidRPr="00FE1A9E">
              <w:rPr>
                <w:rFonts w:cstheme="minorHAnsi"/>
                <w:sz w:val="22"/>
                <w:szCs w:val="22"/>
                <w:u w:val="single"/>
                <w:lang w:val="en-GB"/>
              </w:rPr>
              <w:t>Sweden</w:t>
            </w:r>
          </w:p>
          <w:p w14:paraId="22FEDEE4" w14:textId="145A3409" w:rsidR="002E0E0D" w:rsidRPr="00FE1A9E" w:rsidRDefault="002E0E0D" w:rsidP="6889DD85">
            <w:pPr>
              <w:spacing w:after="120" w:line="259" w:lineRule="auto"/>
              <w:jc w:val="both"/>
              <w:rPr>
                <w:sz w:val="22"/>
                <w:szCs w:val="22"/>
                <w:lang w:val="en-GB"/>
              </w:rPr>
            </w:pPr>
            <w:r w:rsidRPr="00FE1A9E">
              <w:rPr>
                <w:sz w:val="22"/>
                <w:szCs w:val="22"/>
                <w:lang w:val="en-GB"/>
              </w:rPr>
              <w:t xml:space="preserve">In Sweden, </w:t>
            </w:r>
            <w:r w:rsidR="009C732F" w:rsidRPr="00FE1A9E">
              <w:rPr>
                <w:sz w:val="22"/>
                <w:szCs w:val="22"/>
                <w:lang w:val="en-GB"/>
              </w:rPr>
              <w:t xml:space="preserve">there </w:t>
            </w:r>
            <w:r w:rsidRPr="00FE1A9E">
              <w:rPr>
                <w:sz w:val="22"/>
                <w:szCs w:val="22"/>
                <w:lang w:val="en-GB"/>
              </w:rPr>
              <w:t>is said to be a continuous high pressure from physical disturbance. The downward arrow would thus not apply very well for Sweden.</w:t>
            </w:r>
            <w:r w:rsidR="00470ED2" w:rsidRPr="00FE1A9E">
              <w:rPr>
                <w:sz w:val="22"/>
                <w:szCs w:val="22"/>
                <w:lang w:val="en-GB"/>
              </w:rPr>
              <w:t xml:space="preserve"> </w:t>
            </w:r>
            <w:r w:rsidRPr="00FE1A9E">
              <w:rPr>
                <w:sz w:val="22"/>
                <w:szCs w:val="22"/>
                <w:lang w:val="en-GB"/>
              </w:rPr>
              <w:t xml:space="preserve">Excerpt from the Swedish Article 17 reporting: The analysis of the physical disturbances during the reporting period (Törnquist et al. In prep; Törnqvist personal com/PM.), show that about 30% of the area of mud- and sandflats within the Marine Atlantic region is significantly or highly </w:t>
            </w:r>
            <w:r w:rsidR="00C47F76" w:rsidRPr="00FE1A9E">
              <w:rPr>
                <w:sz w:val="22"/>
                <w:szCs w:val="22"/>
                <w:lang w:val="en-GB"/>
              </w:rPr>
              <w:t xml:space="preserve">affected </w:t>
            </w:r>
            <w:r w:rsidRPr="00FE1A9E">
              <w:rPr>
                <w:sz w:val="22"/>
                <w:szCs w:val="22"/>
                <w:lang w:val="en-GB"/>
              </w:rPr>
              <w:t>by physical disturbances (e.g.</w:t>
            </w:r>
            <w:r w:rsidR="00C47F76" w:rsidRPr="00FE1A9E">
              <w:rPr>
                <w:sz w:val="22"/>
                <w:szCs w:val="22"/>
                <w:lang w:val="en-GB"/>
              </w:rPr>
              <w:t>,</w:t>
            </w:r>
            <w:r w:rsidRPr="00FE1A9E">
              <w:rPr>
                <w:sz w:val="22"/>
                <w:szCs w:val="22"/>
                <w:lang w:val="en-GB"/>
              </w:rPr>
              <w:t xml:space="preserve"> exploitation, dredging, swelling etc.). If all three classes </w:t>
            </w:r>
            <w:r w:rsidR="001C4B27" w:rsidRPr="00FE1A9E">
              <w:rPr>
                <w:sz w:val="22"/>
                <w:szCs w:val="22"/>
                <w:lang w:val="en-GB"/>
              </w:rPr>
              <w:t xml:space="preserve">indicate </w:t>
            </w:r>
            <w:r w:rsidRPr="00FE1A9E">
              <w:rPr>
                <w:sz w:val="22"/>
                <w:szCs w:val="22"/>
                <w:lang w:val="en-GB"/>
              </w:rPr>
              <w:t xml:space="preserve">some or higher disturbances, 37% of the </w:t>
            </w:r>
            <w:r w:rsidRPr="00FE1A9E">
              <w:rPr>
                <w:sz w:val="22"/>
                <w:szCs w:val="22"/>
                <w:lang w:val="en-GB"/>
              </w:rPr>
              <w:lastRenderedPageBreak/>
              <w:t>habitat area are affected. This indicates that large areas of the habitat are modified and the impact on ecosystem functions are considerable.</w:t>
            </w:r>
          </w:p>
          <w:p w14:paraId="56A64CDF" w14:textId="5976B2E4" w:rsidR="006B763D" w:rsidRPr="00FE1A9E" w:rsidRDefault="006B763D" w:rsidP="6889DD85">
            <w:pPr>
              <w:spacing w:after="120" w:line="259" w:lineRule="auto"/>
              <w:jc w:val="both"/>
              <w:rPr>
                <w:sz w:val="22"/>
                <w:szCs w:val="22"/>
                <w:lang w:val="en-GB"/>
              </w:rPr>
            </w:pPr>
          </w:p>
          <w:p w14:paraId="4DE37744" w14:textId="5145F7D3" w:rsidR="006B763D" w:rsidRPr="00FE1A9E" w:rsidRDefault="006B763D" w:rsidP="00FB5DDA">
            <w:pPr>
              <w:spacing w:after="120" w:line="259" w:lineRule="auto"/>
              <w:jc w:val="both"/>
              <w:rPr>
                <w:rFonts w:cstheme="minorHAnsi"/>
                <w:b/>
                <w:bCs/>
                <w:sz w:val="22"/>
                <w:szCs w:val="22"/>
                <w:lang w:val="en-GB"/>
              </w:rPr>
            </w:pPr>
            <w:r w:rsidRPr="00FE1A9E">
              <w:rPr>
                <w:rFonts w:cstheme="minorHAnsi"/>
                <w:b/>
                <w:bCs/>
                <w:sz w:val="22"/>
                <w:szCs w:val="22"/>
                <w:lang w:val="en-GB"/>
              </w:rPr>
              <w:t>Region III</w:t>
            </w:r>
          </w:p>
          <w:p w14:paraId="4CAD4E63" w14:textId="5BF8FF6B" w:rsidR="006B763D" w:rsidRPr="00FE1A9E" w:rsidRDefault="006B763D" w:rsidP="006B763D">
            <w:pPr>
              <w:spacing w:after="120" w:line="259" w:lineRule="auto"/>
              <w:jc w:val="both"/>
              <w:rPr>
                <w:rFonts w:cstheme="minorHAnsi"/>
                <w:sz w:val="22"/>
                <w:szCs w:val="22"/>
                <w:lang w:val="en-GB"/>
              </w:rPr>
            </w:pPr>
            <w:r w:rsidRPr="00FE1A9E">
              <w:rPr>
                <w:rFonts w:cstheme="minorHAnsi"/>
                <w:sz w:val="22"/>
                <w:szCs w:val="22"/>
                <w:lang w:val="en-GB"/>
              </w:rPr>
              <w:t>In Wales intertidal mudflat losses have been recorded via development casework. Losses resulted from:</w:t>
            </w:r>
          </w:p>
          <w:p w14:paraId="00082EB0" w14:textId="0C9B0CB5" w:rsidR="006B763D" w:rsidRPr="00FE1A9E" w:rsidRDefault="006B763D" w:rsidP="004841E3">
            <w:pPr>
              <w:pStyle w:val="ListParagraph"/>
              <w:numPr>
                <w:ilvl w:val="0"/>
                <w:numId w:val="20"/>
              </w:numPr>
              <w:spacing w:after="120" w:line="259" w:lineRule="auto"/>
              <w:jc w:val="both"/>
              <w:rPr>
                <w:rFonts w:cstheme="minorHAnsi"/>
                <w:sz w:val="22"/>
                <w:szCs w:val="22"/>
                <w:lang w:val="en-GB"/>
              </w:rPr>
            </w:pPr>
            <w:r w:rsidRPr="00FE1A9E">
              <w:rPr>
                <w:rFonts w:cstheme="minorHAnsi"/>
                <w:sz w:val="22"/>
                <w:szCs w:val="22"/>
                <w:lang w:val="en-GB"/>
              </w:rPr>
              <w:t>Developments, including coastal defences, outside of N2K sites, and not requiring a HRA</w:t>
            </w:r>
          </w:p>
          <w:p w14:paraId="0972B5B2" w14:textId="3367A8AB" w:rsidR="006B763D" w:rsidRPr="00FE1A9E" w:rsidRDefault="006B763D" w:rsidP="004841E3">
            <w:pPr>
              <w:pStyle w:val="ListParagraph"/>
              <w:numPr>
                <w:ilvl w:val="0"/>
                <w:numId w:val="20"/>
              </w:numPr>
              <w:spacing w:after="120" w:line="259" w:lineRule="auto"/>
              <w:jc w:val="both"/>
              <w:rPr>
                <w:rFonts w:cstheme="minorHAnsi"/>
                <w:sz w:val="22"/>
                <w:szCs w:val="22"/>
                <w:lang w:val="en-GB"/>
              </w:rPr>
            </w:pPr>
            <w:r w:rsidRPr="00FE1A9E">
              <w:rPr>
                <w:rFonts w:cstheme="minorHAnsi"/>
                <w:sz w:val="22"/>
                <w:szCs w:val="22"/>
                <w:lang w:val="en-GB"/>
              </w:rPr>
              <w:t>Construction of sea defences</w:t>
            </w:r>
          </w:p>
          <w:p w14:paraId="0E9F6C07" w14:textId="5824140A" w:rsidR="006B763D" w:rsidRPr="00FE1A9E" w:rsidRDefault="72BE0AA7" w:rsidP="7B77E6CA">
            <w:pPr>
              <w:pStyle w:val="ListParagraph"/>
              <w:numPr>
                <w:ilvl w:val="0"/>
                <w:numId w:val="20"/>
              </w:numPr>
              <w:spacing w:after="120" w:line="259" w:lineRule="auto"/>
              <w:jc w:val="both"/>
              <w:rPr>
                <w:sz w:val="22"/>
                <w:szCs w:val="22"/>
                <w:lang w:val="en-GB"/>
              </w:rPr>
            </w:pPr>
            <w:r w:rsidRPr="00FE1A9E">
              <w:rPr>
                <w:sz w:val="22"/>
                <w:szCs w:val="22"/>
                <w:lang w:val="en-GB"/>
              </w:rPr>
              <w:t>Illegal placement of structures in the intertidal</w:t>
            </w:r>
            <w:r w:rsidR="3986FD89" w:rsidRPr="00FE1A9E">
              <w:rPr>
                <w:sz w:val="22"/>
                <w:szCs w:val="22"/>
                <w:lang w:val="en-GB"/>
              </w:rPr>
              <w:t xml:space="preserve"> zone</w:t>
            </w:r>
          </w:p>
          <w:p w14:paraId="69DCB765" w14:textId="0FE720D9" w:rsidR="000D0AC4" w:rsidRPr="00FE1A9E" w:rsidRDefault="72BE0AA7" w:rsidP="7B77E6CA">
            <w:pPr>
              <w:pStyle w:val="ListParagraph"/>
              <w:numPr>
                <w:ilvl w:val="0"/>
                <w:numId w:val="20"/>
              </w:numPr>
              <w:spacing w:after="120" w:line="259" w:lineRule="auto"/>
              <w:jc w:val="both"/>
              <w:rPr>
                <w:sz w:val="22"/>
                <w:szCs w:val="22"/>
                <w:lang w:val="en-GB"/>
              </w:rPr>
            </w:pPr>
            <w:r w:rsidRPr="00FE1A9E">
              <w:rPr>
                <w:sz w:val="22"/>
                <w:szCs w:val="22"/>
                <w:lang w:val="en-GB"/>
              </w:rPr>
              <w:t>Changes to saltmarsh where it is likely to revert back in the near future.</w:t>
            </w:r>
          </w:p>
          <w:p w14:paraId="0F1BCB18" w14:textId="6DB12F17" w:rsidR="006B763D" w:rsidRPr="00FE1A9E" w:rsidRDefault="5C3B9D9E" w:rsidP="664DB351">
            <w:pPr>
              <w:spacing w:after="120" w:line="259" w:lineRule="auto"/>
              <w:jc w:val="both"/>
              <w:rPr>
                <w:sz w:val="22"/>
                <w:szCs w:val="22"/>
                <w:lang w:val="en-GB"/>
              </w:rPr>
            </w:pPr>
            <w:r w:rsidRPr="00FE1A9E">
              <w:rPr>
                <w:sz w:val="22"/>
                <w:szCs w:val="22"/>
                <w:lang w:val="en-GB"/>
              </w:rPr>
              <w:t xml:space="preserve">Not only are mudflats in Wales threatened by habitat </w:t>
            </w:r>
            <w:r w:rsidR="4F4A854C" w:rsidRPr="00FE1A9E">
              <w:rPr>
                <w:sz w:val="22"/>
                <w:szCs w:val="22"/>
                <w:lang w:val="en-GB"/>
              </w:rPr>
              <w:t>loss, the</w:t>
            </w:r>
            <w:r w:rsidRPr="00FE1A9E">
              <w:rPr>
                <w:sz w:val="22"/>
                <w:szCs w:val="22"/>
                <w:lang w:val="en-GB"/>
              </w:rPr>
              <w:t xml:space="preserve"> condition is also </w:t>
            </w:r>
            <w:r w:rsidR="56912139" w:rsidRPr="00FE1A9E">
              <w:rPr>
                <w:sz w:val="22"/>
                <w:szCs w:val="22"/>
                <w:lang w:val="en-GB"/>
              </w:rPr>
              <w:t>affected</w:t>
            </w:r>
            <w:r w:rsidRPr="00FE1A9E">
              <w:rPr>
                <w:sz w:val="22"/>
                <w:szCs w:val="22"/>
                <w:lang w:val="en-GB"/>
              </w:rPr>
              <w:t xml:space="preserve"> by bait digging</w:t>
            </w:r>
            <w:r w:rsidR="56912139" w:rsidRPr="00FE1A9E">
              <w:rPr>
                <w:sz w:val="22"/>
                <w:szCs w:val="22"/>
                <w:lang w:val="en-GB"/>
              </w:rPr>
              <w:t xml:space="preserve"> or boat moorings</w:t>
            </w:r>
            <w:r w:rsidRPr="00FE1A9E">
              <w:rPr>
                <w:sz w:val="22"/>
                <w:szCs w:val="22"/>
                <w:lang w:val="en-GB"/>
              </w:rPr>
              <w:t xml:space="preserve">, </w:t>
            </w:r>
            <w:r w:rsidR="56912139" w:rsidRPr="00FE1A9E">
              <w:rPr>
                <w:sz w:val="22"/>
                <w:szCs w:val="22"/>
                <w:lang w:val="en-GB"/>
              </w:rPr>
              <w:t xml:space="preserve">dredging or dumping sites, vehicular damage from access to cockle beds and cockling itself, excess </w:t>
            </w:r>
            <w:r w:rsidRPr="00FE1A9E">
              <w:rPr>
                <w:sz w:val="22"/>
                <w:szCs w:val="22"/>
                <w:lang w:val="en-GB"/>
              </w:rPr>
              <w:t xml:space="preserve">macroalgae </w:t>
            </w:r>
            <w:r w:rsidR="56912139" w:rsidRPr="00FE1A9E">
              <w:rPr>
                <w:sz w:val="22"/>
                <w:szCs w:val="22"/>
                <w:lang w:val="en-GB"/>
              </w:rPr>
              <w:t xml:space="preserve">(the invasive non-native species (INNS)  </w:t>
            </w:r>
            <w:r w:rsidR="56912139" w:rsidRPr="00FE1A9E">
              <w:rPr>
                <w:i/>
                <w:iCs/>
                <w:sz w:val="22"/>
                <w:szCs w:val="22"/>
                <w:lang w:val="en-GB"/>
              </w:rPr>
              <w:t>Agarophyton (Gracilaria) vermiculophyllum</w:t>
            </w:r>
            <w:r w:rsidR="56912139" w:rsidRPr="00FE1A9E">
              <w:rPr>
                <w:sz w:val="22"/>
                <w:szCs w:val="22"/>
                <w:lang w:val="en-GB"/>
              </w:rPr>
              <w:t xml:space="preserve">) </w:t>
            </w:r>
            <w:r w:rsidRPr="00FE1A9E">
              <w:rPr>
                <w:sz w:val="22"/>
                <w:szCs w:val="22"/>
                <w:lang w:val="en-GB"/>
              </w:rPr>
              <w:t xml:space="preserve">and </w:t>
            </w:r>
            <w:r w:rsidR="56912139" w:rsidRPr="00FE1A9E">
              <w:rPr>
                <w:sz w:val="22"/>
                <w:szCs w:val="22"/>
                <w:lang w:val="en-GB"/>
              </w:rPr>
              <w:t>pollution</w:t>
            </w:r>
            <w:r w:rsidRPr="00FE1A9E">
              <w:rPr>
                <w:sz w:val="22"/>
                <w:szCs w:val="22"/>
                <w:lang w:val="en-GB"/>
              </w:rPr>
              <w:t xml:space="preserve"> </w:t>
            </w:r>
            <w:r w:rsidR="152454FF" w:rsidRPr="00FE1A9E">
              <w:rPr>
                <w:sz w:val="22"/>
                <w:szCs w:val="22"/>
                <w:lang w:val="en-GB"/>
              </w:rPr>
              <w:t>e.g.</w:t>
            </w:r>
            <w:r w:rsidR="38073A7D" w:rsidRPr="00FE1A9E">
              <w:rPr>
                <w:sz w:val="22"/>
                <w:szCs w:val="22"/>
                <w:lang w:val="en-GB"/>
              </w:rPr>
              <w:t>,</w:t>
            </w:r>
            <w:r w:rsidR="152454FF" w:rsidRPr="00FE1A9E">
              <w:rPr>
                <w:sz w:val="22"/>
                <w:szCs w:val="22"/>
                <w:lang w:val="en-GB"/>
              </w:rPr>
              <w:t xml:space="preserve"> nutrients, </w:t>
            </w:r>
            <w:r w:rsidR="56912139" w:rsidRPr="00FE1A9E">
              <w:rPr>
                <w:sz w:val="22"/>
                <w:szCs w:val="22"/>
                <w:lang w:val="en-GB"/>
              </w:rPr>
              <w:t xml:space="preserve">mercury, </w:t>
            </w:r>
            <w:r w:rsidRPr="00FE1A9E">
              <w:rPr>
                <w:sz w:val="22"/>
                <w:szCs w:val="22"/>
                <w:lang w:val="en-GB"/>
              </w:rPr>
              <w:t>Brominated diphenylether (BDPE)</w:t>
            </w:r>
            <w:r w:rsidR="56912139" w:rsidRPr="00FE1A9E">
              <w:rPr>
                <w:sz w:val="22"/>
                <w:szCs w:val="22"/>
                <w:lang w:val="en-GB"/>
              </w:rPr>
              <w:t xml:space="preserve"> and diesel spillage which </w:t>
            </w:r>
            <w:r w:rsidR="12693649" w:rsidRPr="00FE1A9E">
              <w:rPr>
                <w:sz w:val="22"/>
                <w:szCs w:val="22"/>
                <w:lang w:val="en-GB"/>
              </w:rPr>
              <w:t>occurred</w:t>
            </w:r>
            <w:r w:rsidR="56912139" w:rsidRPr="00FE1A9E">
              <w:rPr>
                <w:sz w:val="22"/>
                <w:szCs w:val="22"/>
                <w:lang w:val="en-GB"/>
              </w:rPr>
              <w:t xml:space="preserve"> in the upper reaches of the Lougher Estuary, August 2020</w:t>
            </w:r>
            <w:r w:rsidRPr="00FE1A9E">
              <w:rPr>
                <w:sz w:val="22"/>
                <w:szCs w:val="22"/>
                <w:lang w:val="en-GB"/>
              </w:rPr>
              <w:t xml:space="preserve">. Whilst the impacts </w:t>
            </w:r>
            <w:r w:rsidR="56912139" w:rsidRPr="00FE1A9E">
              <w:rPr>
                <w:sz w:val="22"/>
                <w:szCs w:val="22"/>
                <w:lang w:val="en-GB"/>
              </w:rPr>
              <w:t xml:space="preserve">of the INNS macroalgae </w:t>
            </w:r>
            <w:r w:rsidRPr="00FE1A9E">
              <w:rPr>
                <w:sz w:val="22"/>
                <w:szCs w:val="22"/>
                <w:lang w:val="en-GB"/>
              </w:rPr>
              <w:t>are not fully understood</w:t>
            </w:r>
            <w:r w:rsidR="663834FB" w:rsidRPr="00FE1A9E">
              <w:rPr>
                <w:sz w:val="22"/>
                <w:szCs w:val="22"/>
                <w:lang w:val="en-GB"/>
              </w:rPr>
              <w:t>,</w:t>
            </w:r>
            <w:r w:rsidRPr="00FE1A9E">
              <w:rPr>
                <w:sz w:val="22"/>
                <w:szCs w:val="22"/>
                <w:lang w:val="en-GB"/>
              </w:rPr>
              <w:t xml:space="preserve"> there is concern that if it increases it could smother the mudf</w:t>
            </w:r>
            <w:r w:rsidR="623CECA2" w:rsidRPr="00FE1A9E">
              <w:rPr>
                <w:sz w:val="22"/>
                <w:szCs w:val="22"/>
                <w:lang w:val="en-GB"/>
              </w:rPr>
              <w:t>l</w:t>
            </w:r>
            <w:r w:rsidRPr="00FE1A9E">
              <w:rPr>
                <w:sz w:val="22"/>
                <w:szCs w:val="22"/>
                <w:lang w:val="en-GB"/>
              </w:rPr>
              <w:t xml:space="preserve">at leading to anoxia and loss of species. </w:t>
            </w:r>
            <w:r w:rsidR="70DF5008" w:rsidRPr="00FE1A9E">
              <w:rPr>
                <w:i/>
                <w:iCs/>
                <w:sz w:val="22"/>
                <w:szCs w:val="22"/>
                <w:lang w:val="en-GB"/>
              </w:rPr>
              <w:t>Agarophyton vermiculophyllum</w:t>
            </w:r>
            <w:r w:rsidR="70DF5008" w:rsidRPr="00FE1A9E">
              <w:rPr>
                <w:sz w:val="22"/>
                <w:szCs w:val="22"/>
                <w:lang w:val="en-GB"/>
              </w:rPr>
              <w:t xml:space="preserve"> </w:t>
            </w:r>
            <w:r w:rsidR="56912139" w:rsidRPr="00FE1A9E">
              <w:rPr>
                <w:sz w:val="22"/>
                <w:szCs w:val="22"/>
                <w:lang w:val="en-GB"/>
              </w:rPr>
              <w:t>was f</w:t>
            </w:r>
            <w:r w:rsidRPr="00FE1A9E">
              <w:rPr>
                <w:sz w:val="22"/>
                <w:szCs w:val="22"/>
                <w:lang w:val="en-GB"/>
              </w:rPr>
              <w:t>irst recorded in the Dwyryd estuary in 2017, but has since spread to the Dyfi and Mawddach within this SAC and also in other SACs.</w:t>
            </w:r>
          </w:p>
          <w:p w14:paraId="4595A9A8" w14:textId="217E6347" w:rsidR="188F1084" w:rsidRPr="00FE1A9E" w:rsidRDefault="188F1084" w:rsidP="188F1084">
            <w:pPr>
              <w:spacing w:after="120" w:line="259" w:lineRule="auto"/>
              <w:jc w:val="both"/>
              <w:rPr>
                <w:rFonts w:cstheme="minorHAnsi"/>
                <w:sz w:val="22"/>
                <w:szCs w:val="22"/>
                <w:lang w:val="en-GB"/>
              </w:rPr>
            </w:pPr>
          </w:p>
          <w:p w14:paraId="2C9CD090" w14:textId="77777777" w:rsidR="00FB1B72" w:rsidRPr="00FE1A9E" w:rsidRDefault="00FB1B72" w:rsidP="00FB1B72">
            <w:pPr>
              <w:spacing w:after="120" w:line="259" w:lineRule="auto"/>
              <w:jc w:val="both"/>
              <w:rPr>
                <w:rFonts w:cstheme="minorHAnsi"/>
                <w:b/>
                <w:bCs/>
                <w:sz w:val="22"/>
                <w:szCs w:val="22"/>
                <w:lang w:val="en-GB"/>
              </w:rPr>
            </w:pPr>
            <w:r w:rsidRPr="00FE1A9E">
              <w:rPr>
                <w:rFonts w:cstheme="minorHAnsi"/>
                <w:b/>
                <w:bCs/>
                <w:sz w:val="22"/>
                <w:szCs w:val="22"/>
                <w:lang w:val="en-GB"/>
              </w:rPr>
              <w:t>Region IV</w:t>
            </w:r>
          </w:p>
          <w:p w14:paraId="16FA0100" w14:textId="60F2EA4F" w:rsidR="00FB1B72" w:rsidRPr="00FE1A9E" w:rsidRDefault="00FB1B72" w:rsidP="005D38A4">
            <w:pPr>
              <w:rPr>
                <w:rFonts w:cstheme="minorHAnsi"/>
                <w:sz w:val="22"/>
                <w:szCs w:val="22"/>
                <w:lang w:val="en-GB"/>
              </w:rPr>
            </w:pPr>
            <w:r w:rsidRPr="00FE1A9E">
              <w:rPr>
                <w:rFonts w:cstheme="minorHAnsi"/>
                <w:sz w:val="22"/>
                <w:szCs w:val="22"/>
                <w:lang w:val="en-GB"/>
              </w:rPr>
              <w:t xml:space="preserve">The Portuguese coast has been subject to various impacts from the following </w:t>
            </w:r>
            <w:r w:rsidRPr="00FE1A9E">
              <w:rPr>
                <w:color w:val="2B579A"/>
                <w:shd w:val="clear" w:color="auto" w:fill="E6E6E6"/>
                <w:lang w:val="en-GB"/>
              </w:rPr>
              <w:fldChar w:fldCharType="begin" w:fldLock="1"/>
            </w:r>
            <w:r w:rsidR="003977B0" w:rsidRPr="00FE1A9E">
              <w:rPr>
                <w:rFonts w:cstheme="minorHAnsi"/>
                <w:sz w:val="22"/>
                <w:szCs w:val="22"/>
                <w:lang w:val="en-GB"/>
              </w:rPr>
              <w:instrText>ADDIN CSL_CITATION {"citationItems":[{"id":"ITEM-1","itemData":{"DOI":"Https://doi.org/10.1016/B978-0-12-805068-2.00009-7.","author":[{"dropping-particle":"","family":"Cardoso","given":"Patricia G.","non-dropping-particle":"","parse-names":false,"suffix":""},{"dropping-particle":"","family":"Dolbeth","given":"Marina","non-dropping-particle":"","parse-names":false,"suffix":""},{"dropping-particle":"","family":"Sousa","given":"Ronaldo","non-dropping-particle":"","parse-names":false,"suffix":""},{"dropping-particle":"","family":"Relvas","given":"Paulo","non-dropping-particle":"","parse-names":false,"suffix":""},{"dropping-particle":"","family":"Santos","given":"Rui","non-dropping-particle":"","parse-names":false,"suffix":""},{"dropping-particle":"","family":"Silva","given":"Alexandra","non-dropping-particle":"","parse-names":false,"suffix":""},{"dropping-particle":"","family":"Quintino","given":"Victor","non-dropping-particle":"","parse-names":false,"suffix":""}],"chapter-number":"7","container-title":"World Seas: an Environmental Evaluation","edition":"second","editor":[{"dropping-particle":"","family":"Sheppard","given":"Charles","non-dropping-particle":"","parse-names":false,"suffix":""}],"id":"ITEM-1","issued":{"date-parts":[["2019"]]},"page":"189-208","publisher":"(Second Press, Academic 2019 Pages 9780128050682, ISBN","title":"The Portuguese Coast","type":"chapter"},"uris":["http://www.mendeley.com/documents/?uuid=64c0f988-fa85-432b-9eaa-6f761d35836b"]}],"mendeley":{"formattedCitation":"(Cardoso et al. 2019)","plainTextFormattedCitation":"(Cardoso et al. 2019)","previouslyFormattedCitation":"(Cardoso et al. 2019)"},"properties":{"noteIndex":0},"schema":"https://github.com/citation-style-language/schema/raw/master/csl-citation.json"}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rFonts w:cstheme="minorHAnsi"/>
                <w:sz w:val="22"/>
                <w:szCs w:val="22"/>
                <w:lang w:val="en-GB"/>
              </w:rPr>
              <w:t>(Cardoso et al. 2019)</w:t>
            </w:r>
            <w:r w:rsidRPr="00FE1A9E">
              <w:rPr>
                <w:color w:val="2B579A"/>
                <w:shd w:val="clear" w:color="auto" w:fill="E6E6E6"/>
                <w:lang w:val="en-GB"/>
              </w:rPr>
              <w:fldChar w:fldCharType="end"/>
            </w:r>
            <w:r w:rsidRPr="00FE1A9E">
              <w:rPr>
                <w:rFonts w:cstheme="minorHAnsi"/>
                <w:sz w:val="22"/>
                <w:szCs w:val="22"/>
                <w:lang w:val="en-GB"/>
              </w:rPr>
              <w:t>: (1) pollution, from historical contamination for which sources are now under control to the occurrence of emergent compounds, such as pharmaceuticals plastic marine debris (PMD); (2) climate change, such as the occurrence of extreme weather events that have caused changes in the composition and functioning of biological communities such as invertebrates and fish, with decreased diversity and production; (3) coastal erosion, that seriously affects a great part of the Portuguese coast, requiring large financial investments into hard and soft protection with some positive results; and (4) habitat loss, mostly caused by physical disturbances and eutrophication episodes that have promoted seagrass habitat loss.</w:t>
            </w:r>
          </w:p>
          <w:p w14:paraId="35595835" w14:textId="5521E292" w:rsidR="00FB5DDA" w:rsidRPr="00FE1A9E" w:rsidRDefault="00FB5DDA" w:rsidP="00CF58D8">
            <w:pPr>
              <w:spacing w:after="120" w:line="259" w:lineRule="auto"/>
              <w:jc w:val="both"/>
              <w:rPr>
                <w:rFonts w:cstheme="minorHAnsi"/>
                <w:sz w:val="22"/>
                <w:szCs w:val="22"/>
                <w:lang w:val="en-GB"/>
              </w:rPr>
            </w:pPr>
          </w:p>
        </w:tc>
      </w:tr>
      <w:tr w:rsidR="00CF58D8" w:rsidRPr="00FE1A9E" w14:paraId="56313CCC" w14:textId="77777777" w:rsidTr="69B8CAF8">
        <w:trPr>
          <w:trHeight w:val="300"/>
        </w:trPr>
        <w:tc>
          <w:tcPr>
            <w:tcW w:w="976" w:type="dxa"/>
            <w:hideMark/>
          </w:tcPr>
          <w:p w14:paraId="077411B0" w14:textId="07E56534"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Measures that address key pressures from human activities or conserve the species/habitat</w:t>
            </w:r>
          </w:p>
          <w:p w14:paraId="0AD7547F" w14:textId="77777777"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t>(additional information)</w:t>
            </w:r>
          </w:p>
        </w:tc>
        <w:tc>
          <w:tcPr>
            <w:tcW w:w="8040" w:type="dxa"/>
          </w:tcPr>
          <w:p w14:paraId="0CB62E52" w14:textId="538B3CC1" w:rsidR="00675CD8" w:rsidRPr="00FE1A9E" w:rsidRDefault="00675CD8" w:rsidP="005D38A4">
            <w:pPr>
              <w:rPr>
                <w:sz w:val="22"/>
                <w:szCs w:val="22"/>
                <w:lang w:val="en-GB"/>
              </w:rPr>
            </w:pPr>
            <w:r w:rsidRPr="00FE1A9E">
              <w:rPr>
                <w:sz w:val="22"/>
                <w:szCs w:val="22"/>
                <w:lang w:val="en-GB"/>
              </w:rPr>
              <w:t xml:space="preserve">There are no agreed protocols for intertidal habitat restoration </w:t>
            </w:r>
            <w:r w:rsidRPr="00FE1A9E">
              <w:rPr>
                <w:color w:val="2B579A"/>
                <w:shd w:val="clear" w:color="auto" w:fill="E6E6E6"/>
                <w:lang w:val="en-GB"/>
              </w:rPr>
              <w:fldChar w:fldCharType="begin" w:fldLock="1"/>
            </w:r>
            <w:r w:rsidR="003977B0" w:rsidRPr="00FE1A9E">
              <w:rPr>
                <w:sz w:val="22"/>
                <w:szCs w:val="22"/>
                <w:lang w:val="en-GB"/>
              </w:rPr>
              <w:instrText>ADDIN CSL_CITATION {"citationItems":[{"id":"ITEM-1","itemData":{"abstract":"This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Commission","given":"","non-dropping-particle":"","parse-names":false,"suffix":""}],"id":"ITEM-1","issued":{"date-parts":[["2009"]]},"number":"427/2009","number-of-pages":"26","publisher":"OSPAR","publisher-place":"London, UK","title":"Background Document for Intertidal mudflats, Biodiversity Series","type":"report"},"uris":["http://www.mendeley.com/documents/?uuid=44c6d97e-08e3-4e83-a307-8322817b5a2a"]}],"mendeley":{"formattedCitation":"(OSPAR Commission 2009)","plainTextFormattedCitation":"(OSPAR Commission 2009)","previouslyFormattedCitation":"(OSPAR Commission 2009)"},"properties":{"noteIndex":0},"schema":"https://github.com/citation-style-language/schema/raw/master/csl-citation.json"}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sz w:val="22"/>
                <w:szCs w:val="22"/>
                <w:lang w:val="en-GB"/>
              </w:rPr>
              <w:t>(OSPAR Commission 2009)</w:t>
            </w:r>
            <w:r w:rsidRPr="00FE1A9E">
              <w:rPr>
                <w:color w:val="2B579A"/>
                <w:shd w:val="clear" w:color="auto" w:fill="E6E6E6"/>
                <w:lang w:val="en-GB"/>
              </w:rPr>
              <w:fldChar w:fldCharType="end"/>
            </w:r>
            <w:r w:rsidRPr="00FE1A9E">
              <w:rPr>
                <w:sz w:val="22"/>
                <w:szCs w:val="22"/>
                <w:lang w:val="en-GB"/>
              </w:rPr>
              <w:t xml:space="preserve">. In the </w:t>
            </w:r>
            <w:r w:rsidR="00C8211F" w:rsidRPr="00FE1A9E">
              <w:rPr>
                <w:sz w:val="22"/>
                <w:szCs w:val="22"/>
                <w:lang w:val="en-GB"/>
              </w:rPr>
              <w:t xml:space="preserve">OSPAR </w:t>
            </w:r>
            <w:r w:rsidRPr="00FE1A9E">
              <w:rPr>
                <w:sz w:val="22"/>
                <w:szCs w:val="22"/>
                <w:lang w:val="en-GB"/>
              </w:rPr>
              <w:t>Background document it is mentioned that in developing such protocols, mechanisms to account for functioning at the wider landscape level (i.e.</w:t>
            </w:r>
            <w:r w:rsidR="009D7F9C" w:rsidRPr="00FE1A9E">
              <w:rPr>
                <w:sz w:val="22"/>
                <w:szCs w:val="22"/>
                <w:lang w:val="en-GB"/>
              </w:rPr>
              <w:t>,</w:t>
            </w:r>
            <w:r w:rsidRPr="00FE1A9E">
              <w:rPr>
                <w:sz w:val="22"/>
                <w:szCs w:val="22"/>
                <w:lang w:val="en-GB"/>
              </w:rPr>
              <w:t xml:space="preserve"> linkages between the habitat on site and those elsewhere in the coastal area), beyond individual site specific and compliance issues should be sought </w:t>
            </w:r>
            <w:r w:rsidRPr="00FE1A9E">
              <w:rPr>
                <w:color w:val="2B579A"/>
                <w:shd w:val="clear" w:color="auto" w:fill="E6E6E6"/>
                <w:lang w:val="en-GB"/>
              </w:rPr>
              <w:fldChar w:fldCharType="begin" w:fldLock="1"/>
            </w:r>
            <w:r w:rsidR="003977B0" w:rsidRPr="00FE1A9E">
              <w:rPr>
                <w:sz w:val="22"/>
                <w:szCs w:val="22"/>
                <w:lang w:val="en-GB"/>
              </w:rPr>
              <w:instrText>ADDIN CSL_CITATION {"citationItems":[{"id":"ITEM-1","itemData":{"abstract":"This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Commission","given":"","non-dropping-particle":"","parse-names":false,"suffix":""}],"id":"ITEM-1","issued":{"date-parts":[["2009"]]},"number":"427/2009","number-of-pages":"26","publisher":"OSPAR","publisher-place":"London, UK","title":"Background Document for Intertidal mudflats, Biodiversity Series","type":"report"},"uris":["http://www.mendeley.com/documents/?uuid=44c6d97e-08e3-4e83-a307-8322817b5a2a"]}],"mendeley":{"formattedCitation":"(OSPAR Commission 2009)","plainTextFormattedCitation":"(OSPAR Commission 2009)","previouslyFormattedCitation":"(OSPAR Commission 2009)"},"properties":{"noteIndex":0},"schema":"https://github.com/citation-style-language/schema/raw/master/csl-citation.json"}</w:instrText>
            </w:r>
            <w:r w:rsidRPr="00FE1A9E">
              <w:rPr>
                <w:color w:val="2B579A"/>
                <w:shd w:val="clear" w:color="auto" w:fill="E6E6E6"/>
                <w:lang w:val="en-GB"/>
              </w:rPr>
              <w:fldChar w:fldCharType="separate"/>
            </w:r>
            <w:r w:rsidR="00882B2D" w:rsidRPr="00FE1A9E">
              <w:rPr>
                <w:sz w:val="22"/>
                <w:szCs w:val="22"/>
                <w:lang w:val="en-GB"/>
              </w:rPr>
              <w:t>(OSPAR Commission 2009)</w:t>
            </w:r>
            <w:r w:rsidRPr="00FE1A9E">
              <w:rPr>
                <w:color w:val="2B579A"/>
                <w:shd w:val="clear" w:color="auto" w:fill="E6E6E6"/>
                <w:lang w:val="en-GB"/>
              </w:rPr>
              <w:fldChar w:fldCharType="end"/>
            </w:r>
            <w:r w:rsidRPr="00FE1A9E">
              <w:rPr>
                <w:sz w:val="22"/>
                <w:szCs w:val="22"/>
                <w:lang w:val="en-GB"/>
              </w:rPr>
              <w:t>.</w:t>
            </w:r>
          </w:p>
          <w:p w14:paraId="25329383" w14:textId="2AB41038" w:rsidR="00FC4777" w:rsidRPr="00FE1A9E" w:rsidRDefault="00730EBF" w:rsidP="005D38A4">
            <w:pPr>
              <w:rPr>
                <w:sz w:val="22"/>
                <w:szCs w:val="22"/>
                <w:lang w:val="en-GB"/>
              </w:rPr>
            </w:pPr>
            <w:r w:rsidRPr="00FE1A9E">
              <w:rPr>
                <w:sz w:val="22"/>
                <w:szCs w:val="22"/>
                <w:lang w:val="en-GB"/>
              </w:rPr>
              <w:t xml:space="preserve">However, </w:t>
            </w:r>
            <w:r w:rsidR="00981DCE" w:rsidRPr="00FE1A9E">
              <w:rPr>
                <w:sz w:val="22"/>
                <w:szCs w:val="22"/>
                <w:lang w:val="en-GB"/>
              </w:rPr>
              <w:t xml:space="preserve">Managed Realignment (MR) is a </w:t>
            </w:r>
            <w:r w:rsidR="00C27BC5" w:rsidRPr="00FE1A9E">
              <w:rPr>
                <w:sz w:val="22"/>
                <w:szCs w:val="22"/>
                <w:lang w:val="en-GB"/>
              </w:rPr>
              <w:t>measure</w:t>
            </w:r>
            <w:r w:rsidR="00981DCE" w:rsidRPr="00FE1A9E">
              <w:rPr>
                <w:sz w:val="22"/>
                <w:szCs w:val="22"/>
                <w:lang w:val="en-GB"/>
              </w:rPr>
              <w:t xml:space="preserve"> used within the OSPAR </w:t>
            </w:r>
            <w:r w:rsidR="00A8557E" w:rsidRPr="00FE1A9E">
              <w:rPr>
                <w:sz w:val="22"/>
                <w:szCs w:val="22"/>
                <w:lang w:val="en-GB"/>
              </w:rPr>
              <w:t>M</w:t>
            </w:r>
            <w:r w:rsidR="009D7F9C" w:rsidRPr="00FE1A9E">
              <w:rPr>
                <w:sz w:val="22"/>
                <w:szCs w:val="22"/>
                <w:lang w:val="en-GB"/>
              </w:rPr>
              <w:t xml:space="preserve">aritime </w:t>
            </w:r>
            <w:r w:rsidR="00A8557E" w:rsidRPr="00FE1A9E">
              <w:rPr>
                <w:sz w:val="22"/>
                <w:szCs w:val="22"/>
                <w:lang w:val="en-GB"/>
              </w:rPr>
              <w:t>A</w:t>
            </w:r>
            <w:r w:rsidR="009D7F9C" w:rsidRPr="00FE1A9E">
              <w:rPr>
                <w:sz w:val="22"/>
                <w:szCs w:val="22"/>
                <w:lang w:val="en-GB"/>
              </w:rPr>
              <w:t xml:space="preserve">rea </w:t>
            </w:r>
            <w:r w:rsidRPr="00FE1A9E">
              <w:rPr>
                <w:sz w:val="22"/>
                <w:szCs w:val="22"/>
                <w:lang w:val="en-GB"/>
              </w:rPr>
              <w:t>that aim</w:t>
            </w:r>
            <w:r w:rsidR="00981DCE" w:rsidRPr="00FE1A9E">
              <w:rPr>
                <w:sz w:val="22"/>
                <w:szCs w:val="22"/>
                <w:lang w:val="en-GB"/>
              </w:rPr>
              <w:t>s</w:t>
            </w:r>
            <w:r w:rsidRPr="00FE1A9E">
              <w:rPr>
                <w:sz w:val="22"/>
                <w:szCs w:val="22"/>
                <w:lang w:val="en-GB"/>
              </w:rPr>
              <w:t xml:space="preserve"> to conserve intertidal mudflats</w:t>
            </w:r>
            <w:r w:rsidR="00FC4777" w:rsidRPr="00FE1A9E">
              <w:rPr>
                <w:sz w:val="22"/>
                <w:szCs w:val="22"/>
                <w:lang w:val="en-GB"/>
              </w:rPr>
              <w:t xml:space="preserve">. MR is the technique of re-locating the land/sea border inland by lowering, removing or breaching the previous defences and constructing new or maintaining previous secondary defences </w:t>
            </w:r>
            <w:r w:rsidR="00FC4777" w:rsidRPr="00FE1A9E">
              <w:rPr>
                <w:color w:val="2B579A"/>
                <w:shd w:val="clear" w:color="auto" w:fill="E6E6E6"/>
                <w:lang w:val="en-GB"/>
              </w:rPr>
              <w:fldChar w:fldCharType="begin" w:fldLock="1"/>
            </w:r>
            <w:r w:rsidR="00FC4777" w:rsidRPr="00FE1A9E">
              <w:rPr>
                <w:sz w:val="22"/>
                <w:szCs w:val="22"/>
                <w:lang w:val="en-GB"/>
              </w:rPr>
              <w:instrText>ADDIN CSL_CITATION {"citationItems":[{"id":"ITEM-1","itemData":{"DOI":"10.1016/j.margeo.2016.12.001","ISSN":"00253227","abstract":"Managed Realignment (MR) schemes are considered by many coastal managers and engineers to be a preferable method of coastal flood defence and compensating for habitat loss, by creating new areas of intertidal saltmarsh and mudflat habitat. Monitoring of MR sites has tended to focus on short term ecological factors, resulting in a shortage of high frequency, high resolution long term measurements of the evolution of the sediment erosion, transportation, deposition and consolidation cycle (ETDC) in newly breached sites. This is particularly true of analysis of the formation and preservation of sedimentary rhythmites and evaluations of sedimentation rates (and their variability) in newly inundated intertidal environments. This study provides an evaluation of sedimentation rhythms and hydrodynamics from two contrasting sites within the Medmerry Managed Realignment scheme, the largest open coast realignment in Europe (at the time of site inundation). Bed sediment altimeter data highlighted different sedimentation patterns at the two sites; near constant deposition of sediment occurred near the breach resulting in 15.2 cm of sediment being accreted over the one year monitoring period, whereas periodic accretion and erosion of sediment occurred inland leading to 2.7 cm of net accretion. Differences in the relationship between suspended sediment concentrations and site hydrodynamics were observed on a semi-diurnal to annual scale. This study highlights the need for further consideration of the sedimentation processes in MR schemes in order to enhance the design and construction of these sites. Advancements in the understanding of these processes will increase the success of MR schemes in terms of the evolution of the sediment regime and the ecosystem services provided, particularly as they are more widely accepted as a form of coastal flood defence and intertidal habitat creation method.","author":[{"dropping-particle":"","family":"Dale","given":"Jonathan","non-dropping-particle":"","parse-names":false,"suffix":""},{"dropping-particle":"","family":"Burgess","given":"Heidi M.","non-dropping-particle":"","parse-names":false,"suffix":""},{"dropping-particle":"","family":"Cundy","given":"Andrew B.","non-dropping-particle":"","parse-names":false,"suffix":""}],"container-title":"Marine Geology","id":"ITEM-1","issued":{"date-parts":[["2017"]]},"page":"120-131","publisher":"Elsevier B.V.","title":"Sedimentation rhythms and hydrodynamics in two engineered environments in an open coast managed realignment site","type":"article-journal","volume":"383"},"uris":["http://www.mendeley.com/documents/?uuid=b4cb328e-e118-47b6-b248-ace3a78c9d67"]}],"mendeley":{"formattedCitation":"(Dale et al. 2017)","plainTextFormattedCitation":"(Dale et al. 2017)","previouslyFormattedCitation":"(Dale et al. 2017)"},"properties":{"noteIndex":0},"schema":"https://github.com/citation-style-language/schema/raw/master/csl-citation.json"}</w:instrText>
            </w:r>
            <w:r w:rsidR="00FC4777" w:rsidRPr="00FE1A9E">
              <w:rPr>
                <w:color w:val="2B579A"/>
                <w:shd w:val="clear" w:color="auto" w:fill="E6E6E6"/>
                <w:lang w:val="en-GB"/>
              </w:rPr>
              <w:fldChar w:fldCharType="separate"/>
            </w:r>
            <w:r w:rsidR="00FC4777" w:rsidRPr="00FE1A9E">
              <w:rPr>
                <w:sz w:val="22"/>
                <w:szCs w:val="22"/>
                <w:lang w:val="en-GB"/>
              </w:rPr>
              <w:t>(Dale et al. 2017)</w:t>
            </w:r>
            <w:r w:rsidR="00FC4777" w:rsidRPr="00FE1A9E">
              <w:rPr>
                <w:color w:val="2B579A"/>
                <w:shd w:val="clear" w:color="auto" w:fill="E6E6E6"/>
                <w:lang w:val="en-GB"/>
              </w:rPr>
              <w:fldChar w:fldCharType="end"/>
            </w:r>
            <w:r w:rsidR="00FC4777" w:rsidRPr="00FE1A9E">
              <w:rPr>
                <w:sz w:val="22"/>
                <w:szCs w:val="22"/>
                <w:lang w:val="en-GB"/>
              </w:rPr>
              <w:t xml:space="preserve">. MR </w:t>
            </w:r>
            <w:r w:rsidR="00FC4777" w:rsidRPr="00FE1A9E">
              <w:rPr>
                <w:sz w:val="22"/>
                <w:szCs w:val="22"/>
                <w:lang w:val="en-GB"/>
              </w:rPr>
              <w:lastRenderedPageBreak/>
              <w:t xml:space="preserve">allows tidal inundation of the formerly defended low-lying coastal hinterland which usually consists of land that had previously been reclaimed for agricultural use. Because it provides new areas of intertidal habitat and improves the standard of coastal flood defence, many coastal managers advocate MR as a preferred management strategy </w:t>
            </w:r>
            <w:r w:rsidR="00FC4777" w:rsidRPr="00FE1A9E">
              <w:rPr>
                <w:color w:val="2B579A"/>
                <w:shd w:val="clear" w:color="auto" w:fill="E6E6E6"/>
                <w:lang w:val="en-GB"/>
              </w:rPr>
              <w:fldChar w:fldCharType="begin" w:fldLock="1"/>
            </w:r>
            <w:r w:rsidR="00FC4777" w:rsidRPr="00FE1A9E">
              <w:rPr>
                <w:sz w:val="22"/>
                <w:szCs w:val="22"/>
                <w:lang w:val="en-GB"/>
              </w:rPr>
              <w:instrText>ADDIN CSL_CITATION {"citationItems":[{"id":"ITEM-1","itemData":{"DOI":"10.1016/j.margeo.2016.12.001","ISSN":"00253227","abstract":"Managed Realignment (MR) schemes are considered by many coastal managers and engineers to be a preferable method of coastal flood defence and compensating for habitat loss, by creating new areas of intertidal saltmarsh and mudflat habitat. Monitoring of MR sites has tended to focus on short term ecological factors, resulting in a shortage of high frequency, high resolution long term measurements of the evolution of the sediment erosion, transportation, deposition and consolidation cycle (ETDC) in newly breached sites. This is particularly true of analysis of the formation and preservation of sedimentary rhythmites and evaluations of sedimentation rates (and their variability) in newly inundated intertidal environments. This study provides an evaluation of sedimentation rhythms and hydrodynamics from two contrasting sites within the Medmerry Managed Realignment scheme, the largest open coast realignment in Europe (at the time of site inundation). Bed sediment altimeter data highlighted different sedimentation patterns at the two sites; near constant deposition of sediment occurred near the breach resulting in 15.2 cm of sediment being accreted over the one year monitoring period, whereas periodic accretion and erosion of sediment occurred inland leading to 2.7 cm of net accretion. Differences in the relationship between suspended sediment concentrations and site hydrodynamics were observed on a semi-diurnal to annual scale. This study highlights the need for further consideration of the sedimentation processes in MR schemes in order to enhance the design and construction of these sites. Advancements in the understanding of these processes will increase the success of MR schemes in terms of the evolution of the sediment regime and the ecosystem services provided, particularly as they are more widely accepted as a form of coastal flood defence and intertidal habitat creation method.","author":[{"dropping-particle":"","family":"Dale","given":"Jonathan","non-dropping-particle":"","parse-names":false,"suffix":""},{"dropping-particle":"","family":"Burgess","given":"Heidi M.","non-dropping-particle":"","parse-names":false,"suffix":""},{"dropping-particle":"","family":"Cundy","given":"Andrew B.","non-dropping-particle":"","parse-names":false,"suffix":""}],"container-title":"Marine Geology","id":"ITEM-1","issued":{"date-parts":[["2017"]]},"page":"120-131","publisher":"Elsevier B.V.","title":"Sedimentation rhythms and hydrodynamics in two engineered environments in an open coast managed realignment site","type":"article-journal","volume":"383"},"uris":["http://www.mendeley.com/documents/?uuid=b4cb328e-e118-47b6-b248-ace3a78c9d67"]}],"mendeley":{"formattedCitation":"(Dale et al. 2017)","plainTextFormattedCitation":"(Dale et al. 2017)","previouslyFormattedCitation":"(Dale et al. 2017)"},"properties":{"noteIndex":0},"schema":"https://github.com/citation-style-language/schema/raw/master/csl-citation.json"}</w:instrText>
            </w:r>
            <w:r w:rsidR="00FC4777" w:rsidRPr="00FE1A9E">
              <w:rPr>
                <w:color w:val="2B579A"/>
                <w:shd w:val="clear" w:color="auto" w:fill="E6E6E6"/>
                <w:lang w:val="en-GB"/>
              </w:rPr>
              <w:fldChar w:fldCharType="separate"/>
            </w:r>
            <w:r w:rsidR="00FC4777" w:rsidRPr="00FE1A9E">
              <w:rPr>
                <w:sz w:val="22"/>
                <w:szCs w:val="22"/>
                <w:lang w:val="en-GB"/>
              </w:rPr>
              <w:t>(Dale et al. 2017)</w:t>
            </w:r>
            <w:r w:rsidR="00FC4777" w:rsidRPr="00FE1A9E">
              <w:rPr>
                <w:color w:val="2B579A"/>
                <w:shd w:val="clear" w:color="auto" w:fill="E6E6E6"/>
                <w:lang w:val="en-GB"/>
              </w:rPr>
              <w:fldChar w:fldCharType="end"/>
            </w:r>
            <w:r w:rsidR="00FC4777" w:rsidRPr="00FE1A9E">
              <w:rPr>
                <w:sz w:val="22"/>
                <w:szCs w:val="22"/>
                <w:lang w:val="en-GB"/>
              </w:rPr>
              <w:t xml:space="preserve">. The Medmerry Managed Realignment Scheme, the largest open coast MR site in Europe at the time of site inundation (occupying 450 ha), is located in OSPAR Region II, at the eastern end of the Solent </w:t>
            </w:r>
            <w:r w:rsidR="00FC4777" w:rsidRPr="00FE1A9E">
              <w:rPr>
                <w:color w:val="2B579A"/>
                <w:shd w:val="clear" w:color="auto" w:fill="E6E6E6"/>
                <w:lang w:val="en-GB"/>
              </w:rPr>
              <w:fldChar w:fldCharType="begin" w:fldLock="1"/>
            </w:r>
            <w:r w:rsidR="00FC4777" w:rsidRPr="00FE1A9E">
              <w:rPr>
                <w:sz w:val="22"/>
                <w:szCs w:val="22"/>
                <w:lang w:val="en-GB"/>
              </w:rPr>
              <w:instrText>ADDIN CSL_CITATION {"citationItems":[{"id":"ITEM-1","itemData":{"DOI":"10.1016/j.margeo.2016.12.001","ISSN":"00253227","abstract":"Managed Realignment (MR) schemes are considered by many coastal managers and engineers to be a preferable method of coastal flood defence and compensating for habitat loss, by creating new areas of intertidal saltmarsh and mudflat habitat. Monitoring of MR sites has tended to focus on short term ecological factors, resulting in a shortage of high frequency, high resolution long term measurements of the evolution of the sediment erosion, transportation, deposition and consolidation cycle (ETDC) in newly breached sites. This is particularly true of analysis of the formation and preservation of sedimentary rhythmites and evaluations of sedimentation rates (and their variability) in newly inundated intertidal environments. This study provides an evaluation of sedimentation rhythms and hydrodynamics from two contrasting sites within the Medmerry Managed Realignment scheme, the largest open coast realignment in Europe (at the time of site inundation). Bed sediment altimeter data highlighted different sedimentation patterns at the two sites; near constant deposition of sediment occurred near the breach resulting in 15.2 cm of sediment being accreted over the one year monitoring period, whereas periodic accretion and erosion of sediment occurred inland leading to 2.7 cm of net accretion. Differences in the relationship between suspended sediment concentrations and site hydrodynamics were observed on a semi-diurnal to annual scale. This study highlights the need for further consideration of the sedimentation processes in MR schemes in order to enhance the design and construction of these sites. Advancements in the understanding of these processes will increase the success of MR schemes in terms of the evolution of the sediment regime and the ecosystem services provided, particularly as they are more widely accepted as a form of coastal flood defence and intertidal habitat creation method.","author":[{"dropping-particle":"","family":"Dale","given":"Jonathan","non-dropping-particle":"","parse-names":false,"suffix":""},{"dropping-particle":"","family":"Burgess","given":"Heidi M.","non-dropping-particle":"","parse-names":false,"suffix":""},{"dropping-particle":"","family":"Cundy","given":"Andrew B.","non-dropping-particle":"","parse-names":false,"suffix":""}],"container-title":"Marine Geology","id":"ITEM-1","issued":{"date-parts":[["2017"]]},"page":"120-131","publisher":"Elsevier B.V.","title":"Sedimentation rhythms and hydrodynamics in two engineered environments in an open coast managed realignment site","type":"article-journal","volume":"383"},"uris":["http://www.mendeley.com/documents/?uuid=b4cb328e-e118-47b6-b248-ace3a78c9d67"]}],"mendeley":{"formattedCitation":"(Dale et al. 2017)","plainTextFormattedCitation":"(Dale et al. 2017)","previouslyFormattedCitation":"(Dale et al. 2017)"},"properties":{"noteIndex":0},"schema":"https://github.com/citation-style-language/schema/raw/master/csl-citation.json"}</w:instrText>
            </w:r>
            <w:r w:rsidR="00FC4777" w:rsidRPr="00FE1A9E">
              <w:rPr>
                <w:color w:val="2B579A"/>
                <w:shd w:val="clear" w:color="auto" w:fill="E6E6E6"/>
                <w:lang w:val="en-GB"/>
              </w:rPr>
              <w:fldChar w:fldCharType="separate"/>
            </w:r>
            <w:r w:rsidR="00FC4777" w:rsidRPr="00FE1A9E">
              <w:rPr>
                <w:sz w:val="22"/>
                <w:szCs w:val="22"/>
                <w:lang w:val="en-GB"/>
              </w:rPr>
              <w:t>(Dale et al. 2017)</w:t>
            </w:r>
            <w:r w:rsidR="00FC4777" w:rsidRPr="00FE1A9E">
              <w:rPr>
                <w:color w:val="2B579A"/>
                <w:shd w:val="clear" w:color="auto" w:fill="E6E6E6"/>
                <w:lang w:val="en-GB"/>
              </w:rPr>
              <w:fldChar w:fldCharType="end"/>
            </w:r>
            <w:r w:rsidR="00FC4777" w:rsidRPr="00FE1A9E">
              <w:rPr>
                <w:sz w:val="22"/>
                <w:szCs w:val="22"/>
                <w:lang w:val="en-GB"/>
              </w:rPr>
              <w:t>.</w:t>
            </w:r>
            <w:r w:rsidR="00E20F5E" w:rsidRPr="00FE1A9E">
              <w:rPr>
                <w:sz w:val="22"/>
                <w:szCs w:val="22"/>
                <w:lang w:val="en-GB"/>
              </w:rPr>
              <w:t xml:space="preserve"> </w:t>
            </w:r>
            <w:r w:rsidR="00792E86" w:rsidRPr="00FE1A9E">
              <w:rPr>
                <w:sz w:val="22"/>
                <w:szCs w:val="22"/>
                <w:lang w:val="en-GB"/>
              </w:rPr>
              <w:t>Additionally,</w:t>
            </w:r>
            <w:r w:rsidR="007B2214" w:rsidRPr="00FE1A9E">
              <w:rPr>
                <w:sz w:val="22"/>
                <w:szCs w:val="22"/>
                <w:lang w:val="en-GB"/>
              </w:rPr>
              <w:t xml:space="preserve"> Cwm Ivy</w:t>
            </w:r>
            <w:r w:rsidR="00E20F5E" w:rsidRPr="00FE1A9E">
              <w:rPr>
                <w:sz w:val="22"/>
                <w:szCs w:val="22"/>
                <w:lang w:val="en-GB"/>
              </w:rPr>
              <w:t xml:space="preserve"> </w:t>
            </w:r>
            <w:r w:rsidR="007B2214" w:rsidRPr="00FE1A9E">
              <w:rPr>
                <w:sz w:val="22"/>
                <w:szCs w:val="22"/>
                <w:lang w:val="en-GB"/>
              </w:rPr>
              <w:t>represents another possible example of an MR scheme</w:t>
            </w:r>
            <w:r w:rsidR="00E20F5E" w:rsidRPr="00FE1A9E">
              <w:rPr>
                <w:sz w:val="22"/>
                <w:szCs w:val="22"/>
                <w:lang w:val="en-GB"/>
              </w:rPr>
              <w:t xml:space="preserve"> in Region III</w:t>
            </w:r>
            <w:r w:rsidR="00D95D36" w:rsidRPr="00FE1A9E">
              <w:rPr>
                <w:rFonts w:cstheme="minorHAnsi"/>
                <w:sz w:val="22"/>
                <w:szCs w:val="22"/>
                <w:lang w:val="en-GB"/>
              </w:rPr>
              <w:t xml:space="preserve"> (</w:t>
            </w:r>
            <w:r w:rsidR="00EA615A" w:rsidRPr="00FE1A9E">
              <w:rPr>
                <w:rFonts w:cstheme="minorHAnsi"/>
                <w:sz w:val="22"/>
                <w:szCs w:val="22"/>
                <w:lang w:val="en-GB"/>
              </w:rPr>
              <w:t>Hudson et al., 2021)</w:t>
            </w:r>
            <w:r w:rsidR="007B2214" w:rsidRPr="00FE1A9E">
              <w:rPr>
                <w:rFonts w:cstheme="minorHAnsi"/>
                <w:sz w:val="22"/>
                <w:szCs w:val="22"/>
                <w:lang w:val="en-GB"/>
              </w:rPr>
              <w:t xml:space="preserve">. </w:t>
            </w:r>
          </w:p>
          <w:p w14:paraId="66FADDD7" w14:textId="5ACCEA53" w:rsidR="001A55F5" w:rsidRPr="00FE1A9E" w:rsidRDefault="00FC4777" w:rsidP="005D38A4">
            <w:pPr>
              <w:rPr>
                <w:sz w:val="22"/>
                <w:szCs w:val="22"/>
                <w:lang w:val="en-GB"/>
              </w:rPr>
            </w:pPr>
            <w:r w:rsidRPr="00FE1A9E">
              <w:rPr>
                <w:sz w:val="22"/>
                <w:szCs w:val="22"/>
                <w:lang w:val="en-GB"/>
              </w:rPr>
              <w:t xml:space="preserve">Dale et al. (2017) highlight the need for further consideration of the sedimentation processes in MR schemes in order to enhance the design and construction of these sites. Advancements in the understanding of these processes will increase the success of MR schemes in terms of the evolution of the sediment regime and the ecosystem services provided, particularly as they are more widely accepted as a form of coastal flood defence and intertidal habitat creation method </w:t>
            </w:r>
            <w:r w:rsidRPr="00FE1A9E">
              <w:rPr>
                <w:color w:val="2B579A"/>
                <w:shd w:val="clear" w:color="auto" w:fill="E6E6E6"/>
                <w:lang w:val="en-GB"/>
              </w:rPr>
              <w:fldChar w:fldCharType="begin" w:fldLock="1"/>
            </w:r>
            <w:r w:rsidRPr="00FE1A9E">
              <w:rPr>
                <w:sz w:val="22"/>
                <w:szCs w:val="22"/>
                <w:lang w:val="en-GB"/>
              </w:rPr>
              <w:instrText>ADDIN CSL_CITATION {"citationItems":[{"id":"ITEM-1","itemData":{"DOI":"10.1016/j.margeo.2016.12.001","ISSN":"00253227","abstract":"Managed Realignment (MR) schemes are considered by many coastal managers and engineers to be a preferable method of coastal flood defence and compensating for habitat loss, by creating new areas of intertidal saltmarsh and mudflat habitat. Monitoring of MR sites has tended to focus on short term ecological factors, resulting in a shortage of high frequency, high resolution long term measurements of the evolution of the sediment erosion, transportation, deposition and consolidation cycle (ETDC) in newly breached sites. This is particularly true of analysis of the formation and preservation of sedimentary rhythmites and evaluations of sedimentation rates (and their variability) in newly inundated intertidal environments. This study provides an evaluation of sedimentation rhythms and hydrodynamics from two contrasting sites within the Medmerry Managed Realignment scheme, the largest open coast realignment in Europe (at the time of site inundation). Bed sediment altimeter data highlighted different sedimentation patterns at the two sites; near constant deposition of sediment occurred near the breach resulting in 15.2 cm of sediment being accreted over the one year monitoring period, whereas periodic accretion and erosion of sediment occurred inland leading to 2.7 cm of net accretion. Differences in the relationship between suspended sediment concentrations and site hydrodynamics were observed on a semi-diurnal to annual scale. This study highlights the need for further consideration of the sedimentation processes in MR schemes in order to enhance the design and construction of these sites. Advancements in the understanding of these processes will increase the success of MR schemes in terms of the evolution of the sediment regime and the ecosystem services provided, particularly as they are more widely accepted as a form of coastal flood defence and intertidal habitat creation method.","author":[{"dropping-particle":"","family":"Dale","given":"Jonathan","non-dropping-particle":"","parse-names":false,"suffix":""},{"dropping-particle":"","family":"Burgess","given":"Heidi M.","non-dropping-particle":"","parse-names":false,"suffix":""},{"dropping-particle":"","family":"Cundy","given":"Andrew B.","non-dropping-particle":"","parse-names":false,"suffix":""}],"container-title":"Marine Geology","id":"ITEM-1","issued":{"date-parts":[["2017"]]},"page":"120-131","publisher":"Elsevier B.V.","title":"Sedimentation rhythms and hydrodynamics in two engineered environments in an open coast managed realignment site","type":"article-journal","volume":"383"},"uris":["http://www.mendeley.com/documents/?uuid=b4cb328e-e118-47b6-b248-ace3a78c9d67"]}],"mendeley":{"formattedCitation":"(Dale et al. 2017)","plainTextFormattedCitation":"(Dale et al. 2017)","previouslyFormattedCitation":"(Dale et al. 2017)"},"properties":{"noteIndex":0},"schema":"https://github.com/citation-style-language/schema/raw/master/csl-citation.json"}</w:instrText>
            </w:r>
            <w:r w:rsidRPr="00FE1A9E">
              <w:rPr>
                <w:color w:val="2B579A"/>
                <w:shd w:val="clear" w:color="auto" w:fill="E6E6E6"/>
                <w:lang w:val="en-GB"/>
              </w:rPr>
              <w:fldChar w:fldCharType="separate"/>
            </w:r>
            <w:r w:rsidRPr="00FE1A9E">
              <w:rPr>
                <w:sz w:val="22"/>
                <w:szCs w:val="22"/>
                <w:lang w:val="en-GB"/>
              </w:rPr>
              <w:t>(Dale et al. 2017)</w:t>
            </w:r>
            <w:r w:rsidRPr="00FE1A9E">
              <w:rPr>
                <w:color w:val="2B579A"/>
                <w:shd w:val="clear" w:color="auto" w:fill="E6E6E6"/>
                <w:lang w:val="en-GB"/>
              </w:rPr>
              <w:fldChar w:fldCharType="end"/>
            </w:r>
            <w:r w:rsidRPr="00FE1A9E">
              <w:rPr>
                <w:sz w:val="22"/>
                <w:szCs w:val="22"/>
                <w:lang w:val="en-GB"/>
              </w:rPr>
              <w:t>.</w:t>
            </w:r>
          </w:p>
          <w:p w14:paraId="0EB05806" w14:textId="77777777" w:rsidR="005D38A4" w:rsidRPr="00FE1A9E" w:rsidRDefault="005D38A4" w:rsidP="005D38A4">
            <w:pPr>
              <w:rPr>
                <w:b/>
                <w:sz w:val="22"/>
                <w:szCs w:val="22"/>
                <w:lang w:val="en-GB"/>
              </w:rPr>
            </w:pPr>
          </w:p>
          <w:p w14:paraId="181AF863" w14:textId="5814C15D" w:rsidR="00E20F5E" w:rsidRPr="00FE1A9E" w:rsidRDefault="00D42C07" w:rsidP="005D38A4">
            <w:pPr>
              <w:rPr>
                <w:b/>
                <w:bCs/>
                <w:sz w:val="22"/>
                <w:szCs w:val="22"/>
                <w:lang w:val="en-GB"/>
              </w:rPr>
            </w:pPr>
            <w:r w:rsidRPr="00FE1A9E">
              <w:rPr>
                <w:b/>
                <w:sz w:val="22"/>
                <w:szCs w:val="22"/>
                <w:lang w:val="en-GB"/>
              </w:rPr>
              <w:t xml:space="preserve">Measures within specific OSPAR contracting parties include: </w:t>
            </w:r>
          </w:p>
          <w:p w14:paraId="2B971D33" w14:textId="77777777" w:rsidR="00C3598F" w:rsidRPr="00FE1A9E" w:rsidRDefault="00C3598F" w:rsidP="005D38A4">
            <w:pPr>
              <w:rPr>
                <w:rFonts w:cstheme="minorHAnsi"/>
                <w:sz w:val="22"/>
                <w:szCs w:val="22"/>
                <w:lang w:val="en-GB"/>
              </w:rPr>
            </w:pPr>
            <w:r w:rsidRPr="00FE1A9E">
              <w:rPr>
                <w:rFonts w:cstheme="minorHAnsi"/>
                <w:sz w:val="22"/>
                <w:szCs w:val="22"/>
                <w:u w:val="single"/>
                <w:lang w:val="en-GB"/>
              </w:rPr>
              <w:t>Netherlands</w:t>
            </w:r>
          </w:p>
          <w:p w14:paraId="441BA8C7" w14:textId="0B1C4625" w:rsidR="00675CD8" w:rsidRPr="00FE1A9E" w:rsidRDefault="06055E96" w:rsidP="74F12317">
            <w:pPr>
              <w:rPr>
                <w:sz w:val="22"/>
                <w:szCs w:val="22"/>
                <w:lang w:val="en-GB"/>
              </w:rPr>
            </w:pPr>
            <w:r w:rsidRPr="00FE1A9E">
              <w:rPr>
                <w:sz w:val="22"/>
                <w:szCs w:val="22"/>
                <w:lang w:val="en-GB"/>
              </w:rPr>
              <w:t>Artificial mudflats and other compensatory measures are considered not</w:t>
            </w:r>
            <w:r w:rsidR="04D0B871" w:rsidRPr="00FE1A9E">
              <w:rPr>
                <w:sz w:val="22"/>
                <w:szCs w:val="22"/>
                <w:lang w:val="en-GB"/>
              </w:rPr>
              <w:t xml:space="preserve"> to be </w:t>
            </w:r>
            <w:r w:rsidRPr="00FE1A9E">
              <w:rPr>
                <w:sz w:val="22"/>
                <w:szCs w:val="22"/>
                <w:lang w:val="en-GB"/>
              </w:rPr>
              <w:t xml:space="preserve">a viable compensation since the functional characteristic of artificial mudflats would be rapidly lost without regular maintenance. As the natural dynamics cannot be recreated, without dredging the channels the mudflats are colonised very rapidly by saltmarshes </w:t>
            </w:r>
            <w:r w:rsidR="00675CD8" w:rsidRPr="00FE1A9E">
              <w:rPr>
                <w:color w:val="2B579A"/>
                <w:shd w:val="clear" w:color="auto" w:fill="E6E6E6"/>
                <w:lang w:val="en-GB"/>
              </w:rPr>
              <w:fldChar w:fldCharType="begin" w:fldLock="1"/>
            </w:r>
            <w:r w:rsidR="00675CD8" w:rsidRPr="00FE1A9E">
              <w:rPr>
                <w:sz w:val="22"/>
                <w:szCs w:val="22"/>
                <w:lang w:val="en-GB"/>
              </w:rPr>
              <w:instrText>ADDIN CSL_CITATION {"citationItems":[{"id":"ITEM-1","itemData":{"abstract":"This background document on Intertidal mudflats has been developed by OSPAR following the inclusion of this habitat on the OSPAR List of threatened and/or declining species and habitats (OSPAR agreement 2008-6). The document provides a compilation of the reviews and assessments that have been prepared concerning this habitat since the agreement to include it in the OSPAR List in 2003. The original evaluation used to justify the inclusion of Intertidal mudflats in the OSPAR List is followed by an assessment of the most recent information on its status (distribution, extent, condition) and key threats prepared during 2008-2009. Chapter 7 provides recommendations for the actions and measures that could be taken to improve the conservation status of the habitat. On the basis of these recommendations, OSPAR will continue its work to ensure the protection of Intertidal mudflats, where necessary in cooperation with other organisations. This document may be updated to reflect further developments. Récapitulatif","author":[{"dropping-particle":"","family":"OSPAR Commission","given":"","non-dropping-particle":"","parse-names":false,"suffix":""}],"id":"ITEM-1","issued":{"date-parts":[["2009"]]},"number":"427/2009","number-of-pages":"26","publisher":"OSPAR","publisher-place":"London, UK","title":"Background Document for Intertidal mudflats, Biodiversity Series","type":"report"},"uris":["http://www.mendeley.com/documents/?uuid=44c6d97e-08e3-4e83-a307-8322817b5a2a"]}],"mendeley":{"formattedCitation":"(OSPAR Commission 2009)","plainTextFormattedCitation":"(OSPAR Commission 2009)","previouslyFormattedCitation":"(OSPAR Commission 2009)"},"properties":{"noteIndex":0},"schema":"https://github.com/citation-style-language/schema/raw/master/csl-citation.json"}</w:instrText>
            </w:r>
            <w:r w:rsidR="00675CD8" w:rsidRPr="00FE1A9E">
              <w:rPr>
                <w:color w:val="2B579A"/>
                <w:shd w:val="clear" w:color="auto" w:fill="E6E6E6"/>
                <w:lang w:val="en-GB"/>
              </w:rPr>
              <w:fldChar w:fldCharType="separate"/>
            </w:r>
            <w:r w:rsidR="7217A973" w:rsidRPr="00FE1A9E">
              <w:rPr>
                <w:noProof/>
                <w:sz w:val="22"/>
                <w:szCs w:val="22"/>
                <w:lang w:val="en-GB"/>
              </w:rPr>
              <w:t>(OSPAR Commission 2009)</w:t>
            </w:r>
            <w:r w:rsidR="00675CD8" w:rsidRPr="00FE1A9E">
              <w:rPr>
                <w:color w:val="2B579A"/>
                <w:shd w:val="clear" w:color="auto" w:fill="E6E6E6"/>
                <w:lang w:val="en-GB"/>
              </w:rPr>
              <w:fldChar w:fldCharType="end"/>
            </w:r>
            <w:r w:rsidRPr="00FE1A9E">
              <w:rPr>
                <w:sz w:val="22"/>
                <w:szCs w:val="22"/>
                <w:lang w:val="en-GB"/>
              </w:rPr>
              <w:t xml:space="preserve">. The Mud Motor method, however, applied at locations with different physical settings can be successful in promoting natural mudflats and saltmarsh development </w:t>
            </w:r>
            <w:r w:rsidR="00675CD8" w:rsidRPr="00FE1A9E">
              <w:rPr>
                <w:color w:val="2B579A"/>
                <w:shd w:val="clear" w:color="auto" w:fill="E6E6E6"/>
                <w:lang w:val="en-GB"/>
              </w:rPr>
              <w:fldChar w:fldCharType="begin" w:fldLock="1"/>
            </w:r>
            <w:r w:rsidR="00675CD8" w:rsidRPr="00FE1A9E">
              <w:rPr>
                <w:sz w:val="22"/>
                <w:szCs w:val="22"/>
                <w:lang w:val="en-GB"/>
              </w:rPr>
              <w:instrText xml:space="preserve">ADDIN CSL_CITATION {"citationItems":[{"id":"ITEM-1","itemData":{"DOI":"10.1016/j.ecoleng.2018.11.019","ISSN":"09258574","abstract":"We test an innovative approach to beneficially re-use dredged sediment to enhance salt marsh development. A Mud Motor is a dredged sediment disposal in the form of a semi-continuous source of mud in a shallow tidal channel allowing natural processes to disperse the sediment to nearby mudflats and salt marshes. We describe the various steps in the design of a Mud Motor pilot: numerical simulations with a sediment transport model to explore suitable disposal locations, a tracer experiment to measure the transport fate of disposed mud, assessment of the legal requirements, and detailing the planning and technical feasibility. An extensive monitoring and research programme was designed to measure sediment transport rates and the response of intertidal mudflats and salt marshes to an increased sediment load. Measurements include the sediment transport in the tidal channel and on the shallow mudflats, the vertical accretion of intertidal mudflats and salt marsh, and the salt marsh vegetation cover and composition. In the Mud Motor pilot a total of 470,516 m3 of fine grained sediment (D50 of </w:instrText>
            </w:r>
            <w:r w:rsidR="00675CD8" w:rsidRPr="00FE1A9E">
              <w:rPr>
                <w:rFonts w:ascii="Cambria Math" w:hAnsi="Cambria Math" w:cs="Cambria Math"/>
                <w:sz w:val="22"/>
                <w:szCs w:val="22"/>
                <w:lang w:val="en-GB"/>
              </w:rPr>
              <w:instrText>∼</w:instrText>
            </w:r>
            <w:r w:rsidR="00675CD8" w:rsidRPr="00FE1A9E">
              <w:rPr>
                <w:sz w:val="22"/>
                <w:szCs w:val="22"/>
                <w:lang w:val="en-GB"/>
              </w:rPr>
              <w:instrText>10 μm) was disposed over two winter seasons, with an average of 22 sediment disposals per week of operation. Ship-based measurements revealed a periodic vertical salinity stratification that is inverted compared to a classical estuary and that is working against the asymmetric flood-dominated transport direction. Field measurements on the intertidal mudflats showed that the functioning of the Mud Motor, i.e. the successful increased mud transport toward the salt marsh, is significantly dependent on wind and wave forcing. Accretion measurements showed relatively large changes in surface elevation due to deposition and erosion of layers of watery mud with a thickness of up to 10 cm on a time scale of days. The measurements indicate notably higher sediment dynamics during periods of Mud Motor disposal. The salt marsh demonstrated significant vertical accretion though this has not yet led to horizontal expansion because there was more hydrodynamic stress than foreseen. In carrying out the pilot we learned that the feasibility of a Mud Motor depends on an assessment of additional travel time for the dredger, the effectiveness on salt marsh growth, reduced dredging volumes in a port, and many other practical issues. Our improved understanding on the transport processes in the channel and on the mudflats and salt marsh yields design lessons and guiding principles for future appl…","author":[{"dropping-particle":"","family":"Baptist","given":"Martin J.","non-dropping-particle":"","parse-names":false,"suffix":""},{"dropping-particle":"","family":"Gerkema","given":"T.","non-dropping-particle":"","parse-names":false,"suffix":""},{"dropping-particle":"","family":"Prooijen","given":"B.C.","non-dropping-particle":"van","parse-names":false,"suffix":""},{"dropping-particle":"","family":"Maren","given":"D.S.","non-dropping-particle":"van","parse-names":false,"suffix":""},{"dropping-particle":"","family":"Regteren","given":"M.","non-dropping-particle":"van","parse-names":false,"suffix":""},{"dropping-particle":"","family":"Schulz","given":"K.","non-dropping-particle":"","parse-names":false,"suffix":""},{"dropping-particle":"","family":"Colosimo","given":"I.","non-dropping-particle":"","parse-names":false,"suffix":""},{"dropping-particle":"","family":"Vroom","given":"J.","non-dropping-particle":"","parse-names":false,"suffix":""},{"dropping-particle":"","family":"Kessel","given":"T.","non-dropping-particle":"van","parse-names":false,"suffix":""},{"dropping-particle":"","family":"Grasmeijer","given":"B.","non-dropping-particle":"","parse-names":false,"suffix":""},{"dropping-particle":"","family":"Willemsen","given":"P.","non-dropping-particle":"","parse-names":false,"suffix":""},{"dropping-particle":"","family":"Elschot","given":"K.","non-dropping-particle":"","parse-names":false,"suffix":""},{"dropping-particle":"","family":"Groot","given":"A.V.","non-dropping-particle":"de","parse-names":false,"suffix":""},{"dropping-particle":"","family":"Cleveringa","given":"J.","non-dropping-particle":"","parse-names":false,"suffix":""},{"dropping-particle":"","family":"Eekelen","given":"E.M.M.","non-dropping-particle":"van","parse-names":false,"suffix":""},{"dropping-particle":"","family":"Schuurman","given":"F.","non-dropping-particle":"","parse-names":false,"suffix":""},{"dropping-particle":"","family":"Lange","given":"H.J.","non-dropping-particle":"de","parse-names":false,"suffix":""},{"dropping-particle":"","family":"Puijenbroek","given":"M.E.B.","non-dropping-particle":"van","parse-names":false,"suffix":""}],"container-title":"Ecological Engineering","id":"ITEM-1","issued":{"date-parts":[["2019","2"]]},"page":"312-323","publisher":"Elsevier B.V.","title":"Beneficial use of dredged sediment to enhance salt marsh development by applying a ‘Mud Motor’","type":"article-journal","volume":"127"},"uris":["http://www.mendeley.com/documents/?uuid=d3718d4e-45e6-3597-bd71-e7a033d0b75e","http://www.mendeley.com/documents/?uuid=917769a3-cc03-489c-9b04-cb72ec388ce9"]}],"mendeley":{"formattedCitation":"(Baptist et al. 2019)","plainTextFormattedCitation":"(Baptist et al. 2019)","previouslyFormattedCitation":"(Baptist et al. 2019)"},"properties":{"noteIndex":0},"schema":"https://github.com/citation-style-language/schema/raw/master/csl-citation.json"}</w:instrText>
            </w:r>
            <w:r w:rsidR="00675CD8" w:rsidRPr="00FE1A9E">
              <w:rPr>
                <w:color w:val="2B579A"/>
                <w:shd w:val="clear" w:color="auto" w:fill="E6E6E6"/>
                <w:lang w:val="en-GB"/>
              </w:rPr>
              <w:fldChar w:fldCharType="separate"/>
            </w:r>
            <w:r w:rsidR="7217A973" w:rsidRPr="00FE1A9E">
              <w:rPr>
                <w:noProof/>
                <w:sz w:val="22"/>
                <w:szCs w:val="22"/>
                <w:lang w:val="en-GB"/>
              </w:rPr>
              <w:t>(Baptist et al. 2019)</w:t>
            </w:r>
            <w:r w:rsidR="00675CD8" w:rsidRPr="00FE1A9E">
              <w:rPr>
                <w:color w:val="2B579A"/>
                <w:shd w:val="clear" w:color="auto" w:fill="E6E6E6"/>
                <w:lang w:val="en-GB"/>
              </w:rPr>
              <w:fldChar w:fldCharType="end"/>
            </w:r>
            <w:r w:rsidRPr="00FE1A9E">
              <w:rPr>
                <w:sz w:val="22"/>
                <w:szCs w:val="22"/>
                <w:lang w:val="en-GB"/>
              </w:rPr>
              <w:t>.</w:t>
            </w:r>
          </w:p>
          <w:p w14:paraId="7426A9DB" w14:textId="62512C1B" w:rsidR="00675CD8" w:rsidRPr="00FE1A9E" w:rsidRDefault="4757F91A" w:rsidP="664DB351">
            <w:pPr>
              <w:rPr>
                <w:sz w:val="22"/>
                <w:szCs w:val="22"/>
                <w:lang w:val="en-GB"/>
              </w:rPr>
            </w:pPr>
            <w:r w:rsidRPr="00FE1A9E">
              <w:rPr>
                <w:sz w:val="22"/>
                <w:szCs w:val="22"/>
                <w:lang w:val="en-GB"/>
              </w:rPr>
              <w:t xml:space="preserve">Instances of protection of intertidal mudflats in MPAs in the different regions are: Region I: 1; Region II: 26; Region III: 16; Region IV: 11 </w:t>
            </w:r>
            <w:r w:rsidR="00675CD8" w:rsidRPr="00FE1A9E">
              <w:rPr>
                <w:color w:val="2B579A"/>
                <w:shd w:val="clear" w:color="auto" w:fill="E6E6E6"/>
                <w:lang w:val="en-GB"/>
              </w:rPr>
              <w:fldChar w:fldCharType="begin" w:fldLock="1"/>
            </w:r>
            <w:r w:rsidR="00675CD8" w:rsidRPr="00FE1A9E">
              <w:rPr>
                <w:sz w:val="22"/>
                <w:szCs w:val="22"/>
                <w:lang w:val="en-GB"/>
              </w:rPr>
              <w:instrText>ADDIN CSL_CITATION {"citationItems":[{"id":"ITEM-1","itemData":{"abstract":"This report aims to summarise the information made available by OSPAR CPs on their respective MPAs nominated to the OSPAR Commission and on this basis assess the progress towards overall status, management and ecological coherence of the OSPAR MPA network. Since Contracting Parties started nominating MPAs to the OSPAR Network of MPAs in 2005, all 12 CPs bordering the North‐East Atlantic have nominated sites to the OSPAR Network of MPAs in their national waters. All Contracting Parties to OSPAR have collectively designated MPAs in Areas Beyond National jurisdiction (ABNJ) of the OSPAR maritime area. By 1 October 2018, the OSPAR Network of MPAs comprised 496 MPAs, including 7 MPAs collectively designated in ABNJ. The sites have a total surface area of 864,337 km2 covering 6.4 % of the OSPAR Maritime Area. Since the last Status Report in 2016, 48 MPAs with a surface area of more than 57,000 km2 were added to the OSPAR Network of MPAs. The new MPAs were nominated by the United Kingdom (42 MPAs) and Norway (6 MPAs) – increasing the overall covered by OSPAR MPAs of the OSPAR Maritime Area from 5.9 % to 6.4 %. No additional MPAs were nominated in ABNJ. To date, the majority of designated OSPAR MPAs are located in territorial waters, with an overall coverage of 19.6 %. The area beyond the limits of national Exclusive Economic Zones (EEZ), i.e. the High Seas and the Area and the Extended Continental Shelf (ECS) areas include 8.9 % by sea areas designated within OSPAR MPAs. The lowest coverage of OSPAR MPAs is found in the EEZ area where 2.7 % is designated within OSPAR MPAs. OSPAR Region II, the Greater North Sea has an MPA coverage of 18.6 %. The Celtic Seas (Region III) and the Wider Atlantic (Region V) have 15.3 % and 8.3 % area designated within OSPAR MPAs, respectively. While coverage of the Bay of Biscay and Iberian Coast (Region IV) is at 5.9 %, the Arctic Waters (Region I) show the lowest coverage with 1.9 % designated within OSPAR MPAs. With respect to the assessment of the ecological coherence of the OSPAR Network of MPAs, it is important to bear in mind that the Madrid criteria were derived from the “three initial spatial tests” defined at the early stage of the development of the OSPAR MPA network. If the MPA network fails one of these tests then it cannot be considered to be ecologically coherent. The application of the Madrid Criteria to the OSPAR MPA network as it stood at the end of 2018 illustrates that whilst significant progress has been made …","author":[{"dropping-particle":"","family":"OSPAR","given":"","non-dropping-particle":"","parse-names":false,"suffix":""}],"container-title":"OSPAR Commission, London.","id":"ITEM-1","issued":{"date-parts":[["2019"]]},"page":"1-80","title":"2018 Status Report on the OSPAR Network of Marine Protected Areas","type":"article-journal"},"uris":["http://www.mendeley.com/documents/?uuid=6186e195-f0d9-4997-90a5-41b056005e9c"]}],"mendeley":{"formattedCitation":"(OSPAR 2019)","plainTextFormattedCitation":"(OSPAR 2019)","previouslyFormattedCitation":"(OSPAR 2019)"},"properties":{"noteIndex":0},"schema":"https://github.com/citation-style-language/schema/raw/master/csl-citation.json"}</w:instrText>
            </w:r>
            <w:r w:rsidR="00675CD8" w:rsidRPr="00FE1A9E">
              <w:rPr>
                <w:color w:val="2B579A"/>
                <w:shd w:val="clear" w:color="auto" w:fill="E6E6E6"/>
                <w:lang w:val="en-GB"/>
              </w:rPr>
              <w:fldChar w:fldCharType="separate"/>
            </w:r>
            <w:r w:rsidR="3F041924" w:rsidRPr="00FE1A9E">
              <w:rPr>
                <w:noProof/>
                <w:sz w:val="22"/>
                <w:szCs w:val="22"/>
                <w:lang w:val="en-GB"/>
              </w:rPr>
              <w:t>(OSPAR 2019)</w:t>
            </w:r>
            <w:r w:rsidR="00675CD8" w:rsidRPr="00FE1A9E">
              <w:rPr>
                <w:color w:val="2B579A"/>
                <w:shd w:val="clear" w:color="auto" w:fill="E6E6E6"/>
                <w:lang w:val="en-GB"/>
              </w:rPr>
              <w:fldChar w:fldCharType="end"/>
            </w:r>
            <w:r w:rsidRPr="00FE1A9E">
              <w:rPr>
                <w:sz w:val="22"/>
                <w:szCs w:val="22"/>
                <w:lang w:val="en-GB"/>
              </w:rPr>
              <w:t xml:space="preserve">. It is concluded that there is no protection in place since there is no MPA replication in OSPAR Region I where the feature is considered to be under threat/subject to decline </w:t>
            </w:r>
            <w:r w:rsidR="00675CD8" w:rsidRPr="00FE1A9E">
              <w:rPr>
                <w:color w:val="2B579A"/>
                <w:shd w:val="clear" w:color="auto" w:fill="E6E6E6"/>
                <w:lang w:val="en-GB"/>
              </w:rPr>
              <w:fldChar w:fldCharType="begin" w:fldLock="1"/>
            </w:r>
            <w:r w:rsidR="00675CD8" w:rsidRPr="00FE1A9E">
              <w:rPr>
                <w:sz w:val="22"/>
                <w:szCs w:val="22"/>
                <w:lang w:val="en-GB"/>
              </w:rPr>
              <w:instrText>ADDIN CSL_CITATION {"citationItems":[{"id":"ITEM-1","itemData":{"abstract":"This report aims to summarise the information made available by OSPAR CPs on their respective MPAs nominated to the OSPAR Commission and on this basis assess the progress towards overall status, management and ecological coherence of the OSPAR MPA network. Since Contracting Parties started nominating MPAs to the OSPAR Network of MPAs in 2005, all 12 CPs bordering the North‐East Atlantic have nominated sites to the OSPAR Network of MPAs in their national waters. All Contracting Parties to OSPAR have collectively designated MPAs in Areas Beyond National jurisdiction (ABNJ) of the OSPAR maritime area. By 1 October 2018, the OSPAR Network of MPAs comprised 496 MPAs, including 7 MPAs collectively designated in ABNJ. The sites have a total surface area of 864,337 km2 covering 6.4 % of the OSPAR Maritime Area. Since the last Status Report in 2016, 48 MPAs with a surface area of more than 57,000 km2 were added to the OSPAR Network of MPAs. The new MPAs were nominated by the United Kingdom (42 MPAs) and Norway (6 MPAs) – increasing the overall covered by OSPAR MPAs of the OSPAR Maritime Area from 5.9 % to 6.4 %. No additional MPAs were nominated in ABNJ. To date, the majority of designated OSPAR MPAs are located in territorial waters, with an overall coverage of 19.6 %. The area beyond the limits of national Exclusive Economic Zones (EEZ), i.e. the High Seas and the Area and the Extended Continental Shelf (ECS) areas include 8.9 % by sea areas designated within OSPAR MPAs. The lowest coverage of OSPAR MPAs is found in the EEZ area where 2.7 % is designated within OSPAR MPAs. OSPAR Region II, the Greater North Sea has an MPA coverage of 18.6 %. The Celtic Seas (Region III) and the Wider Atlantic (Region V) have 15.3 % and 8.3 % area designated within OSPAR MPAs, respectively. While coverage of the Bay of Biscay and Iberian Coast (Region IV) is at 5.9 %, the Arctic Waters (Region I) show the lowest coverage with 1.9 % designated within OSPAR MPAs. With respect to the assessment of the ecological coherence of the OSPAR Network of MPAs, it is important to bear in mind that the Madrid criteria were derived from the “three initial spatial tests” defined at the early stage of the development of the OSPAR MPA network. If the MPA network fails one of these tests then it cannot be considered to be ecologically coherent. The application of the Madrid Criteria to the OSPAR MPA network as it stood at the end of 2018 illustrates that whilst significant progress has been made …","author":[{"dropping-particle":"","family":"OSPAR","given":"","non-dropping-particle":"","parse-names":false,"suffix":""}],"container-title":"OSPAR Commission, London.","id":"ITEM-1","issued":{"date-parts":[["2019"]]},"page":"1-80","title":"2018 Status Report on the OSPAR Network of Marine Protected Areas","type":"article-journal"},"uris":["http://www.mendeley.com/documents/?uuid=6186e195-f0d9-4997-90a5-41b056005e9c"]}],"mendeley":{"formattedCitation":"(OSPAR 2019)","plainTextFormattedCitation":"(OSPAR 2019)","previouslyFormattedCitation":"(OSPAR 2019)"},"properties":{"noteIndex":0},"schema":"https://github.com/citation-style-language/schema/raw/master/csl-citation.json"}</w:instrText>
            </w:r>
            <w:r w:rsidR="00675CD8" w:rsidRPr="00FE1A9E">
              <w:rPr>
                <w:color w:val="2B579A"/>
                <w:shd w:val="clear" w:color="auto" w:fill="E6E6E6"/>
                <w:lang w:val="en-GB"/>
              </w:rPr>
              <w:fldChar w:fldCharType="separate"/>
            </w:r>
            <w:r w:rsidR="3F041924" w:rsidRPr="00FE1A9E">
              <w:rPr>
                <w:noProof/>
                <w:sz w:val="22"/>
                <w:szCs w:val="22"/>
                <w:lang w:val="en-GB"/>
              </w:rPr>
              <w:t>(OSPAR 2019)</w:t>
            </w:r>
            <w:r w:rsidR="00675CD8" w:rsidRPr="00FE1A9E">
              <w:rPr>
                <w:color w:val="2B579A"/>
                <w:shd w:val="clear" w:color="auto" w:fill="E6E6E6"/>
                <w:lang w:val="en-GB"/>
              </w:rPr>
              <w:fldChar w:fldCharType="end"/>
            </w:r>
            <w:r w:rsidRPr="00FE1A9E">
              <w:rPr>
                <w:sz w:val="22"/>
                <w:szCs w:val="22"/>
                <w:lang w:val="en-GB"/>
              </w:rPr>
              <w:t>.</w:t>
            </w:r>
            <w:r w:rsidR="17EB1AF8" w:rsidRPr="00FE1A9E">
              <w:rPr>
                <w:sz w:val="22"/>
                <w:szCs w:val="22"/>
                <w:lang w:val="en-GB"/>
              </w:rPr>
              <w:t xml:space="preserve"> Note that a new assessment on the OSPAR MPA network </w:t>
            </w:r>
            <w:r w:rsidR="25A15111" w:rsidRPr="00FE1A9E">
              <w:rPr>
                <w:sz w:val="22"/>
                <w:szCs w:val="22"/>
                <w:lang w:val="en-GB"/>
              </w:rPr>
              <w:t xml:space="preserve">was published in 2022 after this information was provided. The </w:t>
            </w:r>
            <w:r w:rsidR="4E0DA058" w:rsidRPr="00FE1A9E">
              <w:rPr>
                <w:sz w:val="22"/>
                <w:szCs w:val="22"/>
                <w:lang w:val="en-GB"/>
              </w:rPr>
              <w:t xml:space="preserve">2022 status assessment </w:t>
            </w:r>
            <w:r w:rsidR="25A15111" w:rsidRPr="00FE1A9E">
              <w:rPr>
                <w:sz w:val="22"/>
                <w:szCs w:val="22"/>
                <w:lang w:val="en-GB"/>
              </w:rPr>
              <w:t xml:space="preserve">results </w:t>
            </w:r>
            <w:r w:rsidR="2ACA1483" w:rsidRPr="00FE1A9E">
              <w:rPr>
                <w:sz w:val="22"/>
                <w:szCs w:val="22"/>
                <w:lang w:val="en-GB"/>
              </w:rPr>
              <w:t>showed that replication has been achieved. Th</w:t>
            </w:r>
            <w:r w:rsidR="682F35C8" w:rsidRPr="00FE1A9E">
              <w:rPr>
                <w:sz w:val="22"/>
                <w:szCs w:val="22"/>
                <w:lang w:val="en-GB"/>
              </w:rPr>
              <w:t xml:space="preserve">is updated result has been used for the assessment. </w:t>
            </w:r>
          </w:p>
          <w:p w14:paraId="29E1216E" w14:textId="77777777" w:rsidR="009A69A8" w:rsidRPr="00FE1A9E" w:rsidRDefault="009A69A8" w:rsidP="005D38A4">
            <w:pPr>
              <w:rPr>
                <w:rFonts w:cstheme="minorHAnsi"/>
                <w:sz w:val="22"/>
                <w:szCs w:val="22"/>
                <w:lang w:val="en-GB"/>
              </w:rPr>
            </w:pPr>
          </w:p>
          <w:p w14:paraId="1A8E4D1E" w14:textId="7D8ED202" w:rsidR="006D48E5" w:rsidRPr="00FE1A9E" w:rsidRDefault="006D48E5" w:rsidP="005D38A4">
            <w:pPr>
              <w:rPr>
                <w:rFonts w:cstheme="minorHAnsi"/>
                <w:sz w:val="22"/>
                <w:szCs w:val="22"/>
                <w:lang w:val="en-GB"/>
              </w:rPr>
            </w:pPr>
            <w:r w:rsidRPr="00FE1A9E">
              <w:rPr>
                <w:rFonts w:cstheme="minorHAnsi"/>
                <w:sz w:val="22"/>
                <w:szCs w:val="22"/>
                <w:lang w:val="en-GB"/>
              </w:rPr>
              <w:t xml:space="preserve">In </w:t>
            </w:r>
            <w:r w:rsidRPr="00FE1A9E">
              <w:rPr>
                <w:rFonts w:cstheme="minorHAnsi"/>
                <w:sz w:val="22"/>
                <w:szCs w:val="22"/>
                <w:u w:val="single"/>
                <w:lang w:val="en-GB"/>
              </w:rPr>
              <w:t>Germany</w:t>
            </w:r>
            <w:r w:rsidRPr="00FE1A9E">
              <w:rPr>
                <w:rFonts w:cstheme="minorHAnsi"/>
                <w:sz w:val="22"/>
                <w:szCs w:val="22"/>
                <w:lang w:val="en-GB"/>
              </w:rPr>
              <w:t xml:space="preserve"> (Region II), measures to maintain and/or restore intertidal mudflats are </w:t>
            </w:r>
            <w:r w:rsidRPr="00FE1A9E">
              <w:rPr>
                <w:rFonts w:cstheme="minorHAnsi"/>
                <w:color w:val="2B579A"/>
                <w:shd w:val="clear" w:color="auto" w:fill="E6E6E6"/>
                <w:lang w:val="en-GB"/>
              </w:rPr>
              <w:fldChar w:fldCharType="begin" w:fldLock="1"/>
            </w:r>
            <w:r w:rsidR="006B763D" w:rsidRPr="00FE1A9E">
              <w:rPr>
                <w:rFonts w:cstheme="minorHAnsi"/>
                <w:sz w:val="22"/>
                <w:szCs w:val="22"/>
                <w:lang w:val="en-GB"/>
              </w:rPr>
              <w:instrText>ADDIN CSL_CITATION {"citationItems":[{"id":"ITEM-1","itemData":{"author":[{"dropping-particle":"","family":"Nationalpark Wattenmeer Niedersächen","given":"","non-dropping-particle":"","parse-names":false,"suffix":""}],"id":"ITEM-1","issued":{"date-parts":[["2022"]]},"page":"1-8","title":"Anlage 1.2 FFH 001 , Maßnahmenblatt LRT 1140 Vegetationsfreies Schlick- , Sand- und Mischwatt , Stand 01/2022 Mischwatt , Stand 01 / 2022 ( zur Konkretisierung der Aussagen im trilateralen Wattenmeerplan [ 2010 ])","type":"article","volume":"2022"},"uris":["http://www.mendeley.com/documents/?uuid=2f795063-345e-4bd3-a22c-c5b8c5837447"]}],"mendeley":{"formattedCitation":"(Nationalpark Wattenmeer Niedersächen 2022)","plainTextFormattedCitation":"(Nationalpark Wattenmeer Niedersächen 2022)","previouslyFormattedCitation":"(Nationalpark Wattenmeer Niedersächen 2022)"},"properties":{"noteIndex":0},"schema":"https://github.com/citation-style-language/schema/raw/master/csl-citation.json"}</w:instrText>
            </w:r>
            <w:r w:rsidRPr="00FE1A9E">
              <w:rPr>
                <w:rFonts w:cstheme="minorHAnsi"/>
                <w:color w:val="2B579A"/>
                <w:shd w:val="clear" w:color="auto" w:fill="E6E6E6"/>
                <w:lang w:val="en-GB"/>
              </w:rPr>
              <w:fldChar w:fldCharType="separate"/>
            </w:r>
            <w:r w:rsidRPr="00FE1A9E">
              <w:rPr>
                <w:rFonts w:cstheme="minorHAnsi"/>
                <w:noProof/>
                <w:sz w:val="22"/>
                <w:szCs w:val="22"/>
                <w:lang w:val="en-GB"/>
              </w:rPr>
              <w:t>(Nationalpark Wattenmeer Nieders</w:t>
            </w:r>
            <w:r w:rsidR="0016793C" w:rsidRPr="00FE1A9E">
              <w:rPr>
                <w:rFonts w:cstheme="minorHAnsi"/>
                <w:noProof/>
                <w:sz w:val="22"/>
                <w:szCs w:val="22"/>
                <w:lang w:val="en-GB"/>
              </w:rPr>
              <w:t>a</w:t>
            </w:r>
            <w:r w:rsidRPr="00FE1A9E">
              <w:rPr>
                <w:rFonts w:cstheme="minorHAnsi"/>
                <w:noProof/>
                <w:sz w:val="22"/>
                <w:szCs w:val="22"/>
                <w:lang w:val="en-GB"/>
              </w:rPr>
              <w:t>chen 2022)</w:t>
            </w:r>
            <w:r w:rsidRPr="00FE1A9E">
              <w:rPr>
                <w:rFonts w:cstheme="minorHAnsi"/>
                <w:color w:val="2B579A"/>
                <w:shd w:val="clear" w:color="auto" w:fill="E6E6E6"/>
                <w:lang w:val="en-GB"/>
              </w:rPr>
              <w:fldChar w:fldCharType="end"/>
            </w:r>
            <w:r w:rsidRPr="00FE1A9E">
              <w:rPr>
                <w:rFonts w:cstheme="minorHAnsi"/>
                <w:sz w:val="22"/>
                <w:szCs w:val="22"/>
                <w:lang w:val="en-GB"/>
              </w:rPr>
              <w:t>:</w:t>
            </w:r>
          </w:p>
          <w:p w14:paraId="603146CC" w14:textId="563B8769" w:rsidR="006D48E5" w:rsidRPr="00FE1A9E" w:rsidRDefault="3C2B3EC2" w:rsidP="00785463">
            <w:pPr>
              <w:pStyle w:val="ListParagraph"/>
              <w:numPr>
                <w:ilvl w:val="0"/>
                <w:numId w:val="27"/>
              </w:numPr>
              <w:rPr>
                <w:sz w:val="22"/>
                <w:szCs w:val="22"/>
                <w:lang w:val="en-GB"/>
              </w:rPr>
            </w:pPr>
            <w:r w:rsidRPr="00FE1A9E">
              <w:rPr>
                <w:sz w:val="22"/>
                <w:szCs w:val="22"/>
                <w:lang w:val="en-GB"/>
              </w:rPr>
              <w:t xml:space="preserve">Securing and developing natural hydrodynamics and undisturbed sediment supply, natural distribution of sandy, mixed and silt sediments as well as areas with seagrass and saltmarsh vegetation, natural tidal creek systems, natural </w:t>
            </w:r>
            <w:r w:rsidR="519CBA83" w:rsidRPr="00FE1A9E">
              <w:rPr>
                <w:sz w:val="22"/>
                <w:szCs w:val="22"/>
                <w:lang w:val="en-GB"/>
              </w:rPr>
              <w:t>intertidal</w:t>
            </w:r>
            <w:r w:rsidRPr="00FE1A9E">
              <w:rPr>
                <w:sz w:val="22"/>
                <w:szCs w:val="22"/>
                <w:lang w:val="en-GB"/>
              </w:rPr>
              <w:t xml:space="preserve"> mussel beds with all age phases and intact communities. Prevent or reduce change of sedimentation conditions resulting from construction activities by careful consideration and coordination of the </w:t>
            </w:r>
            <w:r w:rsidR="7EA6A177" w:rsidRPr="00FE1A9E">
              <w:rPr>
                <w:sz w:val="22"/>
                <w:szCs w:val="22"/>
                <w:lang w:val="en-GB"/>
              </w:rPr>
              <w:t>activities</w:t>
            </w:r>
            <w:r w:rsidRPr="00FE1A9E">
              <w:rPr>
                <w:sz w:val="22"/>
                <w:szCs w:val="22"/>
                <w:lang w:val="en-GB"/>
              </w:rPr>
              <w:t>.</w:t>
            </w:r>
          </w:p>
          <w:p w14:paraId="5D75E436" w14:textId="5DA313D9" w:rsidR="006D48E5" w:rsidRPr="00FE1A9E" w:rsidRDefault="006D48E5" w:rsidP="00785463">
            <w:pPr>
              <w:pStyle w:val="ListParagraph"/>
              <w:numPr>
                <w:ilvl w:val="0"/>
                <w:numId w:val="27"/>
              </w:numPr>
              <w:rPr>
                <w:rFonts w:cstheme="minorHAnsi"/>
                <w:sz w:val="22"/>
                <w:szCs w:val="22"/>
                <w:lang w:val="en-GB"/>
              </w:rPr>
            </w:pPr>
            <w:r w:rsidRPr="00FE1A9E">
              <w:rPr>
                <w:rFonts w:cstheme="minorHAnsi"/>
                <w:sz w:val="22"/>
                <w:szCs w:val="22"/>
                <w:lang w:val="en-GB"/>
              </w:rPr>
              <w:t xml:space="preserve">Safeguarding and development of undisturbed, large-scale habitats connected to the environment for permanent populations of </w:t>
            </w:r>
            <w:r w:rsidR="005A5CE5" w:rsidRPr="00FE1A9E">
              <w:rPr>
                <w:rFonts w:cstheme="minorHAnsi"/>
                <w:sz w:val="22"/>
                <w:szCs w:val="22"/>
                <w:lang w:val="en-GB"/>
              </w:rPr>
              <w:t>Grey</w:t>
            </w:r>
            <w:r w:rsidRPr="00FE1A9E">
              <w:rPr>
                <w:rFonts w:cstheme="minorHAnsi"/>
                <w:sz w:val="22"/>
                <w:szCs w:val="22"/>
                <w:lang w:val="en-GB"/>
              </w:rPr>
              <w:t xml:space="preserve"> seal, </w:t>
            </w:r>
            <w:r w:rsidR="005A5CE5" w:rsidRPr="00FE1A9E">
              <w:rPr>
                <w:rFonts w:cstheme="minorHAnsi"/>
                <w:sz w:val="22"/>
                <w:szCs w:val="22"/>
                <w:lang w:val="en-GB"/>
              </w:rPr>
              <w:t>Harbour</w:t>
            </w:r>
            <w:r w:rsidRPr="00FE1A9E">
              <w:rPr>
                <w:rFonts w:cstheme="minorHAnsi"/>
                <w:sz w:val="22"/>
                <w:szCs w:val="22"/>
                <w:lang w:val="en-GB"/>
              </w:rPr>
              <w:t xml:space="preserve"> seal, </w:t>
            </w:r>
            <w:r w:rsidR="005A5CE5" w:rsidRPr="00FE1A9E">
              <w:rPr>
                <w:rFonts w:cstheme="minorHAnsi"/>
                <w:sz w:val="22"/>
                <w:szCs w:val="22"/>
                <w:lang w:val="en-GB"/>
              </w:rPr>
              <w:t>S</w:t>
            </w:r>
            <w:r w:rsidRPr="00FE1A9E">
              <w:rPr>
                <w:rFonts w:cstheme="minorHAnsi"/>
                <w:sz w:val="22"/>
                <w:szCs w:val="22"/>
                <w:lang w:val="en-GB"/>
              </w:rPr>
              <w:t xml:space="preserve">had, </w:t>
            </w:r>
            <w:r w:rsidR="005A5CE5" w:rsidRPr="00FE1A9E">
              <w:rPr>
                <w:rFonts w:cstheme="minorHAnsi"/>
                <w:sz w:val="22"/>
                <w:szCs w:val="22"/>
                <w:lang w:val="en-GB"/>
              </w:rPr>
              <w:t>S</w:t>
            </w:r>
            <w:r w:rsidRPr="00FE1A9E">
              <w:rPr>
                <w:rFonts w:cstheme="minorHAnsi"/>
                <w:sz w:val="22"/>
                <w:szCs w:val="22"/>
                <w:lang w:val="en-GB"/>
              </w:rPr>
              <w:t xml:space="preserve">ea lamprey and </w:t>
            </w:r>
            <w:r w:rsidR="005A5CE5" w:rsidRPr="00FE1A9E">
              <w:rPr>
                <w:rFonts w:cstheme="minorHAnsi"/>
                <w:sz w:val="22"/>
                <w:szCs w:val="22"/>
                <w:lang w:val="en-GB"/>
              </w:rPr>
              <w:t>R</w:t>
            </w:r>
            <w:r w:rsidRPr="00FE1A9E">
              <w:rPr>
                <w:rFonts w:cstheme="minorHAnsi"/>
                <w:sz w:val="22"/>
                <w:szCs w:val="22"/>
                <w:lang w:val="en-GB"/>
              </w:rPr>
              <w:t>iver lamprey.</w:t>
            </w:r>
          </w:p>
          <w:p w14:paraId="0EC0DF3C" w14:textId="0AD9FBD9" w:rsidR="006D48E5" w:rsidRPr="00FE1A9E" w:rsidRDefault="006D48E5" w:rsidP="00785463">
            <w:pPr>
              <w:pStyle w:val="ListParagraph"/>
              <w:numPr>
                <w:ilvl w:val="0"/>
                <w:numId w:val="27"/>
              </w:numPr>
              <w:rPr>
                <w:rFonts w:cstheme="minorHAnsi"/>
                <w:sz w:val="22"/>
                <w:szCs w:val="22"/>
                <w:lang w:val="en-GB"/>
              </w:rPr>
            </w:pPr>
            <w:r w:rsidRPr="00FE1A9E">
              <w:rPr>
                <w:rFonts w:cstheme="minorHAnsi"/>
                <w:sz w:val="22"/>
                <w:szCs w:val="22"/>
                <w:lang w:val="en-GB"/>
              </w:rPr>
              <w:t>Reduction of eutrophication</w:t>
            </w:r>
            <w:r w:rsidR="0085289A" w:rsidRPr="00FE1A9E">
              <w:rPr>
                <w:rFonts w:cstheme="minorHAnsi"/>
                <w:sz w:val="22"/>
                <w:szCs w:val="22"/>
                <w:lang w:val="en-GB"/>
              </w:rPr>
              <w:t>.</w:t>
            </w:r>
            <w:r w:rsidRPr="00FE1A9E">
              <w:rPr>
                <w:rFonts w:cstheme="minorHAnsi"/>
                <w:sz w:val="22"/>
                <w:szCs w:val="22"/>
                <w:lang w:val="en-GB"/>
              </w:rPr>
              <w:t xml:space="preserve">  </w:t>
            </w:r>
          </w:p>
          <w:p w14:paraId="1840BEB1" w14:textId="4ADB8604" w:rsidR="006D48E5" w:rsidRPr="00FE1A9E" w:rsidRDefault="006D48E5" w:rsidP="00785463">
            <w:pPr>
              <w:pStyle w:val="ListParagraph"/>
              <w:numPr>
                <w:ilvl w:val="0"/>
                <w:numId w:val="27"/>
              </w:numPr>
              <w:rPr>
                <w:rFonts w:cstheme="minorHAnsi"/>
                <w:sz w:val="22"/>
                <w:szCs w:val="22"/>
                <w:lang w:val="en-GB"/>
              </w:rPr>
            </w:pPr>
            <w:r w:rsidRPr="00FE1A9E">
              <w:rPr>
                <w:rFonts w:cstheme="minorHAnsi"/>
                <w:sz w:val="22"/>
                <w:szCs w:val="22"/>
                <w:lang w:val="en-GB"/>
              </w:rPr>
              <w:t xml:space="preserve">Avoidance of sand extraction, dumping of dredged material, fairway expansion etc. </w:t>
            </w:r>
            <w:r w:rsidR="00A17FE7" w:rsidRPr="00FE1A9E">
              <w:rPr>
                <w:rFonts w:cstheme="minorHAnsi"/>
                <w:sz w:val="22"/>
                <w:szCs w:val="22"/>
                <w:lang w:val="en-GB"/>
              </w:rPr>
              <w:t xml:space="preserve">for example by means </w:t>
            </w:r>
            <w:r w:rsidRPr="00FE1A9E">
              <w:rPr>
                <w:rFonts w:cstheme="minorHAnsi"/>
                <w:sz w:val="22"/>
                <w:szCs w:val="22"/>
                <w:lang w:val="en-GB"/>
              </w:rPr>
              <w:t>of approval procedures</w:t>
            </w:r>
            <w:r w:rsidR="0085289A" w:rsidRPr="00FE1A9E">
              <w:rPr>
                <w:rFonts w:cstheme="minorHAnsi"/>
                <w:sz w:val="22"/>
                <w:szCs w:val="22"/>
                <w:lang w:val="en-GB"/>
              </w:rPr>
              <w:t>.</w:t>
            </w:r>
          </w:p>
          <w:p w14:paraId="06E04121" w14:textId="0F4A8C01" w:rsidR="006D48E5" w:rsidRPr="00FE1A9E" w:rsidRDefault="006D48E5" w:rsidP="00785463">
            <w:pPr>
              <w:pStyle w:val="ListParagraph"/>
              <w:numPr>
                <w:ilvl w:val="0"/>
                <w:numId w:val="27"/>
              </w:numPr>
              <w:rPr>
                <w:rFonts w:cstheme="minorHAnsi"/>
                <w:sz w:val="22"/>
                <w:szCs w:val="22"/>
                <w:lang w:val="en-GB"/>
              </w:rPr>
            </w:pPr>
            <w:r w:rsidRPr="00FE1A9E">
              <w:rPr>
                <w:rFonts w:cstheme="minorHAnsi"/>
                <w:sz w:val="22"/>
                <w:szCs w:val="22"/>
                <w:lang w:val="en-GB"/>
              </w:rPr>
              <w:t>Fisheries compatible with protected areas, setting up a reference area free of fisheries</w:t>
            </w:r>
            <w:r w:rsidR="0085289A" w:rsidRPr="00FE1A9E">
              <w:rPr>
                <w:rFonts w:cstheme="minorHAnsi"/>
                <w:sz w:val="22"/>
                <w:szCs w:val="22"/>
                <w:lang w:val="en-GB"/>
              </w:rPr>
              <w:t>.</w:t>
            </w:r>
          </w:p>
          <w:p w14:paraId="642F44A3" w14:textId="4184D097" w:rsidR="006D48E5" w:rsidRPr="00FE1A9E" w:rsidRDefault="218EC424" w:rsidP="7B77E6CA">
            <w:pPr>
              <w:pStyle w:val="ListParagraph"/>
              <w:numPr>
                <w:ilvl w:val="0"/>
                <w:numId w:val="27"/>
              </w:numPr>
              <w:rPr>
                <w:sz w:val="22"/>
                <w:szCs w:val="22"/>
                <w:lang w:val="en-GB"/>
              </w:rPr>
            </w:pPr>
            <w:r w:rsidRPr="00FE1A9E">
              <w:rPr>
                <w:sz w:val="22"/>
                <w:szCs w:val="22"/>
                <w:lang w:val="en-GB"/>
              </w:rPr>
              <w:lastRenderedPageBreak/>
              <w:t>Carrying out regular</w:t>
            </w:r>
            <w:r w:rsidR="00D44E45" w:rsidRPr="00FE1A9E">
              <w:rPr>
                <w:sz w:val="22"/>
                <w:szCs w:val="22"/>
                <w:lang w:val="en-GB"/>
              </w:rPr>
              <w:t xml:space="preserve"> </w:t>
            </w:r>
            <w:r w:rsidRPr="00FE1A9E">
              <w:rPr>
                <w:sz w:val="22"/>
                <w:szCs w:val="22"/>
                <w:lang w:val="en-GB"/>
              </w:rPr>
              <w:t xml:space="preserve">exercises to </w:t>
            </w:r>
            <w:r w:rsidR="00D44E45" w:rsidRPr="00FE1A9E">
              <w:rPr>
                <w:sz w:val="22"/>
                <w:szCs w:val="22"/>
                <w:lang w:val="en-GB"/>
              </w:rPr>
              <w:t xml:space="preserve">practice </w:t>
            </w:r>
            <w:r w:rsidR="0094539F" w:rsidRPr="00FE1A9E">
              <w:rPr>
                <w:sz w:val="22"/>
                <w:szCs w:val="22"/>
                <w:lang w:val="en-GB"/>
              </w:rPr>
              <w:t>response plans and procedures to</w:t>
            </w:r>
            <w:r w:rsidR="00D44E45" w:rsidRPr="00FE1A9E">
              <w:rPr>
                <w:sz w:val="22"/>
                <w:szCs w:val="22"/>
                <w:lang w:val="en-GB"/>
              </w:rPr>
              <w:t xml:space="preserve"> </w:t>
            </w:r>
            <w:r w:rsidRPr="00FE1A9E">
              <w:rPr>
                <w:sz w:val="22"/>
                <w:szCs w:val="22"/>
                <w:lang w:val="en-GB"/>
              </w:rPr>
              <w:t xml:space="preserve">combat pollutants and oil </w:t>
            </w:r>
            <w:r w:rsidR="0094539F" w:rsidRPr="00FE1A9E">
              <w:rPr>
                <w:sz w:val="22"/>
                <w:szCs w:val="22"/>
                <w:lang w:val="en-GB"/>
              </w:rPr>
              <w:t>spills</w:t>
            </w:r>
            <w:r w:rsidRPr="00FE1A9E">
              <w:rPr>
                <w:sz w:val="22"/>
                <w:szCs w:val="22"/>
                <w:lang w:val="en-GB"/>
              </w:rPr>
              <w:t xml:space="preserve">, as well as creating a </w:t>
            </w:r>
            <w:r w:rsidR="2537DA8E" w:rsidRPr="00FE1A9E">
              <w:rPr>
                <w:sz w:val="22"/>
                <w:szCs w:val="22"/>
                <w:lang w:val="en-GB"/>
              </w:rPr>
              <w:t>catalogue</w:t>
            </w:r>
            <w:r w:rsidRPr="00FE1A9E">
              <w:rPr>
                <w:sz w:val="22"/>
                <w:szCs w:val="22"/>
                <w:lang w:val="en-GB"/>
              </w:rPr>
              <w:t xml:space="preserve"> of the sensitivity of individual tidal flats with regard to, among other things, the ability of tidal flats to regenerate and their importance as habitats</w:t>
            </w:r>
            <w:r w:rsidR="513CCDD8" w:rsidRPr="00FE1A9E">
              <w:rPr>
                <w:sz w:val="22"/>
                <w:szCs w:val="22"/>
                <w:lang w:val="en-GB"/>
              </w:rPr>
              <w:t>,</w:t>
            </w:r>
            <w:r w:rsidRPr="00FE1A9E">
              <w:rPr>
                <w:sz w:val="22"/>
                <w:szCs w:val="22"/>
                <w:lang w:val="en-GB"/>
              </w:rPr>
              <w:t xml:space="preserve"> should help to limit damage after accidents.</w:t>
            </w:r>
          </w:p>
          <w:p w14:paraId="0468FD28" w14:textId="20701E42" w:rsidR="006D48E5" w:rsidRPr="00FE1A9E" w:rsidRDefault="2D500593" w:rsidP="00785463">
            <w:pPr>
              <w:pStyle w:val="ListParagraph"/>
              <w:numPr>
                <w:ilvl w:val="0"/>
                <w:numId w:val="27"/>
              </w:numPr>
              <w:rPr>
                <w:sz w:val="22"/>
                <w:szCs w:val="22"/>
                <w:lang w:val="en-GB"/>
              </w:rPr>
            </w:pPr>
            <w:r w:rsidRPr="00FE1A9E">
              <w:rPr>
                <w:sz w:val="22"/>
                <w:szCs w:val="22"/>
                <w:lang w:val="en-GB"/>
              </w:rPr>
              <w:t>Implementation</w:t>
            </w:r>
            <w:r w:rsidR="67BDE2EA" w:rsidRPr="00FE1A9E">
              <w:rPr>
                <w:sz w:val="22"/>
                <w:szCs w:val="22"/>
                <w:lang w:val="en-GB"/>
              </w:rPr>
              <w:t xml:space="preserve"> </w:t>
            </w:r>
            <w:r w:rsidR="1ACDF78D" w:rsidRPr="00FE1A9E">
              <w:rPr>
                <w:sz w:val="22"/>
                <w:szCs w:val="22"/>
                <w:lang w:val="en-GB"/>
              </w:rPr>
              <w:t xml:space="preserve">of undisturbed, vegetation-free areas of mud, sand and mixed mudflats as a feeding area for birds and </w:t>
            </w:r>
            <w:r w:rsidR="573F82A3" w:rsidRPr="00FE1A9E">
              <w:rPr>
                <w:sz w:val="22"/>
                <w:szCs w:val="22"/>
                <w:lang w:val="en-GB"/>
              </w:rPr>
              <w:t>resting and nursing areas</w:t>
            </w:r>
            <w:r w:rsidR="1ACDF78D" w:rsidRPr="00FE1A9E">
              <w:rPr>
                <w:sz w:val="22"/>
                <w:szCs w:val="22"/>
                <w:lang w:val="en-GB"/>
              </w:rPr>
              <w:t xml:space="preserve"> for </w:t>
            </w:r>
            <w:r w:rsidR="573F82A3" w:rsidRPr="00FE1A9E">
              <w:rPr>
                <w:sz w:val="22"/>
                <w:szCs w:val="22"/>
                <w:lang w:val="en-GB"/>
              </w:rPr>
              <w:t>Harbour</w:t>
            </w:r>
            <w:r w:rsidR="1ACDF78D" w:rsidRPr="00FE1A9E">
              <w:rPr>
                <w:sz w:val="22"/>
                <w:szCs w:val="22"/>
                <w:lang w:val="en-GB"/>
              </w:rPr>
              <w:t xml:space="preserve"> seals and </w:t>
            </w:r>
            <w:r w:rsidR="573F82A3" w:rsidRPr="00FE1A9E">
              <w:rPr>
                <w:sz w:val="22"/>
                <w:szCs w:val="22"/>
                <w:lang w:val="en-GB"/>
              </w:rPr>
              <w:t>Grey</w:t>
            </w:r>
            <w:r w:rsidR="1ACDF78D" w:rsidRPr="00FE1A9E">
              <w:rPr>
                <w:sz w:val="22"/>
                <w:szCs w:val="22"/>
                <w:lang w:val="en-GB"/>
              </w:rPr>
              <w:t xml:space="preserve"> seals</w:t>
            </w:r>
            <w:r w:rsidR="00366C49" w:rsidRPr="00FE1A9E">
              <w:rPr>
                <w:sz w:val="22"/>
                <w:szCs w:val="22"/>
                <w:lang w:val="en-GB"/>
              </w:rPr>
              <w:t>.</w:t>
            </w:r>
            <w:r w:rsidR="1ACDF78D" w:rsidRPr="00FE1A9E">
              <w:rPr>
                <w:sz w:val="22"/>
                <w:szCs w:val="22"/>
                <w:lang w:val="en-GB"/>
              </w:rPr>
              <w:t xml:space="preserve"> </w:t>
            </w:r>
          </w:p>
          <w:p w14:paraId="4AC49623" w14:textId="2399C8F9" w:rsidR="006D48E5" w:rsidRPr="00FE1A9E" w:rsidRDefault="1ACDF78D" w:rsidP="00785463">
            <w:pPr>
              <w:pStyle w:val="ListParagraph"/>
              <w:numPr>
                <w:ilvl w:val="0"/>
                <w:numId w:val="27"/>
              </w:numPr>
              <w:rPr>
                <w:sz w:val="22"/>
                <w:szCs w:val="22"/>
                <w:lang w:val="en-GB"/>
              </w:rPr>
            </w:pPr>
            <w:r w:rsidRPr="00FE1A9E">
              <w:rPr>
                <w:sz w:val="22"/>
                <w:szCs w:val="22"/>
                <w:lang w:val="en-GB"/>
              </w:rPr>
              <w:t xml:space="preserve">Seagrass protection: </w:t>
            </w:r>
            <w:r w:rsidR="29897F3F" w:rsidRPr="00FE1A9E">
              <w:rPr>
                <w:sz w:val="22"/>
                <w:szCs w:val="22"/>
                <w:lang w:val="en-GB"/>
              </w:rPr>
              <w:t xml:space="preserve">implementation </w:t>
            </w:r>
            <w:r w:rsidRPr="00FE1A9E">
              <w:rPr>
                <w:sz w:val="22"/>
                <w:szCs w:val="22"/>
                <w:lang w:val="en-GB"/>
              </w:rPr>
              <w:t>of undisturbed, vegetation-free mud, sand and mixed tidal flat areas for the development of seagrass meadows</w:t>
            </w:r>
            <w:r w:rsidR="00366C49" w:rsidRPr="00FE1A9E">
              <w:rPr>
                <w:sz w:val="22"/>
                <w:szCs w:val="22"/>
                <w:lang w:val="en-GB"/>
              </w:rPr>
              <w:t>.</w:t>
            </w:r>
            <w:r w:rsidRPr="00FE1A9E">
              <w:rPr>
                <w:sz w:val="22"/>
                <w:szCs w:val="22"/>
                <w:lang w:val="en-GB"/>
              </w:rPr>
              <w:t xml:space="preserve"> </w:t>
            </w:r>
          </w:p>
          <w:p w14:paraId="72C095CD" w14:textId="6D643347" w:rsidR="006D48E5" w:rsidRPr="00FE1A9E" w:rsidRDefault="1ACDF78D" w:rsidP="00785463">
            <w:pPr>
              <w:pStyle w:val="ListParagraph"/>
              <w:numPr>
                <w:ilvl w:val="0"/>
                <w:numId w:val="27"/>
              </w:numPr>
              <w:rPr>
                <w:sz w:val="22"/>
                <w:szCs w:val="22"/>
                <w:lang w:val="en-GB"/>
              </w:rPr>
            </w:pPr>
            <w:r w:rsidRPr="00FE1A9E">
              <w:rPr>
                <w:sz w:val="22"/>
                <w:szCs w:val="22"/>
                <w:lang w:val="en-GB"/>
              </w:rPr>
              <w:t xml:space="preserve">Mussel bank protection: </w:t>
            </w:r>
            <w:r w:rsidR="14B252A7" w:rsidRPr="00FE1A9E">
              <w:rPr>
                <w:sz w:val="22"/>
                <w:szCs w:val="22"/>
                <w:lang w:val="en-GB"/>
              </w:rPr>
              <w:t xml:space="preserve">implementation </w:t>
            </w:r>
            <w:r w:rsidRPr="00FE1A9E">
              <w:rPr>
                <w:sz w:val="22"/>
                <w:szCs w:val="22"/>
                <w:lang w:val="en-GB"/>
              </w:rPr>
              <w:t>of undisturbed, vegetation-free mud, sand and mixed tidal flat areas for natural eulittoral mussel beds with all age phases and intact communities including settlement areas</w:t>
            </w:r>
            <w:r w:rsidR="00366C49" w:rsidRPr="00FE1A9E">
              <w:rPr>
                <w:sz w:val="22"/>
                <w:szCs w:val="22"/>
                <w:lang w:val="en-GB"/>
              </w:rPr>
              <w:t>.</w:t>
            </w:r>
            <w:r w:rsidRPr="00FE1A9E">
              <w:rPr>
                <w:sz w:val="22"/>
                <w:szCs w:val="22"/>
                <w:lang w:val="en-GB"/>
              </w:rPr>
              <w:t xml:space="preserve"> </w:t>
            </w:r>
          </w:p>
          <w:p w14:paraId="613FD88D" w14:textId="6E9BF610" w:rsidR="006D48E5" w:rsidRPr="00FE1A9E" w:rsidRDefault="006D48E5" w:rsidP="00785463">
            <w:pPr>
              <w:pStyle w:val="ListParagraph"/>
              <w:numPr>
                <w:ilvl w:val="0"/>
                <w:numId w:val="27"/>
              </w:numPr>
              <w:rPr>
                <w:rFonts w:eastAsiaTheme="minorEastAsia" w:cstheme="minorHAnsi"/>
                <w:sz w:val="22"/>
                <w:szCs w:val="22"/>
                <w:lang w:val="en-GB"/>
              </w:rPr>
            </w:pPr>
            <w:r w:rsidRPr="00FE1A9E">
              <w:rPr>
                <w:rFonts w:cstheme="minorHAnsi"/>
                <w:sz w:val="22"/>
                <w:szCs w:val="22"/>
                <w:lang w:val="en-GB"/>
              </w:rPr>
              <w:t>Preventing the introduction of neobiota</w:t>
            </w:r>
            <w:r w:rsidR="00366C49" w:rsidRPr="00FE1A9E">
              <w:rPr>
                <w:rFonts w:cstheme="minorHAnsi"/>
                <w:sz w:val="22"/>
                <w:szCs w:val="22"/>
                <w:lang w:val="en-GB"/>
              </w:rPr>
              <w:t>.</w:t>
            </w:r>
            <w:r w:rsidRPr="00FE1A9E">
              <w:rPr>
                <w:rFonts w:cstheme="minorHAnsi"/>
                <w:sz w:val="22"/>
                <w:szCs w:val="22"/>
                <w:lang w:val="en-GB"/>
              </w:rPr>
              <w:t xml:space="preserve"> </w:t>
            </w:r>
          </w:p>
          <w:p w14:paraId="69637575" w14:textId="455DD284" w:rsidR="006D48E5" w:rsidRPr="00FE1A9E" w:rsidRDefault="006D48E5" w:rsidP="00785463">
            <w:pPr>
              <w:pStyle w:val="ListParagraph"/>
              <w:numPr>
                <w:ilvl w:val="0"/>
                <w:numId w:val="27"/>
              </w:numPr>
              <w:rPr>
                <w:rFonts w:eastAsiaTheme="minorEastAsia" w:cstheme="minorHAnsi"/>
                <w:sz w:val="22"/>
                <w:szCs w:val="22"/>
                <w:lang w:val="en-GB"/>
              </w:rPr>
            </w:pPr>
            <w:r w:rsidRPr="00FE1A9E">
              <w:rPr>
                <w:rFonts w:cstheme="minorHAnsi"/>
                <w:sz w:val="22"/>
                <w:szCs w:val="22"/>
                <w:lang w:val="en-GB"/>
              </w:rPr>
              <w:t>Use of the deep-water route for all large container ships to avoid grounding and to maintain a safe distance from the habitat</w:t>
            </w:r>
          </w:p>
          <w:p w14:paraId="44616353" w14:textId="3079A28D" w:rsidR="00CB7962" w:rsidRPr="00FE1A9E" w:rsidRDefault="006D48E5" w:rsidP="00785463">
            <w:pPr>
              <w:pStyle w:val="ListParagraph"/>
              <w:numPr>
                <w:ilvl w:val="0"/>
                <w:numId w:val="27"/>
              </w:numPr>
              <w:rPr>
                <w:rFonts w:eastAsiaTheme="minorEastAsia" w:cstheme="minorHAnsi"/>
                <w:sz w:val="22"/>
                <w:szCs w:val="22"/>
                <w:lang w:val="en-GB"/>
              </w:rPr>
            </w:pPr>
            <w:r w:rsidRPr="00FE1A9E">
              <w:rPr>
                <w:rFonts w:cstheme="minorHAnsi"/>
                <w:sz w:val="22"/>
                <w:szCs w:val="22"/>
                <w:lang w:val="en-GB"/>
              </w:rPr>
              <w:t>Deconstruction of anthropogenic structures (groynes, levees, former navigation marks, foundations, former cables and lines, etc.)</w:t>
            </w:r>
            <w:r w:rsidR="003E7E75" w:rsidRPr="00FE1A9E">
              <w:rPr>
                <w:rFonts w:cstheme="minorHAnsi"/>
                <w:sz w:val="22"/>
                <w:szCs w:val="22"/>
                <w:lang w:val="en-GB"/>
              </w:rPr>
              <w:t>.</w:t>
            </w:r>
          </w:p>
          <w:p w14:paraId="63ED3E4E" w14:textId="530113D0" w:rsidR="51E0A28F" w:rsidRPr="00FE1A9E" w:rsidRDefault="51E0A28F" w:rsidP="005D38A4">
            <w:pPr>
              <w:rPr>
                <w:rFonts w:cstheme="minorHAnsi"/>
                <w:sz w:val="22"/>
                <w:szCs w:val="22"/>
                <w:lang w:val="en-GB"/>
              </w:rPr>
            </w:pPr>
          </w:p>
          <w:p w14:paraId="6B61F338" w14:textId="28AC4E86" w:rsidR="00F75A79" w:rsidRPr="00FE1A9E" w:rsidRDefault="00F75A79" w:rsidP="005D38A4">
            <w:pPr>
              <w:rPr>
                <w:rFonts w:cstheme="minorHAnsi"/>
                <w:sz w:val="22"/>
                <w:szCs w:val="22"/>
                <w:u w:val="single"/>
                <w:lang w:val="en-GB"/>
              </w:rPr>
            </w:pPr>
            <w:r w:rsidRPr="00FE1A9E">
              <w:rPr>
                <w:rFonts w:cstheme="minorHAnsi"/>
                <w:sz w:val="22"/>
                <w:szCs w:val="22"/>
                <w:u w:val="single"/>
                <w:lang w:val="en-GB"/>
              </w:rPr>
              <w:t>Northern Ireland</w:t>
            </w:r>
          </w:p>
          <w:p w14:paraId="108D5D63" w14:textId="05B97EDE" w:rsidR="0947DC4E" w:rsidRPr="00FE1A9E" w:rsidRDefault="0947DC4E" w:rsidP="005D38A4">
            <w:pPr>
              <w:rPr>
                <w:sz w:val="22"/>
                <w:szCs w:val="22"/>
                <w:lang w:val="en-GB"/>
              </w:rPr>
            </w:pPr>
            <w:r w:rsidRPr="00FE1A9E">
              <w:rPr>
                <w:sz w:val="22"/>
                <w:szCs w:val="22"/>
                <w:lang w:val="en-GB"/>
              </w:rPr>
              <w:t>In Northern Ireland (</w:t>
            </w:r>
            <w:r w:rsidR="2F5ACC33" w:rsidRPr="00FE1A9E">
              <w:rPr>
                <w:sz w:val="22"/>
                <w:szCs w:val="22"/>
                <w:lang w:val="en-GB"/>
              </w:rPr>
              <w:t>R</w:t>
            </w:r>
            <w:r w:rsidRPr="00FE1A9E">
              <w:rPr>
                <w:sz w:val="22"/>
                <w:szCs w:val="22"/>
                <w:lang w:val="en-GB"/>
              </w:rPr>
              <w:t xml:space="preserve">egion III) </w:t>
            </w:r>
            <w:r w:rsidR="5E9A4505" w:rsidRPr="00FE1A9E">
              <w:rPr>
                <w:sz w:val="22"/>
                <w:szCs w:val="22"/>
                <w:lang w:val="en-GB"/>
              </w:rPr>
              <w:t>i</w:t>
            </w:r>
            <w:r w:rsidRPr="00FE1A9E">
              <w:rPr>
                <w:sz w:val="22"/>
                <w:szCs w:val="22"/>
                <w:lang w:val="en-GB"/>
              </w:rPr>
              <w:t>ntertidal mudflats are a Priority Marine Feature and since the introduction of the Marine Act (Northern Ireland) 2013, emergency bylaws and new Marine Conservation Zones (MCZs) designations can be introduced to reduce the risk of damage to this feature. The Department supports natural recovery and resilience of this habitat and is committed to enhance and maintain its good status in Northern Ireland</w:t>
            </w:r>
            <w:r w:rsidR="00417FBB" w:rsidRPr="00FE1A9E">
              <w:rPr>
                <w:sz w:val="22"/>
                <w:szCs w:val="22"/>
                <w:lang w:val="en-GB"/>
              </w:rPr>
              <w:t>’s</w:t>
            </w:r>
            <w:r w:rsidRPr="00FE1A9E">
              <w:rPr>
                <w:sz w:val="22"/>
                <w:szCs w:val="22"/>
                <w:lang w:val="en-GB"/>
              </w:rPr>
              <w:t xml:space="preserve"> waters</w:t>
            </w:r>
            <w:r w:rsidR="00417FBB" w:rsidRPr="00FE1A9E">
              <w:rPr>
                <w:sz w:val="22"/>
                <w:szCs w:val="22"/>
                <w:lang w:val="en-GB"/>
              </w:rPr>
              <w:t>,</w:t>
            </w:r>
            <w:r w:rsidRPr="00FE1A9E">
              <w:rPr>
                <w:sz w:val="22"/>
                <w:szCs w:val="22"/>
                <w:lang w:val="en-GB"/>
              </w:rPr>
              <w:t xml:space="preserve"> working towards an ecosystem approach in the management of fisheries and through licensing. The Department believes that the conservation measures put in place to mitigate the pressures and threats likely to affect this feature are sufficient to offset any likely damage. For this reason</w:t>
            </w:r>
            <w:r w:rsidR="00892E70" w:rsidRPr="00FE1A9E">
              <w:rPr>
                <w:sz w:val="22"/>
                <w:szCs w:val="22"/>
                <w:lang w:val="en-GB"/>
              </w:rPr>
              <w:t>,</w:t>
            </w:r>
            <w:r w:rsidRPr="00FE1A9E">
              <w:rPr>
                <w:sz w:val="22"/>
                <w:szCs w:val="22"/>
                <w:lang w:val="en-GB"/>
              </w:rPr>
              <w:t xml:space="preserve"> the future prospects for this habitat are good and therefore considered stable. Overall trend in conservation status </w:t>
            </w:r>
            <w:r w:rsidR="00A52595" w:rsidRPr="00FE1A9E">
              <w:rPr>
                <w:sz w:val="22"/>
                <w:szCs w:val="22"/>
                <w:lang w:val="en-GB"/>
              </w:rPr>
              <w:t xml:space="preserve">is </w:t>
            </w:r>
            <w:r w:rsidRPr="00FE1A9E">
              <w:rPr>
                <w:sz w:val="22"/>
                <w:szCs w:val="22"/>
                <w:lang w:val="en-GB"/>
              </w:rPr>
              <w:t>considered stable (JNCC, Department of Agriculture Environment and Rural Affairs 2003, European Commission 2019).</w:t>
            </w:r>
          </w:p>
          <w:p w14:paraId="2E745260" w14:textId="54628EE7" w:rsidR="00081741" w:rsidRPr="00FE1A9E" w:rsidRDefault="00081741" w:rsidP="005D38A4">
            <w:pPr>
              <w:rPr>
                <w:rFonts w:cstheme="minorHAnsi"/>
                <w:sz w:val="22"/>
                <w:szCs w:val="22"/>
                <w:lang w:val="en-GB"/>
              </w:rPr>
            </w:pPr>
          </w:p>
          <w:p w14:paraId="64112834" w14:textId="79D7A7BA" w:rsidR="003F2515" w:rsidRPr="00FE1A9E" w:rsidRDefault="003F2515" w:rsidP="005D38A4">
            <w:pPr>
              <w:rPr>
                <w:rFonts w:cstheme="minorHAnsi"/>
                <w:sz w:val="22"/>
                <w:szCs w:val="22"/>
                <w:lang w:val="en-GB"/>
              </w:rPr>
            </w:pPr>
            <w:r w:rsidRPr="00FE1A9E">
              <w:rPr>
                <w:rFonts w:cstheme="minorHAnsi"/>
                <w:sz w:val="22"/>
                <w:szCs w:val="22"/>
                <w:u w:val="single"/>
                <w:lang w:val="en-GB"/>
              </w:rPr>
              <w:t>Wales</w:t>
            </w:r>
          </w:p>
          <w:p w14:paraId="2364505E" w14:textId="77777777" w:rsidR="00081741" w:rsidRPr="00FE1A9E" w:rsidRDefault="00081741" w:rsidP="005D38A4">
            <w:pPr>
              <w:rPr>
                <w:sz w:val="22"/>
                <w:szCs w:val="22"/>
                <w:lang w:val="en-GB"/>
              </w:rPr>
            </w:pPr>
            <w:r w:rsidRPr="00FE1A9E">
              <w:rPr>
                <w:sz w:val="22"/>
                <w:szCs w:val="22"/>
                <w:lang w:val="en-GB"/>
              </w:rPr>
              <w:t xml:space="preserve">In Wales there is greater protection than previously under the NERC Act. </w:t>
            </w:r>
          </w:p>
          <w:p w14:paraId="5A6BE41D" w14:textId="7398B253" w:rsidR="00081741" w:rsidRPr="00FE1A9E" w:rsidRDefault="00081741" w:rsidP="005D38A4">
            <w:pPr>
              <w:rPr>
                <w:sz w:val="22"/>
                <w:szCs w:val="22"/>
                <w:lang w:val="en-GB"/>
              </w:rPr>
            </w:pPr>
            <w:r w:rsidRPr="00FE1A9E">
              <w:rPr>
                <w:sz w:val="22"/>
                <w:szCs w:val="22"/>
                <w:lang w:val="en-GB"/>
              </w:rPr>
              <w:t>Intertidal mudflats in Wales are on section 7 of the Environment (Wales) Act 2016. Welsh ministers must take all reasonable steps to maintain and enhance the living organisms and types of habitat included on section 7 and encourage others to do so (e.g. NRW)</w:t>
            </w:r>
          </w:p>
          <w:p w14:paraId="0401EC9E" w14:textId="77777777" w:rsidR="00081741" w:rsidRPr="00FE1A9E" w:rsidRDefault="00081741" w:rsidP="005D38A4">
            <w:pPr>
              <w:rPr>
                <w:rFonts w:cstheme="minorHAnsi"/>
                <w:sz w:val="22"/>
                <w:szCs w:val="22"/>
                <w:lang w:val="en-GB"/>
              </w:rPr>
            </w:pPr>
          </w:p>
          <w:p w14:paraId="01D15186" w14:textId="3E9A7E9C" w:rsidR="00CF58D8" w:rsidRPr="00FE1A9E" w:rsidRDefault="00CF58D8" w:rsidP="005D38A4">
            <w:pPr>
              <w:rPr>
                <w:rFonts w:cstheme="minorHAnsi"/>
                <w:sz w:val="22"/>
                <w:szCs w:val="22"/>
                <w:lang w:val="en-GB"/>
              </w:rPr>
            </w:pPr>
          </w:p>
        </w:tc>
      </w:tr>
      <w:tr w:rsidR="00CF58D8" w:rsidRPr="00FE1A9E" w14:paraId="7A7CF25B" w14:textId="77777777" w:rsidTr="69B8CAF8">
        <w:trPr>
          <w:trHeight w:val="300"/>
        </w:trPr>
        <w:tc>
          <w:tcPr>
            <w:tcW w:w="976" w:type="dxa"/>
            <w:hideMark/>
          </w:tcPr>
          <w:p w14:paraId="39F64404" w14:textId="06683E81" w:rsidR="00CF58D8" w:rsidRPr="00FE1A9E" w:rsidRDefault="00CF58D8" w:rsidP="00CF58D8">
            <w:pPr>
              <w:spacing w:after="120" w:line="259" w:lineRule="auto"/>
              <w:jc w:val="both"/>
              <w:rPr>
                <w:rFonts w:ascii="Calibri" w:hAnsi="Calibri" w:cs="Times New Roman"/>
                <w:sz w:val="16"/>
                <w:szCs w:val="16"/>
                <w:lang w:val="en-GB"/>
              </w:rPr>
            </w:pPr>
            <w:r w:rsidRPr="00FE1A9E">
              <w:rPr>
                <w:rFonts w:ascii="Calibri" w:hAnsi="Calibri" w:cs="Times New Roman"/>
                <w:sz w:val="16"/>
                <w:szCs w:val="16"/>
                <w:lang w:val="en-GB"/>
              </w:rPr>
              <w:lastRenderedPageBreak/>
              <w:t>Knowledge gaps (additional information)</w:t>
            </w:r>
          </w:p>
        </w:tc>
        <w:tc>
          <w:tcPr>
            <w:tcW w:w="8040" w:type="dxa"/>
          </w:tcPr>
          <w:p w14:paraId="379C1922" w14:textId="08D665BF" w:rsidR="00CF58D8" w:rsidRPr="00FE1A9E" w:rsidRDefault="00290995" w:rsidP="00CF58D8">
            <w:pPr>
              <w:spacing w:after="120" w:line="259" w:lineRule="auto"/>
              <w:jc w:val="both"/>
              <w:rPr>
                <w:rFonts w:cstheme="minorHAnsi"/>
                <w:sz w:val="22"/>
                <w:szCs w:val="22"/>
                <w:lang w:val="en-GB"/>
              </w:rPr>
            </w:pPr>
            <w:r w:rsidRPr="00FE1A9E">
              <w:rPr>
                <w:rFonts w:cstheme="minorHAnsi"/>
                <w:sz w:val="22"/>
                <w:szCs w:val="22"/>
                <w:lang w:val="en-GB"/>
              </w:rPr>
              <w:t>Input from CPs that were not able to deliver input yet.</w:t>
            </w:r>
          </w:p>
        </w:tc>
      </w:tr>
      <w:tr w:rsidR="00CF58D8" w:rsidRPr="00FE1A9E" w14:paraId="0CC08F31" w14:textId="77777777" w:rsidTr="69B8CAF8">
        <w:trPr>
          <w:trHeight w:val="300"/>
        </w:trPr>
        <w:tc>
          <w:tcPr>
            <w:tcW w:w="976" w:type="dxa"/>
            <w:hideMark/>
          </w:tcPr>
          <w:p w14:paraId="266A986D" w14:textId="1F7E4A4E" w:rsidR="00107912" w:rsidRPr="00FE1A9E" w:rsidRDefault="00107912" w:rsidP="00CF58D8">
            <w:pPr>
              <w:spacing w:after="120" w:line="259" w:lineRule="auto"/>
              <w:jc w:val="both"/>
              <w:rPr>
                <w:rFonts w:ascii="Calibri" w:hAnsi="Calibri" w:cs="Times New Roman"/>
                <w:sz w:val="16"/>
                <w:szCs w:val="16"/>
                <w:lang w:val="en-GB"/>
              </w:rPr>
            </w:pPr>
          </w:p>
        </w:tc>
        <w:tc>
          <w:tcPr>
            <w:tcW w:w="8040" w:type="dxa"/>
          </w:tcPr>
          <w:p w14:paraId="626661BE" w14:textId="35B005AA" w:rsidR="00CF58D8" w:rsidRPr="00FE1A9E" w:rsidRDefault="00CF58D8" w:rsidP="0012209B">
            <w:pPr>
              <w:spacing w:after="120" w:line="259" w:lineRule="auto"/>
              <w:jc w:val="both"/>
              <w:rPr>
                <w:rFonts w:cstheme="minorHAnsi"/>
                <w:sz w:val="22"/>
                <w:szCs w:val="22"/>
                <w:lang w:val="en-GB"/>
              </w:rPr>
            </w:pPr>
          </w:p>
        </w:tc>
      </w:tr>
    </w:tbl>
    <w:p w14:paraId="5242041F" w14:textId="77777777" w:rsidR="00CF58D8" w:rsidRPr="00FE1A9E" w:rsidRDefault="00CF58D8" w:rsidP="00CF58D8">
      <w:pPr>
        <w:spacing w:after="120"/>
        <w:jc w:val="both"/>
        <w:rPr>
          <w:rFonts w:ascii="Calibri" w:eastAsia="Calibri" w:hAnsi="Calibri" w:cs="Calibri"/>
        </w:rPr>
      </w:pPr>
    </w:p>
    <w:p w14:paraId="57CCE117" w14:textId="7346448E" w:rsidR="00CF58D8" w:rsidRPr="00FE1A9E" w:rsidRDefault="00C71681" w:rsidP="00C71681">
      <w:pPr>
        <w:pStyle w:val="Heading2"/>
      </w:pPr>
      <w:r w:rsidRPr="00FE1A9E">
        <w:t xml:space="preserve"> </w:t>
      </w:r>
    </w:p>
    <w:sectPr w:rsidR="00CF58D8" w:rsidRPr="00FE1A9E">
      <w:headerReference w:type="even" r:id="rId36"/>
      <w:headerReference w:type="default" r:id="rId37"/>
      <w:footerReference w:type="even" r:id="rId38"/>
      <w:footerReference w:type="default" r:id="rId39"/>
      <w:headerReference w:type="first" r:id="rId40"/>
      <w:footerReference w:type="first" r:id="rId4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38061B" w14:textId="77777777" w:rsidR="00FE0B06" w:rsidRDefault="00FE0B06" w:rsidP="00CF58D8">
      <w:pPr>
        <w:spacing w:after="0" w:line="240" w:lineRule="auto"/>
      </w:pPr>
      <w:r>
        <w:separator/>
      </w:r>
    </w:p>
  </w:endnote>
  <w:endnote w:type="continuationSeparator" w:id="0">
    <w:p w14:paraId="25B7DB40" w14:textId="77777777" w:rsidR="00FE0B06" w:rsidRDefault="00FE0B06" w:rsidP="00CF58D8">
      <w:pPr>
        <w:spacing w:after="0" w:line="240" w:lineRule="auto"/>
      </w:pPr>
      <w:r>
        <w:continuationSeparator/>
      </w:r>
    </w:p>
  </w:endnote>
  <w:endnote w:type="continuationNotice" w:id="1">
    <w:p w14:paraId="02E5481D" w14:textId="77777777" w:rsidR="00FE0B06" w:rsidRDefault="00FE0B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26801" w14:textId="77777777" w:rsidR="00C778A6" w:rsidRDefault="00C778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067"/>
      <w:gridCol w:w="2892"/>
      <w:gridCol w:w="3067"/>
    </w:tblGrid>
    <w:tr w:rsidR="006812D7" w:rsidRPr="00FC1B75" w14:paraId="2C94136A" w14:textId="77777777" w:rsidTr="00E5004A">
      <w:trPr>
        <w:cantSplit/>
        <w:trHeight w:hRule="exact" w:val="284"/>
      </w:trPr>
      <w:tc>
        <w:tcPr>
          <w:tcW w:w="5000" w:type="pct"/>
          <w:gridSpan w:val="3"/>
          <w:tcBorders>
            <w:bottom w:val="single" w:sz="4" w:space="0" w:color="auto"/>
          </w:tcBorders>
        </w:tcPr>
        <w:p w14:paraId="543C68FA" w14:textId="77777777" w:rsidR="006812D7" w:rsidRPr="00FC1B75" w:rsidRDefault="006812D7" w:rsidP="006812D7">
          <w:pPr>
            <w:pStyle w:val="Footer"/>
            <w:jc w:val="right"/>
            <w:rPr>
              <w:rFonts w:cs="Arial"/>
              <w:sz w:val="20"/>
            </w:rPr>
          </w:pPr>
          <w:r w:rsidRPr="006D051B">
            <w:rPr>
              <w:rStyle w:val="PageNumber"/>
              <w:sz w:val="20"/>
            </w:rPr>
            <w:fldChar w:fldCharType="begin"/>
          </w:r>
          <w:r w:rsidRPr="006D051B">
            <w:rPr>
              <w:rStyle w:val="PageNumber"/>
              <w:sz w:val="20"/>
            </w:rPr>
            <w:instrText xml:space="preserve"> PAGE </w:instrText>
          </w:r>
          <w:r w:rsidRPr="006D051B">
            <w:rPr>
              <w:rStyle w:val="PageNumber"/>
              <w:sz w:val="20"/>
            </w:rPr>
            <w:fldChar w:fldCharType="separate"/>
          </w:r>
          <w:r>
            <w:rPr>
              <w:rStyle w:val="PageNumber"/>
              <w:noProof/>
              <w:sz w:val="20"/>
            </w:rPr>
            <w:t>1</w:t>
          </w:r>
          <w:r w:rsidRPr="006D051B">
            <w:rPr>
              <w:rStyle w:val="PageNumber"/>
              <w:sz w:val="20"/>
            </w:rPr>
            <w:fldChar w:fldCharType="end"/>
          </w:r>
          <w:r w:rsidRPr="006D051B">
            <w:rPr>
              <w:rStyle w:val="PageNumber"/>
              <w:sz w:val="20"/>
            </w:rPr>
            <w:t xml:space="preserve"> of </w:t>
          </w:r>
          <w:r w:rsidRPr="006D051B">
            <w:rPr>
              <w:rStyle w:val="PageNumber"/>
              <w:sz w:val="20"/>
            </w:rPr>
            <w:fldChar w:fldCharType="begin"/>
          </w:r>
          <w:r w:rsidRPr="006D051B">
            <w:rPr>
              <w:rStyle w:val="PageNumber"/>
              <w:sz w:val="20"/>
            </w:rPr>
            <w:instrText xml:space="preserve"> NUMPAGES </w:instrText>
          </w:r>
          <w:r w:rsidRPr="006D051B">
            <w:rPr>
              <w:rStyle w:val="PageNumber"/>
              <w:sz w:val="20"/>
            </w:rPr>
            <w:fldChar w:fldCharType="separate"/>
          </w:r>
          <w:r>
            <w:rPr>
              <w:rStyle w:val="PageNumber"/>
              <w:noProof/>
              <w:sz w:val="20"/>
            </w:rPr>
            <w:t>21</w:t>
          </w:r>
          <w:r w:rsidRPr="006D051B">
            <w:rPr>
              <w:rStyle w:val="PageNumber"/>
              <w:sz w:val="20"/>
            </w:rPr>
            <w:fldChar w:fldCharType="end"/>
          </w:r>
        </w:p>
      </w:tc>
    </w:tr>
    <w:tr w:rsidR="006812D7" w:rsidRPr="00BC637C" w14:paraId="0CCD8BD8" w14:textId="77777777" w:rsidTr="00E5004A">
      <w:trPr>
        <w:cantSplit/>
        <w:trHeight w:hRule="exact" w:val="284"/>
      </w:trPr>
      <w:tc>
        <w:tcPr>
          <w:tcW w:w="1699" w:type="pct"/>
          <w:tcBorders>
            <w:top w:val="single" w:sz="4" w:space="0" w:color="auto"/>
          </w:tcBorders>
        </w:tcPr>
        <w:p w14:paraId="47B9A61E" w14:textId="77777777" w:rsidR="006812D7" w:rsidRPr="00FC1B75" w:rsidRDefault="006812D7" w:rsidP="006812D7">
          <w:pPr>
            <w:pStyle w:val="Footer"/>
            <w:rPr>
              <w:rFonts w:cs="Arial"/>
              <w:sz w:val="20"/>
            </w:rPr>
          </w:pPr>
          <w:r w:rsidRPr="00FC1B75">
            <w:rPr>
              <w:rFonts w:cs="Arial"/>
              <w:sz w:val="20"/>
            </w:rPr>
            <w:t>OSPAR Commission</w:t>
          </w:r>
        </w:p>
      </w:tc>
      <w:tc>
        <w:tcPr>
          <w:tcW w:w="1602" w:type="pct"/>
          <w:tcBorders>
            <w:top w:val="single" w:sz="4" w:space="0" w:color="auto"/>
          </w:tcBorders>
        </w:tcPr>
        <w:p w14:paraId="3826BA38" w14:textId="77777777" w:rsidR="006812D7" w:rsidRPr="00FC1B75" w:rsidRDefault="006812D7" w:rsidP="006812D7">
          <w:pPr>
            <w:tabs>
              <w:tab w:val="left" w:pos="272"/>
              <w:tab w:val="left" w:pos="1418"/>
              <w:tab w:val="center" w:pos="2281"/>
            </w:tabs>
            <w:spacing w:after="0" w:line="240" w:lineRule="auto"/>
            <w:ind w:left="-675"/>
            <w:jc w:val="center"/>
            <w:rPr>
              <w:sz w:val="20"/>
            </w:rPr>
          </w:pPr>
          <w:r w:rsidRPr="00FC1B75">
            <w:rPr>
              <w:sz w:val="20"/>
            </w:rPr>
            <w:tab/>
          </w:r>
        </w:p>
      </w:tc>
      <w:tc>
        <w:tcPr>
          <w:tcW w:w="1699" w:type="pct"/>
          <w:tcBorders>
            <w:top w:val="single" w:sz="4" w:space="0" w:color="auto"/>
          </w:tcBorders>
        </w:tcPr>
        <w:p w14:paraId="40C2D0B5" w14:textId="1C23043D" w:rsidR="006812D7" w:rsidRPr="00BC637C" w:rsidRDefault="001C4FB6" w:rsidP="006812D7">
          <w:pPr>
            <w:tabs>
              <w:tab w:val="left" w:pos="77"/>
              <w:tab w:val="left" w:pos="272"/>
              <w:tab w:val="left" w:pos="361"/>
            </w:tabs>
            <w:spacing w:after="0" w:line="240" w:lineRule="auto"/>
            <w:jc w:val="right"/>
            <w:rPr>
              <w:sz w:val="20"/>
            </w:rPr>
          </w:pPr>
          <w:r>
            <w:rPr>
              <w:sz w:val="20"/>
            </w:rPr>
            <w:t>A_</w:t>
          </w:r>
          <w:r w:rsidR="006812D7">
            <w:rPr>
              <w:sz w:val="20"/>
            </w:rPr>
            <w:t>BDC (2) 22/3/2</w:t>
          </w:r>
          <w:r w:rsidR="005F7189">
            <w:rPr>
              <w:sz w:val="20"/>
            </w:rPr>
            <w:t xml:space="preserve"> Rev.1</w:t>
          </w:r>
        </w:p>
      </w:tc>
    </w:tr>
  </w:tbl>
  <w:p w14:paraId="70C79284" w14:textId="77777777" w:rsidR="006812D7" w:rsidRDefault="006812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DEF8D" w14:textId="77777777" w:rsidR="00C778A6" w:rsidRDefault="00C778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BDF21" w14:textId="77777777" w:rsidR="00FE0B06" w:rsidRDefault="00FE0B06" w:rsidP="00CF58D8">
      <w:pPr>
        <w:spacing w:after="0" w:line="240" w:lineRule="auto"/>
      </w:pPr>
      <w:r>
        <w:separator/>
      </w:r>
    </w:p>
  </w:footnote>
  <w:footnote w:type="continuationSeparator" w:id="0">
    <w:p w14:paraId="61AD7E38" w14:textId="77777777" w:rsidR="00FE0B06" w:rsidRDefault="00FE0B06" w:rsidP="00CF58D8">
      <w:pPr>
        <w:spacing w:after="0" w:line="240" w:lineRule="auto"/>
      </w:pPr>
      <w:r>
        <w:continuationSeparator/>
      </w:r>
    </w:p>
  </w:footnote>
  <w:footnote w:type="continuationNotice" w:id="1">
    <w:p w14:paraId="62FDE814" w14:textId="77777777" w:rsidR="00FE0B06" w:rsidRDefault="00FE0B0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16E6C" w14:textId="77777777" w:rsidR="00C778A6" w:rsidRDefault="00C778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1CE3B4" w14:textId="77777777" w:rsidR="00C778A6" w:rsidRDefault="00C778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67CC" w14:textId="77777777" w:rsidR="00C778A6" w:rsidRDefault="00C778A6">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90B10"/>
    <w:multiLevelType w:val="hybridMultilevel"/>
    <w:tmpl w:val="45CAD2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4655417"/>
    <w:multiLevelType w:val="hybridMultilevel"/>
    <w:tmpl w:val="5DA4C1AC"/>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D4727E"/>
    <w:multiLevelType w:val="hybridMultilevel"/>
    <w:tmpl w:val="3EBE87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B184D21"/>
    <w:multiLevelType w:val="hybridMultilevel"/>
    <w:tmpl w:val="54B62D4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B2749"/>
    <w:multiLevelType w:val="hybridMultilevel"/>
    <w:tmpl w:val="900EED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C873605"/>
    <w:multiLevelType w:val="hybridMultilevel"/>
    <w:tmpl w:val="1AB29C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7" w15:restartNumberingAfterBreak="0">
    <w:nsid w:val="16550041"/>
    <w:multiLevelType w:val="hybridMultilevel"/>
    <w:tmpl w:val="E672606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8" w15:restartNumberingAfterBreak="0">
    <w:nsid w:val="1AF569AC"/>
    <w:multiLevelType w:val="hybridMultilevel"/>
    <w:tmpl w:val="6484AD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C4A6B8A"/>
    <w:multiLevelType w:val="multilevel"/>
    <w:tmpl w:val="A2B442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ED6139"/>
    <w:multiLevelType w:val="hybridMultilevel"/>
    <w:tmpl w:val="1C705E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3CF0575"/>
    <w:multiLevelType w:val="hybridMultilevel"/>
    <w:tmpl w:val="06C0651C"/>
    <w:lvl w:ilvl="0" w:tplc="0413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915330"/>
    <w:multiLevelType w:val="hybridMultilevel"/>
    <w:tmpl w:val="E6083FD8"/>
    <w:lvl w:ilvl="0" w:tplc="F07202AE">
      <w:start w:val="1"/>
      <w:numFmt w:val="decimal"/>
      <w:lvlText w:val="2.%1."/>
      <w:lvlJc w:val="left"/>
      <w:pPr>
        <w:ind w:left="36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6D4802"/>
    <w:multiLevelType w:val="hybridMultilevel"/>
    <w:tmpl w:val="621C68E6"/>
    <w:lvl w:ilvl="0" w:tplc="D964597E">
      <w:start w:val="1"/>
      <w:numFmt w:val="bullet"/>
      <w:lvlText w:val="·"/>
      <w:lvlJc w:val="left"/>
      <w:pPr>
        <w:ind w:left="720" w:hanging="360"/>
      </w:pPr>
      <w:rPr>
        <w:rFonts w:ascii="Symbol" w:hAnsi="Symbol" w:hint="default"/>
      </w:rPr>
    </w:lvl>
    <w:lvl w:ilvl="1" w:tplc="C9BEF112">
      <w:start w:val="1"/>
      <w:numFmt w:val="bullet"/>
      <w:lvlText w:val="o"/>
      <w:lvlJc w:val="left"/>
      <w:pPr>
        <w:ind w:left="1440" w:hanging="360"/>
      </w:pPr>
      <w:rPr>
        <w:rFonts w:ascii="Courier New" w:hAnsi="Courier New" w:hint="default"/>
      </w:rPr>
    </w:lvl>
    <w:lvl w:ilvl="2" w:tplc="DC16DCDA">
      <w:start w:val="1"/>
      <w:numFmt w:val="bullet"/>
      <w:lvlText w:val=""/>
      <w:lvlJc w:val="left"/>
      <w:pPr>
        <w:ind w:left="2160" w:hanging="360"/>
      </w:pPr>
      <w:rPr>
        <w:rFonts w:ascii="Wingdings" w:hAnsi="Wingdings" w:hint="default"/>
      </w:rPr>
    </w:lvl>
    <w:lvl w:ilvl="3" w:tplc="11F4377C">
      <w:start w:val="1"/>
      <w:numFmt w:val="bullet"/>
      <w:lvlText w:val=""/>
      <w:lvlJc w:val="left"/>
      <w:pPr>
        <w:ind w:left="2880" w:hanging="360"/>
      </w:pPr>
      <w:rPr>
        <w:rFonts w:ascii="Symbol" w:hAnsi="Symbol" w:hint="default"/>
      </w:rPr>
    </w:lvl>
    <w:lvl w:ilvl="4" w:tplc="02F00534">
      <w:start w:val="1"/>
      <w:numFmt w:val="bullet"/>
      <w:lvlText w:val="o"/>
      <w:lvlJc w:val="left"/>
      <w:pPr>
        <w:ind w:left="3600" w:hanging="360"/>
      </w:pPr>
      <w:rPr>
        <w:rFonts w:ascii="Courier New" w:hAnsi="Courier New" w:hint="default"/>
      </w:rPr>
    </w:lvl>
    <w:lvl w:ilvl="5" w:tplc="12D836F6">
      <w:start w:val="1"/>
      <w:numFmt w:val="bullet"/>
      <w:lvlText w:val=""/>
      <w:lvlJc w:val="left"/>
      <w:pPr>
        <w:ind w:left="4320" w:hanging="360"/>
      </w:pPr>
      <w:rPr>
        <w:rFonts w:ascii="Wingdings" w:hAnsi="Wingdings" w:hint="default"/>
      </w:rPr>
    </w:lvl>
    <w:lvl w:ilvl="6" w:tplc="C4687AC8">
      <w:start w:val="1"/>
      <w:numFmt w:val="bullet"/>
      <w:lvlText w:val=""/>
      <w:lvlJc w:val="left"/>
      <w:pPr>
        <w:ind w:left="5040" w:hanging="360"/>
      </w:pPr>
      <w:rPr>
        <w:rFonts w:ascii="Symbol" w:hAnsi="Symbol" w:hint="default"/>
      </w:rPr>
    </w:lvl>
    <w:lvl w:ilvl="7" w:tplc="DD6039F8">
      <w:start w:val="1"/>
      <w:numFmt w:val="bullet"/>
      <w:lvlText w:val="o"/>
      <w:lvlJc w:val="left"/>
      <w:pPr>
        <w:ind w:left="5760" w:hanging="360"/>
      </w:pPr>
      <w:rPr>
        <w:rFonts w:ascii="Courier New" w:hAnsi="Courier New" w:hint="default"/>
      </w:rPr>
    </w:lvl>
    <w:lvl w:ilvl="8" w:tplc="552AC53A">
      <w:start w:val="1"/>
      <w:numFmt w:val="bullet"/>
      <w:lvlText w:val=""/>
      <w:lvlJc w:val="left"/>
      <w:pPr>
        <w:ind w:left="6480" w:hanging="360"/>
      </w:pPr>
      <w:rPr>
        <w:rFonts w:ascii="Wingdings" w:hAnsi="Wingdings" w:hint="default"/>
      </w:rPr>
    </w:lvl>
  </w:abstractNum>
  <w:abstractNum w:abstractNumId="14" w15:restartNumberingAfterBreak="0">
    <w:nsid w:val="2D9E483B"/>
    <w:multiLevelType w:val="hybridMultilevel"/>
    <w:tmpl w:val="74AEC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8D1A3C"/>
    <w:multiLevelType w:val="hybridMultilevel"/>
    <w:tmpl w:val="BD2260D8"/>
    <w:lvl w:ilvl="0" w:tplc="D9E240EE">
      <w:start w:val="1"/>
      <w:numFmt w:val="lowerLetter"/>
      <w:lvlText w:val="%1)"/>
      <w:lvlJc w:val="left"/>
      <w:pPr>
        <w:ind w:left="720" w:hanging="360"/>
      </w:pPr>
      <w:rPr>
        <w:rFonts w:hint="default"/>
      </w:rPr>
    </w:lvl>
    <w:lvl w:ilvl="1" w:tplc="920687F8">
      <w:start w:val="1"/>
      <w:numFmt w:val="decimal"/>
      <w:lvlText w:val="%2."/>
      <w:lvlJc w:val="left"/>
      <w:pPr>
        <w:ind w:left="1800" w:hanging="72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2CC67C1"/>
    <w:multiLevelType w:val="hybridMultilevel"/>
    <w:tmpl w:val="4B4AC4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22378D"/>
    <w:multiLevelType w:val="hybridMultilevel"/>
    <w:tmpl w:val="95D0C8B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510618A"/>
    <w:multiLevelType w:val="hybridMultilevel"/>
    <w:tmpl w:val="648A612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B137BBA"/>
    <w:multiLevelType w:val="hybridMultilevel"/>
    <w:tmpl w:val="A814B5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C6A638A"/>
    <w:multiLevelType w:val="hybridMultilevel"/>
    <w:tmpl w:val="F1B68D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7624053"/>
    <w:multiLevelType w:val="hybridMultilevel"/>
    <w:tmpl w:val="08422C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9C012C6"/>
    <w:multiLevelType w:val="hybridMultilevel"/>
    <w:tmpl w:val="DE3EA31A"/>
    <w:lvl w:ilvl="0" w:tplc="19788CB6">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D05722"/>
    <w:multiLevelType w:val="hybridMultilevel"/>
    <w:tmpl w:val="E2765F76"/>
    <w:lvl w:ilvl="0" w:tplc="09D6DA6C">
      <w:start w:val="1"/>
      <w:numFmt w:val="decimal"/>
      <w:lvlText w:val="%1."/>
      <w:lvlJc w:val="left"/>
      <w:pPr>
        <w:ind w:left="720" w:hanging="360"/>
      </w:pPr>
      <w:rPr>
        <w:rFonts w:hint="default"/>
      </w:rPr>
    </w:lvl>
    <w:lvl w:ilvl="1" w:tplc="920687F8">
      <w:start w:val="1"/>
      <w:numFmt w:val="decimal"/>
      <w:lvlText w:val="%2."/>
      <w:lvlJc w:val="left"/>
      <w:pPr>
        <w:ind w:left="1800" w:hanging="720"/>
      </w:pPr>
      <w:rPr>
        <w:rFont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53E53152"/>
    <w:multiLevelType w:val="hybridMultilevel"/>
    <w:tmpl w:val="4418CE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40A413B"/>
    <w:multiLevelType w:val="hybridMultilevel"/>
    <w:tmpl w:val="487E6466"/>
    <w:lvl w:ilvl="0" w:tplc="0409000F">
      <w:start w:val="1"/>
      <w:numFmt w:val="decimal"/>
      <w:lvlText w:val="%1."/>
      <w:lvlJc w:val="left"/>
      <w:pPr>
        <w:ind w:left="717" w:hanging="360"/>
      </w:p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6" w15:restartNumberingAfterBreak="0">
    <w:nsid w:val="69A244BA"/>
    <w:multiLevelType w:val="hybridMultilevel"/>
    <w:tmpl w:val="D494E2F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2D4EB4"/>
    <w:multiLevelType w:val="hybridMultilevel"/>
    <w:tmpl w:val="4858E202"/>
    <w:lvl w:ilvl="0" w:tplc="19788CB6">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C85EDB"/>
    <w:multiLevelType w:val="hybridMultilevel"/>
    <w:tmpl w:val="4E1C18C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9" w15:restartNumberingAfterBreak="0">
    <w:nsid w:val="7D963CA2"/>
    <w:multiLevelType w:val="hybridMultilevel"/>
    <w:tmpl w:val="8BDCED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494838966">
    <w:abstractNumId w:val="6"/>
  </w:num>
  <w:num w:numId="2" w16cid:durableId="355814121">
    <w:abstractNumId w:val="21"/>
  </w:num>
  <w:num w:numId="3" w16cid:durableId="170265447">
    <w:abstractNumId w:val="3"/>
  </w:num>
  <w:num w:numId="4" w16cid:durableId="593127091">
    <w:abstractNumId w:val="15"/>
  </w:num>
  <w:num w:numId="5" w16cid:durableId="877084877">
    <w:abstractNumId w:val="27"/>
  </w:num>
  <w:num w:numId="6" w16cid:durableId="1289891095">
    <w:abstractNumId w:val="1"/>
  </w:num>
  <w:num w:numId="7" w16cid:durableId="147014228">
    <w:abstractNumId w:val="25"/>
  </w:num>
  <w:num w:numId="8" w16cid:durableId="1258178353">
    <w:abstractNumId w:val="22"/>
  </w:num>
  <w:num w:numId="9" w16cid:durableId="1521622278">
    <w:abstractNumId w:val="16"/>
  </w:num>
  <w:num w:numId="10" w16cid:durableId="428936523">
    <w:abstractNumId w:val="26"/>
  </w:num>
  <w:num w:numId="11" w16cid:durableId="724571718">
    <w:abstractNumId w:val="14"/>
  </w:num>
  <w:num w:numId="12" w16cid:durableId="644819652">
    <w:abstractNumId w:val="7"/>
  </w:num>
  <w:num w:numId="13" w16cid:durableId="1403868095">
    <w:abstractNumId w:val="28"/>
  </w:num>
  <w:num w:numId="14" w16cid:durableId="138544591">
    <w:abstractNumId w:val="7"/>
  </w:num>
  <w:num w:numId="15" w16cid:durableId="2003926603">
    <w:abstractNumId w:val="2"/>
  </w:num>
  <w:num w:numId="16" w16cid:durableId="1770932241">
    <w:abstractNumId w:val="24"/>
  </w:num>
  <w:num w:numId="17" w16cid:durableId="1933197374">
    <w:abstractNumId w:val="17"/>
  </w:num>
  <w:num w:numId="18" w16cid:durableId="1392923209">
    <w:abstractNumId w:val="20"/>
  </w:num>
  <w:num w:numId="19" w16cid:durableId="1928004468">
    <w:abstractNumId w:val="23"/>
  </w:num>
  <w:num w:numId="20" w16cid:durableId="830564812">
    <w:abstractNumId w:val="8"/>
  </w:num>
  <w:num w:numId="21" w16cid:durableId="19018852">
    <w:abstractNumId w:val="13"/>
  </w:num>
  <w:num w:numId="22" w16cid:durableId="662512718">
    <w:abstractNumId w:val="0"/>
  </w:num>
  <w:num w:numId="23" w16cid:durableId="193543200">
    <w:abstractNumId w:val="10"/>
  </w:num>
  <w:num w:numId="24" w16cid:durableId="1521237909">
    <w:abstractNumId w:val="19"/>
  </w:num>
  <w:num w:numId="25" w16cid:durableId="21395261">
    <w:abstractNumId w:val="11"/>
  </w:num>
  <w:num w:numId="26" w16cid:durableId="504056482">
    <w:abstractNumId w:val="18"/>
  </w:num>
  <w:num w:numId="27" w16cid:durableId="1944921307">
    <w:abstractNumId w:val="5"/>
  </w:num>
  <w:num w:numId="28" w16cid:durableId="673150380">
    <w:abstractNumId w:val="4"/>
  </w:num>
  <w:num w:numId="29" w16cid:durableId="6201093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71598771">
    <w:abstractNumId w:val="12"/>
  </w:num>
  <w:num w:numId="31" w16cid:durableId="192630390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8D8"/>
    <w:rsid w:val="00001731"/>
    <w:rsid w:val="000027E0"/>
    <w:rsid w:val="00002F7C"/>
    <w:rsid w:val="00004FE5"/>
    <w:rsid w:val="00005693"/>
    <w:rsid w:val="00005CD6"/>
    <w:rsid w:val="00006062"/>
    <w:rsid w:val="0000771F"/>
    <w:rsid w:val="000104CE"/>
    <w:rsid w:val="00011FF0"/>
    <w:rsid w:val="000125EE"/>
    <w:rsid w:val="00013090"/>
    <w:rsid w:val="0001383B"/>
    <w:rsid w:val="0001390A"/>
    <w:rsid w:val="000149FC"/>
    <w:rsid w:val="0001524A"/>
    <w:rsid w:val="00015481"/>
    <w:rsid w:val="00016C93"/>
    <w:rsid w:val="00017CA2"/>
    <w:rsid w:val="00017D8D"/>
    <w:rsid w:val="000217CA"/>
    <w:rsid w:val="000220C4"/>
    <w:rsid w:val="000237A1"/>
    <w:rsid w:val="00024023"/>
    <w:rsid w:val="000241CD"/>
    <w:rsid w:val="000246A5"/>
    <w:rsid w:val="000252E2"/>
    <w:rsid w:val="00026F03"/>
    <w:rsid w:val="00031406"/>
    <w:rsid w:val="00032DF4"/>
    <w:rsid w:val="00033A5A"/>
    <w:rsid w:val="00034031"/>
    <w:rsid w:val="000358E6"/>
    <w:rsid w:val="00035E89"/>
    <w:rsid w:val="00035FDE"/>
    <w:rsid w:val="00037EE1"/>
    <w:rsid w:val="00041BAF"/>
    <w:rsid w:val="00042286"/>
    <w:rsid w:val="00043A2A"/>
    <w:rsid w:val="000451F5"/>
    <w:rsid w:val="00045C54"/>
    <w:rsid w:val="00047B7A"/>
    <w:rsid w:val="000516A0"/>
    <w:rsid w:val="000522C6"/>
    <w:rsid w:val="00054CC9"/>
    <w:rsid w:val="0006000F"/>
    <w:rsid w:val="00061F5C"/>
    <w:rsid w:val="0006414C"/>
    <w:rsid w:val="00064FE7"/>
    <w:rsid w:val="000662C9"/>
    <w:rsid w:val="0007045E"/>
    <w:rsid w:val="000712EF"/>
    <w:rsid w:val="00071903"/>
    <w:rsid w:val="00075F79"/>
    <w:rsid w:val="00080015"/>
    <w:rsid w:val="00081741"/>
    <w:rsid w:val="0008177B"/>
    <w:rsid w:val="00084E29"/>
    <w:rsid w:val="00085E7C"/>
    <w:rsid w:val="00085EEA"/>
    <w:rsid w:val="00090453"/>
    <w:rsid w:val="00091419"/>
    <w:rsid w:val="00095910"/>
    <w:rsid w:val="000A2DC1"/>
    <w:rsid w:val="000A3938"/>
    <w:rsid w:val="000A3F43"/>
    <w:rsid w:val="000A406C"/>
    <w:rsid w:val="000A43B1"/>
    <w:rsid w:val="000A47FE"/>
    <w:rsid w:val="000A487A"/>
    <w:rsid w:val="000A77F1"/>
    <w:rsid w:val="000B1C6C"/>
    <w:rsid w:val="000B22CE"/>
    <w:rsid w:val="000B2552"/>
    <w:rsid w:val="000B3727"/>
    <w:rsid w:val="000B3729"/>
    <w:rsid w:val="000B391D"/>
    <w:rsid w:val="000B5627"/>
    <w:rsid w:val="000B703D"/>
    <w:rsid w:val="000C0D2B"/>
    <w:rsid w:val="000C45EE"/>
    <w:rsid w:val="000C4687"/>
    <w:rsid w:val="000D0205"/>
    <w:rsid w:val="000D0AC4"/>
    <w:rsid w:val="000D1A1F"/>
    <w:rsid w:val="000D1B44"/>
    <w:rsid w:val="000D2570"/>
    <w:rsid w:val="000D2796"/>
    <w:rsid w:val="000D4C87"/>
    <w:rsid w:val="000D6A68"/>
    <w:rsid w:val="000D7296"/>
    <w:rsid w:val="000D77BB"/>
    <w:rsid w:val="000D7B0D"/>
    <w:rsid w:val="000E06A8"/>
    <w:rsid w:val="000E211C"/>
    <w:rsid w:val="000E3EB5"/>
    <w:rsid w:val="000E4158"/>
    <w:rsid w:val="000E6524"/>
    <w:rsid w:val="000E79F0"/>
    <w:rsid w:val="000F2AA6"/>
    <w:rsid w:val="000F31EA"/>
    <w:rsid w:val="000F49BF"/>
    <w:rsid w:val="00101513"/>
    <w:rsid w:val="00101A8E"/>
    <w:rsid w:val="001021A5"/>
    <w:rsid w:val="00102FF9"/>
    <w:rsid w:val="001031C8"/>
    <w:rsid w:val="00103396"/>
    <w:rsid w:val="001051CB"/>
    <w:rsid w:val="00105696"/>
    <w:rsid w:val="0010662E"/>
    <w:rsid w:val="0010738C"/>
    <w:rsid w:val="001077F6"/>
    <w:rsid w:val="00107912"/>
    <w:rsid w:val="00107CE7"/>
    <w:rsid w:val="00107FCA"/>
    <w:rsid w:val="0011054C"/>
    <w:rsid w:val="001116F6"/>
    <w:rsid w:val="0012209B"/>
    <w:rsid w:val="001237A8"/>
    <w:rsid w:val="001245BD"/>
    <w:rsid w:val="00125CB6"/>
    <w:rsid w:val="0012654E"/>
    <w:rsid w:val="00126A59"/>
    <w:rsid w:val="00127E41"/>
    <w:rsid w:val="00127E88"/>
    <w:rsid w:val="00127FFE"/>
    <w:rsid w:val="001302C4"/>
    <w:rsid w:val="00130710"/>
    <w:rsid w:val="00130A25"/>
    <w:rsid w:val="00132031"/>
    <w:rsid w:val="001320CE"/>
    <w:rsid w:val="001325A3"/>
    <w:rsid w:val="0013283F"/>
    <w:rsid w:val="00132A2F"/>
    <w:rsid w:val="0013404B"/>
    <w:rsid w:val="00134250"/>
    <w:rsid w:val="00135C49"/>
    <w:rsid w:val="0013632D"/>
    <w:rsid w:val="001425B5"/>
    <w:rsid w:val="00142BED"/>
    <w:rsid w:val="00143F41"/>
    <w:rsid w:val="00147886"/>
    <w:rsid w:val="001479A0"/>
    <w:rsid w:val="001508DB"/>
    <w:rsid w:val="00153EEE"/>
    <w:rsid w:val="00154B6D"/>
    <w:rsid w:val="00155374"/>
    <w:rsid w:val="00155722"/>
    <w:rsid w:val="00156282"/>
    <w:rsid w:val="00157CEE"/>
    <w:rsid w:val="00161020"/>
    <w:rsid w:val="0016594B"/>
    <w:rsid w:val="0016710D"/>
    <w:rsid w:val="0016793C"/>
    <w:rsid w:val="00167CAB"/>
    <w:rsid w:val="00170099"/>
    <w:rsid w:val="001732F9"/>
    <w:rsid w:val="00181164"/>
    <w:rsid w:val="00183FE6"/>
    <w:rsid w:val="00184BAA"/>
    <w:rsid w:val="001904D9"/>
    <w:rsid w:val="00194257"/>
    <w:rsid w:val="0019503C"/>
    <w:rsid w:val="001950B3"/>
    <w:rsid w:val="001A211F"/>
    <w:rsid w:val="001A55F5"/>
    <w:rsid w:val="001A6B0A"/>
    <w:rsid w:val="001A6C52"/>
    <w:rsid w:val="001B2FC9"/>
    <w:rsid w:val="001B3687"/>
    <w:rsid w:val="001B5E19"/>
    <w:rsid w:val="001C04A3"/>
    <w:rsid w:val="001C0F1F"/>
    <w:rsid w:val="001C28D7"/>
    <w:rsid w:val="001C3B1A"/>
    <w:rsid w:val="001C4B27"/>
    <w:rsid w:val="001C4FB6"/>
    <w:rsid w:val="001D007F"/>
    <w:rsid w:val="001D253E"/>
    <w:rsid w:val="001D2A74"/>
    <w:rsid w:val="001D7E96"/>
    <w:rsid w:val="001E0945"/>
    <w:rsid w:val="001E1A2B"/>
    <w:rsid w:val="001E1DA6"/>
    <w:rsid w:val="001E2A18"/>
    <w:rsid w:val="001E55CA"/>
    <w:rsid w:val="001E5A0D"/>
    <w:rsid w:val="001E6108"/>
    <w:rsid w:val="001E6480"/>
    <w:rsid w:val="001F1186"/>
    <w:rsid w:val="001F3AD7"/>
    <w:rsid w:val="001F5FA6"/>
    <w:rsid w:val="001F68EA"/>
    <w:rsid w:val="001F698E"/>
    <w:rsid w:val="001F75E4"/>
    <w:rsid w:val="002000BB"/>
    <w:rsid w:val="00203405"/>
    <w:rsid w:val="00203977"/>
    <w:rsid w:val="002067D2"/>
    <w:rsid w:val="0021319F"/>
    <w:rsid w:val="00220BE1"/>
    <w:rsid w:val="00220D8A"/>
    <w:rsid w:val="00221E78"/>
    <w:rsid w:val="00223757"/>
    <w:rsid w:val="00223D80"/>
    <w:rsid w:val="00223FE9"/>
    <w:rsid w:val="0022556A"/>
    <w:rsid w:val="00225B8E"/>
    <w:rsid w:val="002301D4"/>
    <w:rsid w:val="00234455"/>
    <w:rsid w:val="002366D6"/>
    <w:rsid w:val="0024080F"/>
    <w:rsid w:val="0024161B"/>
    <w:rsid w:val="0024220A"/>
    <w:rsid w:val="0024475D"/>
    <w:rsid w:val="00246633"/>
    <w:rsid w:val="0025671B"/>
    <w:rsid w:val="00260044"/>
    <w:rsid w:val="0026006A"/>
    <w:rsid w:val="002601BD"/>
    <w:rsid w:val="00261FEA"/>
    <w:rsid w:val="002636D7"/>
    <w:rsid w:val="0026537B"/>
    <w:rsid w:val="00265ADD"/>
    <w:rsid w:val="002673F7"/>
    <w:rsid w:val="00267A3A"/>
    <w:rsid w:val="00270CB8"/>
    <w:rsid w:val="00271BE8"/>
    <w:rsid w:val="002747B0"/>
    <w:rsid w:val="002770E2"/>
    <w:rsid w:val="0027752C"/>
    <w:rsid w:val="00280034"/>
    <w:rsid w:val="0028025B"/>
    <w:rsid w:val="00280E9C"/>
    <w:rsid w:val="00281BD6"/>
    <w:rsid w:val="00284355"/>
    <w:rsid w:val="0028536A"/>
    <w:rsid w:val="00285C0F"/>
    <w:rsid w:val="0028644C"/>
    <w:rsid w:val="00287909"/>
    <w:rsid w:val="00287A45"/>
    <w:rsid w:val="002908D2"/>
    <w:rsid w:val="00290995"/>
    <w:rsid w:val="00291191"/>
    <w:rsid w:val="00292666"/>
    <w:rsid w:val="00294957"/>
    <w:rsid w:val="00295C4D"/>
    <w:rsid w:val="002960A2"/>
    <w:rsid w:val="002A1648"/>
    <w:rsid w:val="002A221F"/>
    <w:rsid w:val="002A2252"/>
    <w:rsid w:val="002A35EA"/>
    <w:rsid w:val="002A5047"/>
    <w:rsid w:val="002A617F"/>
    <w:rsid w:val="002B2CD9"/>
    <w:rsid w:val="002B2F37"/>
    <w:rsid w:val="002B44A4"/>
    <w:rsid w:val="002B539B"/>
    <w:rsid w:val="002B6539"/>
    <w:rsid w:val="002C00F3"/>
    <w:rsid w:val="002C27F4"/>
    <w:rsid w:val="002C4374"/>
    <w:rsid w:val="002C6A80"/>
    <w:rsid w:val="002C6FD9"/>
    <w:rsid w:val="002D1EEC"/>
    <w:rsid w:val="002D205E"/>
    <w:rsid w:val="002D2122"/>
    <w:rsid w:val="002D2E84"/>
    <w:rsid w:val="002D3A45"/>
    <w:rsid w:val="002D683D"/>
    <w:rsid w:val="002D7A98"/>
    <w:rsid w:val="002E0A71"/>
    <w:rsid w:val="002E0ADE"/>
    <w:rsid w:val="002E0E0D"/>
    <w:rsid w:val="002E10E5"/>
    <w:rsid w:val="002E332A"/>
    <w:rsid w:val="002E7201"/>
    <w:rsid w:val="002E7637"/>
    <w:rsid w:val="002E7DCA"/>
    <w:rsid w:val="002F21C0"/>
    <w:rsid w:val="002F2297"/>
    <w:rsid w:val="002F29AB"/>
    <w:rsid w:val="002F423E"/>
    <w:rsid w:val="002F6713"/>
    <w:rsid w:val="00302462"/>
    <w:rsid w:val="003031DE"/>
    <w:rsid w:val="00306585"/>
    <w:rsid w:val="00306B07"/>
    <w:rsid w:val="00310CE6"/>
    <w:rsid w:val="00311B15"/>
    <w:rsid w:val="00313456"/>
    <w:rsid w:val="00314064"/>
    <w:rsid w:val="0031635A"/>
    <w:rsid w:val="00327758"/>
    <w:rsid w:val="00330E8E"/>
    <w:rsid w:val="003324C1"/>
    <w:rsid w:val="0033345D"/>
    <w:rsid w:val="00334E15"/>
    <w:rsid w:val="00335FAE"/>
    <w:rsid w:val="00336E86"/>
    <w:rsid w:val="00338C26"/>
    <w:rsid w:val="00340B64"/>
    <w:rsid w:val="00341900"/>
    <w:rsid w:val="00343005"/>
    <w:rsid w:val="00343658"/>
    <w:rsid w:val="00347142"/>
    <w:rsid w:val="00350C88"/>
    <w:rsid w:val="00350D13"/>
    <w:rsid w:val="003544C4"/>
    <w:rsid w:val="0035556B"/>
    <w:rsid w:val="003566D0"/>
    <w:rsid w:val="00360D62"/>
    <w:rsid w:val="00361057"/>
    <w:rsid w:val="003636D7"/>
    <w:rsid w:val="0036627F"/>
    <w:rsid w:val="00366C49"/>
    <w:rsid w:val="00366FF8"/>
    <w:rsid w:val="003732D4"/>
    <w:rsid w:val="003774F5"/>
    <w:rsid w:val="00380160"/>
    <w:rsid w:val="00380C89"/>
    <w:rsid w:val="00380C9C"/>
    <w:rsid w:val="0038369C"/>
    <w:rsid w:val="00383845"/>
    <w:rsid w:val="00385770"/>
    <w:rsid w:val="00385E6E"/>
    <w:rsid w:val="003866CC"/>
    <w:rsid w:val="00391749"/>
    <w:rsid w:val="00391CD5"/>
    <w:rsid w:val="003938C3"/>
    <w:rsid w:val="00393DBC"/>
    <w:rsid w:val="003945F6"/>
    <w:rsid w:val="003977B0"/>
    <w:rsid w:val="003A1183"/>
    <w:rsid w:val="003A3495"/>
    <w:rsid w:val="003A4C4F"/>
    <w:rsid w:val="003A4FD5"/>
    <w:rsid w:val="003A587E"/>
    <w:rsid w:val="003B0FBC"/>
    <w:rsid w:val="003B2061"/>
    <w:rsid w:val="003B40C3"/>
    <w:rsid w:val="003B42E0"/>
    <w:rsid w:val="003B508D"/>
    <w:rsid w:val="003B6592"/>
    <w:rsid w:val="003B6F24"/>
    <w:rsid w:val="003C0C48"/>
    <w:rsid w:val="003C0F97"/>
    <w:rsid w:val="003C2EEE"/>
    <w:rsid w:val="003C39C9"/>
    <w:rsid w:val="003C6028"/>
    <w:rsid w:val="003C66AB"/>
    <w:rsid w:val="003C788C"/>
    <w:rsid w:val="003D13F4"/>
    <w:rsid w:val="003D2440"/>
    <w:rsid w:val="003D27D8"/>
    <w:rsid w:val="003D3824"/>
    <w:rsid w:val="003D3A2D"/>
    <w:rsid w:val="003D6B49"/>
    <w:rsid w:val="003D77E5"/>
    <w:rsid w:val="003E062E"/>
    <w:rsid w:val="003E108E"/>
    <w:rsid w:val="003E3C7D"/>
    <w:rsid w:val="003E4B90"/>
    <w:rsid w:val="003E7E75"/>
    <w:rsid w:val="003F053F"/>
    <w:rsid w:val="003F247B"/>
    <w:rsid w:val="003F2515"/>
    <w:rsid w:val="003F2740"/>
    <w:rsid w:val="003F2828"/>
    <w:rsid w:val="003F4319"/>
    <w:rsid w:val="003F4A44"/>
    <w:rsid w:val="003F4B3B"/>
    <w:rsid w:val="003F4CA4"/>
    <w:rsid w:val="003F6983"/>
    <w:rsid w:val="003F7A13"/>
    <w:rsid w:val="00400B6B"/>
    <w:rsid w:val="00401E07"/>
    <w:rsid w:val="004028B7"/>
    <w:rsid w:val="00404F88"/>
    <w:rsid w:val="00406529"/>
    <w:rsid w:val="004067B6"/>
    <w:rsid w:val="00407C86"/>
    <w:rsid w:val="00410FB9"/>
    <w:rsid w:val="0041298B"/>
    <w:rsid w:val="0041324C"/>
    <w:rsid w:val="00413E55"/>
    <w:rsid w:val="00414091"/>
    <w:rsid w:val="00414A6F"/>
    <w:rsid w:val="00415015"/>
    <w:rsid w:val="00417FBB"/>
    <w:rsid w:val="0042019D"/>
    <w:rsid w:val="004223B3"/>
    <w:rsid w:val="0043518F"/>
    <w:rsid w:val="00437D3B"/>
    <w:rsid w:val="00441AE7"/>
    <w:rsid w:val="00442B7C"/>
    <w:rsid w:val="00443901"/>
    <w:rsid w:val="004453CF"/>
    <w:rsid w:val="0044605B"/>
    <w:rsid w:val="00451813"/>
    <w:rsid w:val="0045282B"/>
    <w:rsid w:val="00454088"/>
    <w:rsid w:val="00456391"/>
    <w:rsid w:val="00456544"/>
    <w:rsid w:val="00456C71"/>
    <w:rsid w:val="0046088D"/>
    <w:rsid w:val="004622FB"/>
    <w:rsid w:val="00464443"/>
    <w:rsid w:val="004644BD"/>
    <w:rsid w:val="00464AF5"/>
    <w:rsid w:val="00464B3C"/>
    <w:rsid w:val="0046698E"/>
    <w:rsid w:val="00467B5D"/>
    <w:rsid w:val="00467ED8"/>
    <w:rsid w:val="0047068F"/>
    <w:rsid w:val="00470ED2"/>
    <w:rsid w:val="00472389"/>
    <w:rsid w:val="00472D46"/>
    <w:rsid w:val="0047425A"/>
    <w:rsid w:val="0048048F"/>
    <w:rsid w:val="0048117B"/>
    <w:rsid w:val="00482F61"/>
    <w:rsid w:val="00483392"/>
    <w:rsid w:val="004841E3"/>
    <w:rsid w:val="00485600"/>
    <w:rsid w:val="00485CE1"/>
    <w:rsid w:val="0049053E"/>
    <w:rsid w:val="00495837"/>
    <w:rsid w:val="004959E8"/>
    <w:rsid w:val="004A3937"/>
    <w:rsid w:val="004A57D7"/>
    <w:rsid w:val="004B2BFD"/>
    <w:rsid w:val="004B550F"/>
    <w:rsid w:val="004B76A6"/>
    <w:rsid w:val="004C04BC"/>
    <w:rsid w:val="004C4878"/>
    <w:rsid w:val="004C6A36"/>
    <w:rsid w:val="004C7A77"/>
    <w:rsid w:val="004D224D"/>
    <w:rsid w:val="004D24AE"/>
    <w:rsid w:val="004D52FA"/>
    <w:rsid w:val="004E06BE"/>
    <w:rsid w:val="004E33C8"/>
    <w:rsid w:val="004E3CF7"/>
    <w:rsid w:val="004E44C7"/>
    <w:rsid w:val="004E7609"/>
    <w:rsid w:val="004F009A"/>
    <w:rsid w:val="004F01C9"/>
    <w:rsid w:val="004F1BF3"/>
    <w:rsid w:val="004F2525"/>
    <w:rsid w:val="004F34D0"/>
    <w:rsid w:val="004F4CE1"/>
    <w:rsid w:val="005007A2"/>
    <w:rsid w:val="005013E0"/>
    <w:rsid w:val="00501A23"/>
    <w:rsid w:val="00501B85"/>
    <w:rsid w:val="005033C6"/>
    <w:rsid w:val="005038CB"/>
    <w:rsid w:val="00504628"/>
    <w:rsid w:val="0051022D"/>
    <w:rsid w:val="00511121"/>
    <w:rsid w:val="005123C1"/>
    <w:rsid w:val="00512A67"/>
    <w:rsid w:val="0051375E"/>
    <w:rsid w:val="00513D39"/>
    <w:rsid w:val="0051464B"/>
    <w:rsid w:val="00514699"/>
    <w:rsid w:val="0051656A"/>
    <w:rsid w:val="00517729"/>
    <w:rsid w:val="005208CC"/>
    <w:rsid w:val="00521333"/>
    <w:rsid w:val="00522C7F"/>
    <w:rsid w:val="00523E78"/>
    <w:rsid w:val="00524F20"/>
    <w:rsid w:val="00527089"/>
    <w:rsid w:val="005275CE"/>
    <w:rsid w:val="00527695"/>
    <w:rsid w:val="0052779F"/>
    <w:rsid w:val="005307C3"/>
    <w:rsid w:val="00533BC0"/>
    <w:rsid w:val="005349D6"/>
    <w:rsid w:val="005414CE"/>
    <w:rsid w:val="005415B7"/>
    <w:rsid w:val="0054175B"/>
    <w:rsid w:val="00541B00"/>
    <w:rsid w:val="00543996"/>
    <w:rsid w:val="0054448C"/>
    <w:rsid w:val="00544813"/>
    <w:rsid w:val="00546CF6"/>
    <w:rsid w:val="005473E8"/>
    <w:rsid w:val="00547F23"/>
    <w:rsid w:val="00564D34"/>
    <w:rsid w:val="005670B1"/>
    <w:rsid w:val="00570C42"/>
    <w:rsid w:val="00573F2B"/>
    <w:rsid w:val="00574C2D"/>
    <w:rsid w:val="00576229"/>
    <w:rsid w:val="005769A3"/>
    <w:rsid w:val="00584011"/>
    <w:rsid w:val="00584795"/>
    <w:rsid w:val="00584ED4"/>
    <w:rsid w:val="00585C88"/>
    <w:rsid w:val="00585DC0"/>
    <w:rsid w:val="005868EB"/>
    <w:rsid w:val="0058747B"/>
    <w:rsid w:val="00587E78"/>
    <w:rsid w:val="005920F2"/>
    <w:rsid w:val="00596C00"/>
    <w:rsid w:val="00597B34"/>
    <w:rsid w:val="005A03FC"/>
    <w:rsid w:val="005A1928"/>
    <w:rsid w:val="005A2A91"/>
    <w:rsid w:val="005A5CE5"/>
    <w:rsid w:val="005A6C74"/>
    <w:rsid w:val="005B05FA"/>
    <w:rsid w:val="005B0AD3"/>
    <w:rsid w:val="005B2BAE"/>
    <w:rsid w:val="005B2D38"/>
    <w:rsid w:val="005B5E71"/>
    <w:rsid w:val="005C1F71"/>
    <w:rsid w:val="005C2610"/>
    <w:rsid w:val="005C5301"/>
    <w:rsid w:val="005D38A4"/>
    <w:rsid w:val="005D3E03"/>
    <w:rsid w:val="005D4034"/>
    <w:rsid w:val="005E651C"/>
    <w:rsid w:val="005E6CE5"/>
    <w:rsid w:val="005F0E81"/>
    <w:rsid w:val="005F18D2"/>
    <w:rsid w:val="005F1FCD"/>
    <w:rsid w:val="005F224E"/>
    <w:rsid w:val="005F46EC"/>
    <w:rsid w:val="005F708B"/>
    <w:rsid w:val="005F7189"/>
    <w:rsid w:val="006018B9"/>
    <w:rsid w:val="00603A74"/>
    <w:rsid w:val="006048EC"/>
    <w:rsid w:val="00604F2B"/>
    <w:rsid w:val="00604F88"/>
    <w:rsid w:val="0060669F"/>
    <w:rsid w:val="006073C8"/>
    <w:rsid w:val="006073DC"/>
    <w:rsid w:val="00607800"/>
    <w:rsid w:val="00612F81"/>
    <w:rsid w:val="006133EE"/>
    <w:rsid w:val="00614E59"/>
    <w:rsid w:val="006154DC"/>
    <w:rsid w:val="00615DC4"/>
    <w:rsid w:val="00620114"/>
    <w:rsid w:val="00621C60"/>
    <w:rsid w:val="00622A1E"/>
    <w:rsid w:val="006231D7"/>
    <w:rsid w:val="006248A3"/>
    <w:rsid w:val="00626F8A"/>
    <w:rsid w:val="00631844"/>
    <w:rsid w:val="00636C05"/>
    <w:rsid w:val="00637804"/>
    <w:rsid w:val="00642945"/>
    <w:rsid w:val="006434C8"/>
    <w:rsid w:val="00646F51"/>
    <w:rsid w:val="006472D3"/>
    <w:rsid w:val="00647B0F"/>
    <w:rsid w:val="006500AE"/>
    <w:rsid w:val="00650CCB"/>
    <w:rsid w:val="00651DB4"/>
    <w:rsid w:val="00652560"/>
    <w:rsid w:val="0065273D"/>
    <w:rsid w:val="006566B2"/>
    <w:rsid w:val="00656AA2"/>
    <w:rsid w:val="006571BC"/>
    <w:rsid w:val="006609C9"/>
    <w:rsid w:val="00660D37"/>
    <w:rsid w:val="00663BBD"/>
    <w:rsid w:val="00664884"/>
    <w:rsid w:val="0066718A"/>
    <w:rsid w:val="006675B0"/>
    <w:rsid w:val="006709FA"/>
    <w:rsid w:val="00670FF7"/>
    <w:rsid w:val="006720D8"/>
    <w:rsid w:val="00675CD8"/>
    <w:rsid w:val="0067629F"/>
    <w:rsid w:val="00680106"/>
    <w:rsid w:val="006812D7"/>
    <w:rsid w:val="006846AA"/>
    <w:rsid w:val="006846FA"/>
    <w:rsid w:val="006875BB"/>
    <w:rsid w:val="00690516"/>
    <w:rsid w:val="00692212"/>
    <w:rsid w:val="0069282C"/>
    <w:rsid w:val="00692CA4"/>
    <w:rsid w:val="00693F0E"/>
    <w:rsid w:val="00694634"/>
    <w:rsid w:val="0069577D"/>
    <w:rsid w:val="0069605E"/>
    <w:rsid w:val="006A1F6F"/>
    <w:rsid w:val="006A523D"/>
    <w:rsid w:val="006B5476"/>
    <w:rsid w:val="006B763D"/>
    <w:rsid w:val="006B78AA"/>
    <w:rsid w:val="006B7F43"/>
    <w:rsid w:val="006C4868"/>
    <w:rsid w:val="006C55E4"/>
    <w:rsid w:val="006C56FC"/>
    <w:rsid w:val="006C5ADC"/>
    <w:rsid w:val="006D2032"/>
    <w:rsid w:val="006D36C2"/>
    <w:rsid w:val="006D48E5"/>
    <w:rsid w:val="006D7C3C"/>
    <w:rsid w:val="006E1C63"/>
    <w:rsid w:val="006E1D87"/>
    <w:rsid w:val="006E23D2"/>
    <w:rsid w:val="006E3B91"/>
    <w:rsid w:val="006E4100"/>
    <w:rsid w:val="006E716F"/>
    <w:rsid w:val="006F1319"/>
    <w:rsid w:val="006F1CC3"/>
    <w:rsid w:val="006F2AD3"/>
    <w:rsid w:val="006F375D"/>
    <w:rsid w:val="006F3C9E"/>
    <w:rsid w:val="006F5163"/>
    <w:rsid w:val="006F5403"/>
    <w:rsid w:val="006F5909"/>
    <w:rsid w:val="006F603C"/>
    <w:rsid w:val="006F6BE0"/>
    <w:rsid w:val="006F71FD"/>
    <w:rsid w:val="006F7B0F"/>
    <w:rsid w:val="00701E2E"/>
    <w:rsid w:val="00704E43"/>
    <w:rsid w:val="007051F3"/>
    <w:rsid w:val="0070584E"/>
    <w:rsid w:val="0070678B"/>
    <w:rsid w:val="00711B3D"/>
    <w:rsid w:val="00712BC6"/>
    <w:rsid w:val="00712C8A"/>
    <w:rsid w:val="00716ECA"/>
    <w:rsid w:val="00717D9F"/>
    <w:rsid w:val="007205A9"/>
    <w:rsid w:val="007206AF"/>
    <w:rsid w:val="007222C6"/>
    <w:rsid w:val="007244EF"/>
    <w:rsid w:val="00727EB5"/>
    <w:rsid w:val="00730734"/>
    <w:rsid w:val="00730EBF"/>
    <w:rsid w:val="0073213C"/>
    <w:rsid w:val="00732506"/>
    <w:rsid w:val="00734561"/>
    <w:rsid w:val="007355F8"/>
    <w:rsid w:val="007366D4"/>
    <w:rsid w:val="00740C5A"/>
    <w:rsid w:val="00742543"/>
    <w:rsid w:val="0075043F"/>
    <w:rsid w:val="00754440"/>
    <w:rsid w:val="007557BC"/>
    <w:rsid w:val="00756FE3"/>
    <w:rsid w:val="00757304"/>
    <w:rsid w:val="00760DF5"/>
    <w:rsid w:val="00761D25"/>
    <w:rsid w:val="00762B7C"/>
    <w:rsid w:val="007646C4"/>
    <w:rsid w:val="00765506"/>
    <w:rsid w:val="007657BD"/>
    <w:rsid w:val="007659F2"/>
    <w:rsid w:val="0076622C"/>
    <w:rsid w:val="007662CB"/>
    <w:rsid w:val="007670D9"/>
    <w:rsid w:val="007708BA"/>
    <w:rsid w:val="0077433E"/>
    <w:rsid w:val="00774F97"/>
    <w:rsid w:val="007802D6"/>
    <w:rsid w:val="007815DB"/>
    <w:rsid w:val="00781C20"/>
    <w:rsid w:val="00783E28"/>
    <w:rsid w:val="00785463"/>
    <w:rsid w:val="007854CE"/>
    <w:rsid w:val="00786586"/>
    <w:rsid w:val="00791D31"/>
    <w:rsid w:val="00792E86"/>
    <w:rsid w:val="0079420A"/>
    <w:rsid w:val="00795DF9"/>
    <w:rsid w:val="0079680C"/>
    <w:rsid w:val="00797E56"/>
    <w:rsid w:val="007A0466"/>
    <w:rsid w:val="007A3741"/>
    <w:rsid w:val="007A3F81"/>
    <w:rsid w:val="007A4573"/>
    <w:rsid w:val="007A4F78"/>
    <w:rsid w:val="007A59AD"/>
    <w:rsid w:val="007A6944"/>
    <w:rsid w:val="007A7D44"/>
    <w:rsid w:val="007B0CAD"/>
    <w:rsid w:val="007B0F98"/>
    <w:rsid w:val="007B1FAC"/>
    <w:rsid w:val="007B2214"/>
    <w:rsid w:val="007B5245"/>
    <w:rsid w:val="007B6DB9"/>
    <w:rsid w:val="007C53B2"/>
    <w:rsid w:val="007C7153"/>
    <w:rsid w:val="007D0D22"/>
    <w:rsid w:val="007D2736"/>
    <w:rsid w:val="007D2AE0"/>
    <w:rsid w:val="007D3FAF"/>
    <w:rsid w:val="007D4CFD"/>
    <w:rsid w:val="007D50B4"/>
    <w:rsid w:val="007E123E"/>
    <w:rsid w:val="007E4382"/>
    <w:rsid w:val="007E4806"/>
    <w:rsid w:val="007E550C"/>
    <w:rsid w:val="007E56E2"/>
    <w:rsid w:val="007F1490"/>
    <w:rsid w:val="007F14EC"/>
    <w:rsid w:val="007F220E"/>
    <w:rsid w:val="007F3547"/>
    <w:rsid w:val="007F49FD"/>
    <w:rsid w:val="007F4AC6"/>
    <w:rsid w:val="007F670B"/>
    <w:rsid w:val="00801045"/>
    <w:rsid w:val="0080148A"/>
    <w:rsid w:val="008026A4"/>
    <w:rsid w:val="0080479B"/>
    <w:rsid w:val="0080495F"/>
    <w:rsid w:val="0081031E"/>
    <w:rsid w:val="00810EC0"/>
    <w:rsid w:val="00811C75"/>
    <w:rsid w:val="00812339"/>
    <w:rsid w:val="008129DD"/>
    <w:rsid w:val="008133AA"/>
    <w:rsid w:val="00813700"/>
    <w:rsid w:val="00814F25"/>
    <w:rsid w:val="008150A7"/>
    <w:rsid w:val="00815E39"/>
    <w:rsid w:val="00816B0D"/>
    <w:rsid w:val="0081703C"/>
    <w:rsid w:val="00817790"/>
    <w:rsid w:val="0082057C"/>
    <w:rsid w:val="00822019"/>
    <w:rsid w:val="00822B06"/>
    <w:rsid w:val="00825130"/>
    <w:rsid w:val="00826892"/>
    <w:rsid w:val="00826C8B"/>
    <w:rsid w:val="0083075B"/>
    <w:rsid w:val="00840595"/>
    <w:rsid w:val="00840A92"/>
    <w:rsid w:val="00841090"/>
    <w:rsid w:val="008415D3"/>
    <w:rsid w:val="00841648"/>
    <w:rsid w:val="00841AA4"/>
    <w:rsid w:val="00841F7F"/>
    <w:rsid w:val="008423A9"/>
    <w:rsid w:val="0084258A"/>
    <w:rsid w:val="00844FFD"/>
    <w:rsid w:val="00846255"/>
    <w:rsid w:val="00846D4F"/>
    <w:rsid w:val="00847E70"/>
    <w:rsid w:val="00850BA6"/>
    <w:rsid w:val="0085289A"/>
    <w:rsid w:val="00852A9E"/>
    <w:rsid w:val="00852F0A"/>
    <w:rsid w:val="008548C2"/>
    <w:rsid w:val="008552B3"/>
    <w:rsid w:val="008559B9"/>
    <w:rsid w:val="00860655"/>
    <w:rsid w:val="00862273"/>
    <w:rsid w:val="00862686"/>
    <w:rsid w:val="00863263"/>
    <w:rsid w:val="00863E92"/>
    <w:rsid w:val="00865240"/>
    <w:rsid w:val="00867213"/>
    <w:rsid w:val="008676A6"/>
    <w:rsid w:val="008713C9"/>
    <w:rsid w:val="0087277C"/>
    <w:rsid w:val="008728CC"/>
    <w:rsid w:val="008747AB"/>
    <w:rsid w:val="008752D0"/>
    <w:rsid w:val="00875851"/>
    <w:rsid w:val="008815E4"/>
    <w:rsid w:val="00882B2D"/>
    <w:rsid w:val="00884FCA"/>
    <w:rsid w:val="00885D97"/>
    <w:rsid w:val="00887518"/>
    <w:rsid w:val="00890EC4"/>
    <w:rsid w:val="00891921"/>
    <w:rsid w:val="00892E70"/>
    <w:rsid w:val="0089426D"/>
    <w:rsid w:val="00895350"/>
    <w:rsid w:val="00895441"/>
    <w:rsid w:val="008A4C06"/>
    <w:rsid w:val="008A5249"/>
    <w:rsid w:val="008A52B8"/>
    <w:rsid w:val="008A72AF"/>
    <w:rsid w:val="008B2A4C"/>
    <w:rsid w:val="008B3D42"/>
    <w:rsid w:val="008B47FA"/>
    <w:rsid w:val="008B5D5C"/>
    <w:rsid w:val="008C16DA"/>
    <w:rsid w:val="008D2C61"/>
    <w:rsid w:val="008D4067"/>
    <w:rsid w:val="008D452D"/>
    <w:rsid w:val="008D4DF9"/>
    <w:rsid w:val="008D5E20"/>
    <w:rsid w:val="008E0E79"/>
    <w:rsid w:val="008E1025"/>
    <w:rsid w:val="008E1D46"/>
    <w:rsid w:val="008E2293"/>
    <w:rsid w:val="008E390F"/>
    <w:rsid w:val="008E3B07"/>
    <w:rsid w:val="008E46BB"/>
    <w:rsid w:val="008E4DD3"/>
    <w:rsid w:val="008E6FCA"/>
    <w:rsid w:val="008E72AD"/>
    <w:rsid w:val="008F3E4F"/>
    <w:rsid w:val="008F4B86"/>
    <w:rsid w:val="00901CF3"/>
    <w:rsid w:val="009056E4"/>
    <w:rsid w:val="00906CE2"/>
    <w:rsid w:val="0090A7F5"/>
    <w:rsid w:val="00910100"/>
    <w:rsid w:val="0091074E"/>
    <w:rsid w:val="009109B5"/>
    <w:rsid w:val="0091165F"/>
    <w:rsid w:val="00911737"/>
    <w:rsid w:val="00912032"/>
    <w:rsid w:val="0091203B"/>
    <w:rsid w:val="00912719"/>
    <w:rsid w:val="00914C96"/>
    <w:rsid w:val="00915C6C"/>
    <w:rsid w:val="00916852"/>
    <w:rsid w:val="0092043A"/>
    <w:rsid w:val="00922101"/>
    <w:rsid w:val="00922487"/>
    <w:rsid w:val="0092325B"/>
    <w:rsid w:val="009253A7"/>
    <w:rsid w:val="0092640F"/>
    <w:rsid w:val="009304BC"/>
    <w:rsid w:val="009336BF"/>
    <w:rsid w:val="00933940"/>
    <w:rsid w:val="00935187"/>
    <w:rsid w:val="00935270"/>
    <w:rsid w:val="00941324"/>
    <w:rsid w:val="00941831"/>
    <w:rsid w:val="00942662"/>
    <w:rsid w:val="0094267B"/>
    <w:rsid w:val="00943982"/>
    <w:rsid w:val="009442EF"/>
    <w:rsid w:val="0094539F"/>
    <w:rsid w:val="009511DC"/>
    <w:rsid w:val="00952736"/>
    <w:rsid w:val="009544E0"/>
    <w:rsid w:val="00955FC5"/>
    <w:rsid w:val="0096054C"/>
    <w:rsid w:val="00962798"/>
    <w:rsid w:val="00963438"/>
    <w:rsid w:val="00964C8C"/>
    <w:rsid w:val="00970109"/>
    <w:rsid w:val="00971B82"/>
    <w:rsid w:val="0097376F"/>
    <w:rsid w:val="00976106"/>
    <w:rsid w:val="009764AD"/>
    <w:rsid w:val="00976789"/>
    <w:rsid w:val="0097747D"/>
    <w:rsid w:val="00977905"/>
    <w:rsid w:val="00977C60"/>
    <w:rsid w:val="00980FCC"/>
    <w:rsid w:val="00981DCE"/>
    <w:rsid w:val="00983078"/>
    <w:rsid w:val="00986DDE"/>
    <w:rsid w:val="0099096C"/>
    <w:rsid w:val="00990F00"/>
    <w:rsid w:val="00991259"/>
    <w:rsid w:val="00991FC4"/>
    <w:rsid w:val="00993B9E"/>
    <w:rsid w:val="009944B4"/>
    <w:rsid w:val="00995462"/>
    <w:rsid w:val="00996087"/>
    <w:rsid w:val="009969FC"/>
    <w:rsid w:val="00997A1E"/>
    <w:rsid w:val="009A2C91"/>
    <w:rsid w:val="009A5536"/>
    <w:rsid w:val="009A64F7"/>
    <w:rsid w:val="009A69A8"/>
    <w:rsid w:val="009B046E"/>
    <w:rsid w:val="009B46BE"/>
    <w:rsid w:val="009B58B6"/>
    <w:rsid w:val="009B6A7F"/>
    <w:rsid w:val="009B7734"/>
    <w:rsid w:val="009B776D"/>
    <w:rsid w:val="009C00A5"/>
    <w:rsid w:val="009C1702"/>
    <w:rsid w:val="009C52D6"/>
    <w:rsid w:val="009C6883"/>
    <w:rsid w:val="009C694D"/>
    <w:rsid w:val="009C732B"/>
    <w:rsid w:val="009C732F"/>
    <w:rsid w:val="009D102B"/>
    <w:rsid w:val="009D1863"/>
    <w:rsid w:val="009D229C"/>
    <w:rsid w:val="009D405E"/>
    <w:rsid w:val="009D60E7"/>
    <w:rsid w:val="009D687E"/>
    <w:rsid w:val="009D7F9C"/>
    <w:rsid w:val="009E1EF5"/>
    <w:rsid w:val="009E206D"/>
    <w:rsid w:val="009E2200"/>
    <w:rsid w:val="009E69F8"/>
    <w:rsid w:val="009F2038"/>
    <w:rsid w:val="009F3902"/>
    <w:rsid w:val="009F4FEB"/>
    <w:rsid w:val="009F5433"/>
    <w:rsid w:val="009F5E03"/>
    <w:rsid w:val="009F62DE"/>
    <w:rsid w:val="009F787A"/>
    <w:rsid w:val="00A00185"/>
    <w:rsid w:val="00A00E4D"/>
    <w:rsid w:val="00A029FB"/>
    <w:rsid w:val="00A02FD5"/>
    <w:rsid w:val="00A035DC"/>
    <w:rsid w:val="00A055B8"/>
    <w:rsid w:val="00A06775"/>
    <w:rsid w:val="00A06E97"/>
    <w:rsid w:val="00A1055F"/>
    <w:rsid w:val="00A1121D"/>
    <w:rsid w:val="00A11572"/>
    <w:rsid w:val="00A120BC"/>
    <w:rsid w:val="00A12C95"/>
    <w:rsid w:val="00A13C71"/>
    <w:rsid w:val="00A1770E"/>
    <w:rsid w:val="00A17FE7"/>
    <w:rsid w:val="00A2198C"/>
    <w:rsid w:val="00A245D3"/>
    <w:rsid w:val="00A26E41"/>
    <w:rsid w:val="00A35E2E"/>
    <w:rsid w:val="00A41C65"/>
    <w:rsid w:val="00A43835"/>
    <w:rsid w:val="00A44333"/>
    <w:rsid w:val="00A44739"/>
    <w:rsid w:val="00A46033"/>
    <w:rsid w:val="00A5139D"/>
    <w:rsid w:val="00A52595"/>
    <w:rsid w:val="00A5353B"/>
    <w:rsid w:val="00A54317"/>
    <w:rsid w:val="00A55773"/>
    <w:rsid w:val="00A559B9"/>
    <w:rsid w:val="00A57BFD"/>
    <w:rsid w:val="00A60F90"/>
    <w:rsid w:val="00A610BB"/>
    <w:rsid w:val="00A63708"/>
    <w:rsid w:val="00A6377A"/>
    <w:rsid w:val="00A6392D"/>
    <w:rsid w:val="00A65268"/>
    <w:rsid w:val="00A71EED"/>
    <w:rsid w:val="00A733E9"/>
    <w:rsid w:val="00A765D3"/>
    <w:rsid w:val="00A76C9F"/>
    <w:rsid w:val="00A76FCF"/>
    <w:rsid w:val="00A81737"/>
    <w:rsid w:val="00A828DC"/>
    <w:rsid w:val="00A8301C"/>
    <w:rsid w:val="00A84310"/>
    <w:rsid w:val="00A853D0"/>
    <w:rsid w:val="00A8557E"/>
    <w:rsid w:val="00A86549"/>
    <w:rsid w:val="00A86CFF"/>
    <w:rsid w:val="00A934F9"/>
    <w:rsid w:val="00A93E26"/>
    <w:rsid w:val="00A94019"/>
    <w:rsid w:val="00A95A05"/>
    <w:rsid w:val="00AA00E5"/>
    <w:rsid w:val="00AA24AA"/>
    <w:rsid w:val="00AB16A0"/>
    <w:rsid w:val="00AB2214"/>
    <w:rsid w:val="00AB239B"/>
    <w:rsid w:val="00AB519D"/>
    <w:rsid w:val="00AB64C7"/>
    <w:rsid w:val="00AB6A06"/>
    <w:rsid w:val="00AC0A1A"/>
    <w:rsid w:val="00AC21DB"/>
    <w:rsid w:val="00AC28EA"/>
    <w:rsid w:val="00AC2CC4"/>
    <w:rsid w:val="00AC446D"/>
    <w:rsid w:val="00AC5FB1"/>
    <w:rsid w:val="00AD11A1"/>
    <w:rsid w:val="00AD2383"/>
    <w:rsid w:val="00AD46EA"/>
    <w:rsid w:val="00AD77B6"/>
    <w:rsid w:val="00AD783E"/>
    <w:rsid w:val="00AE2218"/>
    <w:rsid w:val="00AE3125"/>
    <w:rsid w:val="00AE737A"/>
    <w:rsid w:val="00AE7692"/>
    <w:rsid w:val="00AF052B"/>
    <w:rsid w:val="00AF1F4F"/>
    <w:rsid w:val="00AF26FF"/>
    <w:rsid w:val="00AF31C8"/>
    <w:rsid w:val="00AF33DB"/>
    <w:rsid w:val="00AF3BCA"/>
    <w:rsid w:val="00AF4437"/>
    <w:rsid w:val="00B005BB"/>
    <w:rsid w:val="00B007AB"/>
    <w:rsid w:val="00B007F9"/>
    <w:rsid w:val="00B01E4F"/>
    <w:rsid w:val="00B02DAD"/>
    <w:rsid w:val="00B07ACA"/>
    <w:rsid w:val="00B128A7"/>
    <w:rsid w:val="00B12B98"/>
    <w:rsid w:val="00B13401"/>
    <w:rsid w:val="00B1360B"/>
    <w:rsid w:val="00B13E62"/>
    <w:rsid w:val="00B15597"/>
    <w:rsid w:val="00B16CDA"/>
    <w:rsid w:val="00B17F89"/>
    <w:rsid w:val="00B201D9"/>
    <w:rsid w:val="00B205EF"/>
    <w:rsid w:val="00B206E8"/>
    <w:rsid w:val="00B2420A"/>
    <w:rsid w:val="00B24CAD"/>
    <w:rsid w:val="00B3068A"/>
    <w:rsid w:val="00B310D2"/>
    <w:rsid w:val="00B31991"/>
    <w:rsid w:val="00B329CE"/>
    <w:rsid w:val="00B34D2A"/>
    <w:rsid w:val="00B3572C"/>
    <w:rsid w:val="00B3584A"/>
    <w:rsid w:val="00B363CD"/>
    <w:rsid w:val="00B4513B"/>
    <w:rsid w:val="00B4610D"/>
    <w:rsid w:val="00B5076E"/>
    <w:rsid w:val="00B50CF9"/>
    <w:rsid w:val="00B51AAE"/>
    <w:rsid w:val="00B5770C"/>
    <w:rsid w:val="00B57790"/>
    <w:rsid w:val="00B61EAA"/>
    <w:rsid w:val="00B659EB"/>
    <w:rsid w:val="00B65AAC"/>
    <w:rsid w:val="00B666F4"/>
    <w:rsid w:val="00B66BF6"/>
    <w:rsid w:val="00B708B8"/>
    <w:rsid w:val="00B7129B"/>
    <w:rsid w:val="00B7219B"/>
    <w:rsid w:val="00B72E01"/>
    <w:rsid w:val="00B740A3"/>
    <w:rsid w:val="00B740D3"/>
    <w:rsid w:val="00B748A3"/>
    <w:rsid w:val="00B7542C"/>
    <w:rsid w:val="00B77A86"/>
    <w:rsid w:val="00B825E4"/>
    <w:rsid w:val="00B8431F"/>
    <w:rsid w:val="00B852B1"/>
    <w:rsid w:val="00B901AB"/>
    <w:rsid w:val="00B9041E"/>
    <w:rsid w:val="00B9140F"/>
    <w:rsid w:val="00B918FF"/>
    <w:rsid w:val="00B919F4"/>
    <w:rsid w:val="00B929ED"/>
    <w:rsid w:val="00B959CD"/>
    <w:rsid w:val="00B97163"/>
    <w:rsid w:val="00B97EA8"/>
    <w:rsid w:val="00BA0B7E"/>
    <w:rsid w:val="00BA0CED"/>
    <w:rsid w:val="00BA3E8F"/>
    <w:rsid w:val="00BA43B1"/>
    <w:rsid w:val="00BA5DBB"/>
    <w:rsid w:val="00BA5FCE"/>
    <w:rsid w:val="00BA679B"/>
    <w:rsid w:val="00BB12E4"/>
    <w:rsid w:val="00BB1B48"/>
    <w:rsid w:val="00BB1B8D"/>
    <w:rsid w:val="00BB259F"/>
    <w:rsid w:val="00BB3170"/>
    <w:rsid w:val="00BB5B0A"/>
    <w:rsid w:val="00BB6CC4"/>
    <w:rsid w:val="00BC215E"/>
    <w:rsid w:val="00BC38D7"/>
    <w:rsid w:val="00BC4033"/>
    <w:rsid w:val="00BC4439"/>
    <w:rsid w:val="00BC55AA"/>
    <w:rsid w:val="00BC5C44"/>
    <w:rsid w:val="00BD09AE"/>
    <w:rsid w:val="00BD3D3A"/>
    <w:rsid w:val="00BD40D1"/>
    <w:rsid w:val="00BD4AB7"/>
    <w:rsid w:val="00BD4EEA"/>
    <w:rsid w:val="00BD537C"/>
    <w:rsid w:val="00BD5565"/>
    <w:rsid w:val="00BD7D83"/>
    <w:rsid w:val="00BE1262"/>
    <w:rsid w:val="00BE1382"/>
    <w:rsid w:val="00BE259D"/>
    <w:rsid w:val="00BE43C9"/>
    <w:rsid w:val="00BE44A2"/>
    <w:rsid w:val="00BF0169"/>
    <w:rsid w:val="00BF1938"/>
    <w:rsid w:val="00BF1FF0"/>
    <w:rsid w:val="00BF212D"/>
    <w:rsid w:val="00BF2D00"/>
    <w:rsid w:val="00BF374F"/>
    <w:rsid w:val="00BF57BC"/>
    <w:rsid w:val="00BF6DD9"/>
    <w:rsid w:val="00BF793A"/>
    <w:rsid w:val="00C06133"/>
    <w:rsid w:val="00C10466"/>
    <w:rsid w:val="00C125B3"/>
    <w:rsid w:val="00C137D4"/>
    <w:rsid w:val="00C171E1"/>
    <w:rsid w:val="00C21B7D"/>
    <w:rsid w:val="00C2252E"/>
    <w:rsid w:val="00C241E8"/>
    <w:rsid w:val="00C27BC5"/>
    <w:rsid w:val="00C3054B"/>
    <w:rsid w:val="00C329BB"/>
    <w:rsid w:val="00C332A1"/>
    <w:rsid w:val="00C3598F"/>
    <w:rsid w:val="00C36827"/>
    <w:rsid w:val="00C37269"/>
    <w:rsid w:val="00C377C0"/>
    <w:rsid w:val="00C4186F"/>
    <w:rsid w:val="00C42C83"/>
    <w:rsid w:val="00C45EDA"/>
    <w:rsid w:val="00C4686D"/>
    <w:rsid w:val="00C46D0A"/>
    <w:rsid w:val="00C475DB"/>
    <w:rsid w:val="00C47A2F"/>
    <w:rsid w:val="00C47F76"/>
    <w:rsid w:val="00C5265A"/>
    <w:rsid w:val="00C6048B"/>
    <w:rsid w:val="00C645A7"/>
    <w:rsid w:val="00C658A1"/>
    <w:rsid w:val="00C71681"/>
    <w:rsid w:val="00C71A2C"/>
    <w:rsid w:val="00C74FE9"/>
    <w:rsid w:val="00C755A7"/>
    <w:rsid w:val="00C75FAE"/>
    <w:rsid w:val="00C778A6"/>
    <w:rsid w:val="00C80197"/>
    <w:rsid w:val="00C80FE6"/>
    <w:rsid w:val="00C8211F"/>
    <w:rsid w:val="00C82FF7"/>
    <w:rsid w:val="00C84203"/>
    <w:rsid w:val="00C87930"/>
    <w:rsid w:val="00C90AA7"/>
    <w:rsid w:val="00C91DA3"/>
    <w:rsid w:val="00C93848"/>
    <w:rsid w:val="00C93DB2"/>
    <w:rsid w:val="00C95919"/>
    <w:rsid w:val="00C96403"/>
    <w:rsid w:val="00CA0A42"/>
    <w:rsid w:val="00CA1E16"/>
    <w:rsid w:val="00CA37C2"/>
    <w:rsid w:val="00CA6555"/>
    <w:rsid w:val="00CA6A07"/>
    <w:rsid w:val="00CA796B"/>
    <w:rsid w:val="00CAB00C"/>
    <w:rsid w:val="00CB0A81"/>
    <w:rsid w:val="00CB1220"/>
    <w:rsid w:val="00CB1357"/>
    <w:rsid w:val="00CB4B83"/>
    <w:rsid w:val="00CB6584"/>
    <w:rsid w:val="00CB65FE"/>
    <w:rsid w:val="00CB7962"/>
    <w:rsid w:val="00CB7C59"/>
    <w:rsid w:val="00CB7D69"/>
    <w:rsid w:val="00CC23D4"/>
    <w:rsid w:val="00CC5646"/>
    <w:rsid w:val="00CC6D64"/>
    <w:rsid w:val="00CD063C"/>
    <w:rsid w:val="00CD0FEB"/>
    <w:rsid w:val="00CD3A64"/>
    <w:rsid w:val="00CD3F59"/>
    <w:rsid w:val="00CD6200"/>
    <w:rsid w:val="00CD73BD"/>
    <w:rsid w:val="00CE3468"/>
    <w:rsid w:val="00CE4388"/>
    <w:rsid w:val="00CE70B6"/>
    <w:rsid w:val="00CF00DB"/>
    <w:rsid w:val="00CF02E1"/>
    <w:rsid w:val="00CF03F0"/>
    <w:rsid w:val="00CF1A54"/>
    <w:rsid w:val="00CF4391"/>
    <w:rsid w:val="00CF58D8"/>
    <w:rsid w:val="00CF7FC9"/>
    <w:rsid w:val="00D038F0"/>
    <w:rsid w:val="00D03C4A"/>
    <w:rsid w:val="00D063DE"/>
    <w:rsid w:val="00D147B6"/>
    <w:rsid w:val="00D16E32"/>
    <w:rsid w:val="00D177E1"/>
    <w:rsid w:val="00D18DFF"/>
    <w:rsid w:val="00D20669"/>
    <w:rsid w:val="00D20DDF"/>
    <w:rsid w:val="00D21A07"/>
    <w:rsid w:val="00D227DD"/>
    <w:rsid w:val="00D2330D"/>
    <w:rsid w:val="00D248FF"/>
    <w:rsid w:val="00D27C59"/>
    <w:rsid w:val="00D307BB"/>
    <w:rsid w:val="00D35733"/>
    <w:rsid w:val="00D35F9E"/>
    <w:rsid w:val="00D3717C"/>
    <w:rsid w:val="00D406F4"/>
    <w:rsid w:val="00D41738"/>
    <w:rsid w:val="00D42C07"/>
    <w:rsid w:val="00D44E45"/>
    <w:rsid w:val="00D45D2C"/>
    <w:rsid w:val="00D47D6D"/>
    <w:rsid w:val="00D50699"/>
    <w:rsid w:val="00D50B18"/>
    <w:rsid w:val="00D5245F"/>
    <w:rsid w:val="00D536BA"/>
    <w:rsid w:val="00D54DA5"/>
    <w:rsid w:val="00D550B5"/>
    <w:rsid w:val="00D56327"/>
    <w:rsid w:val="00D56876"/>
    <w:rsid w:val="00D61DDE"/>
    <w:rsid w:val="00D671F0"/>
    <w:rsid w:val="00D727A5"/>
    <w:rsid w:val="00D73BAE"/>
    <w:rsid w:val="00D746A0"/>
    <w:rsid w:val="00D757CF"/>
    <w:rsid w:val="00D83889"/>
    <w:rsid w:val="00D849F2"/>
    <w:rsid w:val="00D863BC"/>
    <w:rsid w:val="00D867F8"/>
    <w:rsid w:val="00D91ECA"/>
    <w:rsid w:val="00D92247"/>
    <w:rsid w:val="00D9228C"/>
    <w:rsid w:val="00D94453"/>
    <w:rsid w:val="00D9485A"/>
    <w:rsid w:val="00D95B4F"/>
    <w:rsid w:val="00D95C8F"/>
    <w:rsid w:val="00D95D36"/>
    <w:rsid w:val="00D970F4"/>
    <w:rsid w:val="00DA3DCE"/>
    <w:rsid w:val="00DA455C"/>
    <w:rsid w:val="00DA61E9"/>
    <w:rsid w:val="00DA68FA"/>
    <w:rsid w:val="00DA7164"/>
    <w:rsid w:val="00DA7E11"/>
    <w:rsid w:val="00DB03AE"/>
    <w:rsid w:val="00DB0606"/>
    <w:rsid w:val="00DB1B8F"/>
    <w:rsid w:val="00DB1FA3"/>
    <w:rsid w:val="00DB76DB"/>
    <w:rsid w:val="00DC02E7"/>
    <w:rsid w:val="00DC0356"/>
    <w:rsid w:val="00DC049C"/>
    <w:rsid w:val="00DC0671"/>
    <w:rsid w:val="00DC14FA"/>
    <w:rsid w:val="00DC2856"/>
    <w:rsid w:val="00DC2D6F"/>
    <w:rsid w:val="00DC335D"/>
    <w:rsid w:val="00DC3578"/>
    <w:rsid w:val="00DC51FF"/>
    <w:rsid w:val="00DD0A33"/>
    <w:rsid w:val="00DD0DD4"/>
    <w:rsid w:val="00DD2251"/>
    <w:rsid w:val="00DE17C7"/>
    <w:rsid w:val="00DE1EB7"/>
    <w:rsid w:val="00DE3DE4"/>
    <w:rsid w:val="00DE4094"/>
    <w:rsid w:val="00DE4DCD"/>
    <w:rsid w:val="00DE5E24"/>
    <w:rsid w:val="00DE68E1"/>
    <w:rsid w:val="00DE6C4E"/>
    <w:rsid w:val="00DE70BD"/>
    <w:rsid w:val="00DF0190"/>
    <w:rsid w:val="00DF4B51"/>
    <w:rsid w:val="00DF5882"/>
    <w:rsid w:val="00DF6688"/>
    <w:rsid w:val="00DF66A8"/>
    <w:rsid w:val="00DF7056"/>
    <w:rsid w:val="00E0026C"/>
    <w:rsid w:val="00E015A5"/>
    <w:rsid w:val="00E01CEF"/>
    <w:rsid w:val="00E04220"/>
    <w:rsid w:val="00E05F90"/>
    <w:rsid w:val="00E05FD9"/>
    <w:rsid w:val="00E06A90"/>
    <w:rsid w:val="00E076D7"/>
    <w:rsid w:val="00E11CC4"/>
    <w:rsid w:val="00E15426"/>
    <w:rsid w:val="00E15BC9"/>
    <w:rsid w:val="00E168C0"/>
    <w:rsid w:val="00E16B33"/>
    <w:rsid w:val="00E17834"/>
    <w:rsid w:val="00E20F5E"/>
    <w:rsid w:val="00E2228F"/>
    <w:rsid w:val="00E228D1"/>
    <w:rsid w:val="00E23CA3"/>
    <w:rsid w:val="00E23DCF"/>
    <w:rsid w:val="00E2481A"/>
    <w:rsid w:val="00E268BA"/>
    <w:rsid w:val="00E275C5"/>
    <w:rsid w:val="00E30326"/>
    <w:rsid w:val="00E30614"/>
    <w:rsid w:val="00E30F91"/>
    <w:rsid w:val="00E311A2"/>
    <w:rsid w:val="00E33034"/>
    <w:rsid w:val="00E35D31"/>
    <w:rsid w:val="00E367A0"/>
    <w:rsid w:val="00E372F0"/>
    <w:rsid w:val="00E40057"/>
    <w:rsid w:val="00E429C4"/>
    <w:rsid w:val="00E46317"/>
    <w:rsid w:val="00E478C7"/>
    <w:rsid w:val="00E53E0F"/>
    <w:rsid w:val="00E55A9D"/>
    <w:rsid w:val="00E6225C"/>
    <w:rsid w:val="00E667E9"/>
    <w:rsid w:val="00E676E8"/>
    <w:rsid w:val="00E7004F"/>
    <w:rsid w:val="00E70DBC"/>
    <w:rsid w:val="00E73302"/>
    <w:rsid w:val="00E74211"/>
    <w:rsid w:val="00E754D9"/>
    <w:rsid w:val="00E761A3"/>
    <w:rsid w:val="00E80434"/>
    <w:rsid w:val="00E8394A"/>
    <w:rsid w:val="00E86721"/>
    <w:rsid w:val="00E86761"/>
    <w:rsid w:val="00E86E56"/>
    <w:rsid w:val="00E9149D"/>
    <w:rsid w:val="00E91C5E"/>
    <w:rsid w:val="00E9520B"/>
    <w:rsid w:val="00E973A5"/>
    <w:rsid w:val="00E97AF5"/>
    <w:rsid w:val="00EA18F4"/>
    <w:rsid w:val="00EA615A"/>
    <w:rsid w:val="00EA77F1"/>
    <w:rsid w:val="00EB0864"/>
    <w:rsid w:val="00EB1144"/>
    <w:rsid w:val="00EB1DCE"/>
    <w:rsid w:val="00EB28C7"/>
    <w:rsid w:val="00EB2B92"/>
    <w:rsid w:val="00EB466C"/>
    <w:rsid w:val="00EB6588"/>
    <w:rsid w:val="00EB73AE"/>
    <w:rsid w:val="00EC1046"/>
    <w:rsid w:val="00EC2769"/>
    <w:rsid w:val="00EC4197"/>
    <w:rsid w:val="00EC48AB"/>
    <w:rsid w:val="00ED02C3"/>
    <w:rsid w:val="00ED0E8B"/>
    <w:rsid w:val="00ED11BA"/>
    <w:rsid w:val="00ED2994"/>
    <w:rsid w:val="00ED33F9"/>
    <w:rsid w:val="00ED722E"/>
    <w:rsid w:val="00EE0334"/>
    <w:rsid w:val="00EE11FA"/>
    <w:rsid w:val="00EE1AF9"/>
    <w:rsid w:val="00EE2001"/>
    <w:rsid w:val="00EE4559"/>
    <w:rsid w:val="00EE5788"/>
    <w:rsid w:val="00EE5A74"/>
    <w:rsid w:val="00EE61CC"/>
    <w:rsid w:val="00EE761E"/>
    <w:rsid w:val="00EF0333"/>
    <w:rsid w:val="00EF1422"/>
    <w:rsid w:val="00EF2DF8"/>
    <w:rsid w:val="00EF4A8D"/>
    <w:rsid w:val="00EF4A96"/>
    <w:rsid w:val="00EF4D48"/>
    <w:rsid w:val="00EF61E5"/>
    <w:rsid w:val="00F00C66"/>
    <w:rsid w:val="00F020F4"/>
    <w:rsid w:val="00F04860"/>
    <w:rsid w:val="00F05A4E"/>
    <w:rsid w:val="00F05D0A"/>
    <w:rsid w:val="00F06C74"/>
    <w:rsid w:val="00F13993"/>
    <w:rsid w:val="00F13D8D"/>
    <w:rsid w:val="00F15300"/>
    <w:rsid w:val="00F16B99"/>
    <w:rsid w:val="00F174A1"/>
    <w:rsid w:val="00F175D0"/>
    <w:rsid w:val="00F17857"/>
    <w:rsid w:val="00F17D0B"/>
    <w:rsid w:val="00F20412"/>
    <w:rsid w:val="00F20C1E"/>
    <w:rsid w:val="00F22C37"/>
    <w:rsid w:val="00F254FF"/>
    <w:rsid w:val="00F255CF"/>
    <w:rsid w:val="00F25E4F"/>
    <w:rsid w:val="00F26DD6"/>
    <w:rsid w:val="00F278A4"/>
    <w:rsid w:val="00F32ABE"/>
    <w:rsid w:val="00F33682"/>
    <w:rsid w:val="00F348C9"/>
    <w:rsid w:val="00F35B2A"/>
    <w:rsid w:val="00F37029"/>
    <w:rsid w:val="00F377EE"/>
    <w:rsid w:val="00F44D99"/>
    <w:rsid w:val="00F4548D"/>
    <w:rsid w:val="00F51A61"/>
    <w:rsid w:val="00F5317C"/>
    <w:rsid w:val="00F53E15"/>
    <w:rsid w:val="00F54078"/>
    <w:rsid w:val="00F54BE8"/>
    <w:rsid w:val="00F5622B"/>
    <w:rsid w:val="00F56BC8"/>
    <w:rsid w:val="00F56F34"/>
    <w:rsid w:val="00F62600"/>
    <w:rsid w:val="00F629A6"/>
    <w:rsid w:val="00F64E26"/>
    <w:rsid w:val="00F66423"/>
    <w:rsid w:val="00F66F15"/>
    <w:rsid w:val="00F70708"/>
    <w:rsid w:val="00F70BEA"/>
    <w:rsid w:val="00F70D13"/>
    <w:rsid w:val="00F7155F"/>
    <w:rsid w:val="00F71E26"/>
    <w:rsid w:val="00F72D6E"/>
    <w:rsid w:val="00F72F69"/>
    <w:rsid w:val="00F73104"/>
    <w:rsid w:val="00F74B60"/>
    <w:rsid w:val="00F75A79"/>
    <w:rsid w:val="00F766A4"/>
    <w:rsid w:val="00F81202"/>
    <w:rsid w:val="00F85002"/>
    <w:rsid w:val="00F85C08"/>
    <w:rsid w:val="00F91C86"/>
    <w:rsid w:val="00FA0F49"/>
    <w:rsid w:val="00FA1922"/>
    <w:rsid w:val="00FA1FA0"/>
    <w:rsid w:val="00FA35E5"/>
    <w:rsid w:val="00FA6BB8"/>
    <w:rsid w:val="00FB00D7"/>
    <w:rsid w:val="00FB0BBD"/>
    <w:rsid w:val="00FB1B72"/>
    <w:rsid w:val="00FB284C"/>
    <w:rsid w:val="00FB5DDA"/>
    <w:rsid w:val="00FB6428"/>
    <w:rsid w:val="00FB72CF"/>
    <w:rsid w:val="00FB7C1E"/>
    <w:rsid w:val="00FC0C92"/>
    <w:rsid w:val="00FC25A0"/>
    <w:rsid w:val="00FC32E1"/>
    <w:rsid w:val="00FC4777"/>
    <w:rsid w:val="00FD0D97"/>
    <w:rsid w:val="00FD2C14"/>
    <w:rsid w:val="00FD3E3D"/>
    <w:rsid w:val="00FD4301"/>
    <w:rsid w:val="00FD49E7"/>
    <w:rsid w:val="00FD55E9"/>
    <w:rsid w:val="00FD56A0"/>
    <w:rsid w:val="00FD6583"/>
    <w:rsid w:val="00FD682E"/>
    <w:rsid w:val="00FD6AC5"/>
    <w:rsid w:val="00FE0B06"/>
    <w:rsid w:val="00FE1A9E"/>
    <w:rsid w:val="00FE28D6"/>
    <w:rsid w:val="00FE2AD3"/>
    <w:rsid w:val="00FE2E19"/>
    <w:rsid w:val="00FE2F6D"/>
    <w:rsid w:val="00FE2FD7"/>
    <w:rsid w:val="00FF18D4"/>
    <w:rsid w:val="00FF5477"/>
    <w:rsid w:val="00FF5C87"/>
    <w:rsid w:val="00FF5EAB"/>
    <w:rsid w:val="00FF6239"/>
    <w:rsid w:val="00FF7DB2"/>
    <w:rsid w:val="010AA24E"/>
    <w:rsid w:val="01197AF0"/>
    <w:rsid w:val="0134294A"/>
    <w:rsid w:val="01372F89"/>
    <w:rsid w:val="014BAFB6"/>
    <w:rsid w:val="0152588E"/>
    <w:rsid w:val="01AC3C08"/>
    <w:rsid w:val="01B84591"/>
    <w:rsid w:val="021B793B"/>
    <w:rsid w:val="023F1BA5"/>
    <w:rsid w:val="0243190D"/>
    <w:rsid w:val="024651EE"/>
    <w:rsid w:val="026664B8"/>
    <w:rsid w:val="0290ABFE"/>
    <w:rsid w:val="02ACBED0"/>
    <w:rsid w:val="02B48272"/>
    <w:rsid w:val="02BA5C4F"/>
    <w:rsid w:val="02CBA605"/>
    <w:rsid w:val="02CE8CF6"/>
    <w:rsid w:val="02CF61E6"/>
    <w:rsid w:val="02D9D861"/>
    <w:rsid w:val="03070CA3"/>
    <w:rsid w:val="031EC7C1"/>
    <w:rsid w:val="0340D6E3"/>
    <w:rsid w:val="0364BACF"/>
    <w:rsid w:val="037B8870"/>
    <w:rsid w:val="0383A14A"/>
    <w:rsid w:val="03E8DB58"/>
    <w:rsid w:val="0436E165"/>
    <w:rsid w:val="043F71C8"/>
    <w:rsid w:val="0459C2ED"/>
    <w:rsid w:val="045F956C"/>
    <w:rsid w:val="046AA7EC"/>
    <w:rsid w:val="047A400C"/>
    <w:rsid w:val="04A3E0FB"/>
    <w:rsid w:val="04BF78E8"/>
    <w:rsid w:val="04D0B871"/>
    <w:rsid w:val="04D8B4B8"/>
    <w:rsid w:val="04FA6411"/>
    <w:rsid w:val="05444087"/>
    <w:rsid w:val="056C1F98"/>
    <w:rsid w:val="05787151"/>
    <w:rsid w:val="059D7941"/>
    <w:rsid w:val="05A92748"/>
    <w:rsid w:val="05AB33ED"/>
    <w:rsid w:val="05BE2F13"/>
    <w:rsid w:val="05E504A1"/>
    <w:rsid w:val="0600D159"/>
    <w:rsid w:val="060188E2"/>
    <w:rsid w:val="06055E96"/>
    <w:rsid w:val="0620B2E9"/>
    <w:rsid w:val="067610E7"/>
    <w:rsid w:val="06BCCAE6"/>
    <w:rsid w:val="06DAE751"/>
    <w:rsid w:val="06E878E1"/>
    <w:rsid w:val="07500580"/>
    <w:rsid w:val="07665B9C"/>
    <w:rsid w:val="077D37C6"/>
    <w:rsid w:val="07A668EA"/>
    <w:rsid w:val="07E51FC5"/>
    <w:rsid w:val="07EAB7F9"/>
    <w:rsid w:val="07F38F12"/>
    <w:rsid w:val="08073BDE"/>
    <w:rsid w:val="08105D24"/>
    <w:rsid w:val="08160F77"/>
    <w:rsid w:val="086D68AB"/>
    <w:rsid w:val="086F7167"/>
    <w:rsid w:val="08801AE3"/>
    <w:rsid w:val="089F41A4"/>
    <w:rsid w:val="08ABD0A0"/>
    <w:rsid w:val="08B198E1"/>
    <w:rsid w:val="08BC91DE"/>
    <w:rsid w:val="08FC4F72"/>
    <w:rsid w:val="091F49BE"/>
    <w:rsid w:val="0947DC4E"/>
    <w:rsid w:val="0968C0B0"/>
    <w:rsid w:val="0974560F"/>
    <w:rsid w:val="09A0E11D"/>
    <w:rsid w:val="09A69287"/>
    <w:rsid w:val="09B14E0C"/>
    <w:rsid w:val="09D5C4CA"/>
    <w:rsid w:val="09EEDA40"/>
    <w:rsid w:val="09FC33F0"/>
    <w:rsid w:val="09FD8511"/>
    <w:rsid w:val="0A7447DD"/>
    <w:rsid w:val="0A7EF776"/>
    <w:rsid w:val="0A87E6B1"/>
    <w:rsid w:val="0A9CE4D7"/>
    <w:rsid w:val="0ABD33F6"/>
    <w:rsid w:val="0AD44753"/>
    <w:rsid w:val="0B07C2D7"/>
    <w:rsid w:val="0B104AC4"/>
    <w:rsid w:val="0B16A5AC"/>
    <w:rsid w:val="0B340CD5"/>
    <w:rsid w:val="0B44954B"/>
    <w:rsid w:val="0B4F9A3F"/>
    <w:rsid w:val="0B70F500"/>
    <w:rsid w:val="0B774B36"/>
    <w:rsid w:val="0B8A82E0"/>
    <w:rsid w:val="0B97E19A"/>
    <w:rsid w:val="0BADF9EA"/>
    <w:rsid w:val="0BB2DD43"/>
    <w:rsid w:val="0BD3FE90"/>
    <w:rsid w:val="0BD6E266"/>
    <w:rsid w:val="0BFBD47F"/>
    <w:rsid w:val="0C03CC9A"/>
    <w:rsid w:val="0C2B1B95"/>
    <w:rsid w:val="0C3C8996"/>
    <w:rsid w:val="0C620EFE"/>
    <w:rsid w:val="0C7226B8"/>
    <w:rsid w:val="0C7F1949"/>
    <w:rsid w:val="0C8FEB11"/>
    <w:rsid w:val="0CC15D40"/>
    <w:rsid w:val="0CC74754"/>
    <w:rsid w:val="0CDE3349"/>
    <w:rsid w:val="0D0B0F82"/>
    <w:rsid w:val="0D11CC43"/>
    <w:rsid w:val="0D23A609"/>
    <w:rsid w:val="0D3965D3"/>
    <w:rsid w:val="0D3AFC23"/>
    <w:rsid w:val="0D5E79BF"/>
    <w:rsid w:val="0D62EECD"/>
    <w:rsid w:val="0DC44099"/>
    <w:rsid w:val="0DDD8B15"/>
    <w:rsid w:val="0DE51B92"/>
    <w:rsid w:val="0DF99383"/>
    <w:rsid w:val="0E71A50D"/>
    <w:rsid w:val="0E875BC6"/>
    <w:rsid w:val="0EB4B7D1"/>
    <w:rsid w:val="0EC4C609"/>
    <w:rsid w:val="0ED540DC"/>
    <w:rsid w:val="0EDEDBB7"/>
    <w:rsid w:val="0EE67DD4"/>
    <w:rsid w:val="0EF31768"/>
    <w:rsid w:val="0EF784A4"/>
    <w:rsid w:val="0F27F8F5"/>
    <w:rsid w:val="0F65F65B"/>
    <w:rsid w:val="0F918DC5"/>
    <w:rsid w:val="0FA4179A"/>
    <w:rsid w:val="0FA51818"/>
    <w:rsid w:val="0FA964A8"/>
    <w:rsid w:val="0FD5A454"/>
    <w:rsid w:val="0FDD0F7D"/>
    <w:rsid w:val="100CB707"/>
    <w:rsid w:val="1018A2D6"/>
    <w:rsid w:val="101B8E8C"/>
    <w:rsid w:val="1026A752"/>
    <w:rsid w:val="107D1D4E"/>
    <w:rsid w:val="108BA30B"/>
    <w:rsid w:val="108C3D8E"/>
    <w:rsid w:val="10A95295"/>
    <w:rsid w:val="10BDAB7A"/>
    <w:rsid w:val="10C7A3C3"/>
    <w:rsid w:val="10C7FFAA"/>
    <w:rsid w:val="10D32326"/>
    <w:rsid w:val="111EE217"/>
    <w:rsid w:val="11487AF9"/>
    <w:rsid w:val="115235A9"/>
    <w:rsid w:val="11570053"/>
    <w:rsid w:val="116B005F"/>
    <w:rsid w:val="117174B5"/>
    <w:rsid w:val="117E4867"/>
    <w:rsid w:val="11975B28"/>
    <w:rsid w:val="11A132E5"/>
    <w:rsid w:val="11E067B7"/>
    <w:rsid w:val="11EB78C0"/>
    <w:rsid w:val="11EBE4BD"/>
    <w:rsid w:val="11F73089"/>
    <w:rsid w:val="11FC03D7"/>
    <w:rsid w:val="120E94C8"/>
    <w:rsid w:val="12327D77"/>
    <w:rsid w:val="123C2603"/>
    <w:rsid w:val="124A52F7"/>
    <w:rsid w:val="1263D00B"/>
    <w:rsid w:val="12693649"/>
    <w:rsid w:val="128035F9"/>
    <w:rsid w:val="1290AA26"/>
    <w:rsid w:val="129AC477"/>
    <w:rsid w:val="12A5675F"/>
    <w:rsid w:val="12D7AF2B"/>
    <w:rsid w:val="12DB4177"/>
    <w:rsid w:val="12F27B37"/>
    <w:rsid w:val="1323ECBD"/>
    <w:rsid w:val="1340C047"/>
    <w:rsid w:val="13892692"/>
    <w:rsid w:val="138E4F5A"/>
    <w:rsid w:val="13963EF8"/>
    <w:rsid w:val="139D953C"/>
    <w:rsid w:val="13BDE816"/>
    <w:rsid w:val="13C89EBB"/>
    <w:rsid w:val="13DFAD1A"/>
    <w:rsid w:val="1405BB98"/>
    <w:rsid w:val="14134DC8"/>
    <w:rsid w:val="144DBF06"/>
    <w:rsid w:val="14890225"/>
    <w:rsid w:val="14AF6955"/>
    <w:rsid w:val="14B252A7"/>
    <w:rsid w:val="14DD8FC9"/>
    <w:rsid w:val="15114123"/>
    <w:rsid w:val="151A0DC9"/>
    <w:rsid w:val="151E1E44"/>
    <w:rsid w:val="152454FF"/>
    <w:rsid w:val="1526D06E"/>
    <w:rsid w:val="157831E2"/>
    <w:rsid w:val="15C1082D"/>
    <w:rsid w:val="15C837BD"/>
    <w:rsid w:val="15EDCB4D"/>
    <w:rsid w:val="164E3CE8"/>
    <w:rsid w:val="16766EBA"/>
    <w:rsid w:val="169AB902"/>
    <w:rsid w:val="16B5E8FA"/>
    <w:rsid w:val="16C8DD8E"/>
    <w:rsid w:val="16CD4B2F"/>
    <w:rsid w:val="16CF9DCC"/>
    <w:rsid w:val="16D2FBCF"/>
    <w:rsid w:val="16DC521C"/>
    <w:rsid w:val="16F6F8D7"/>
    <w:rsid w:val="173F56D3"/>
    <w:rsid w:val="175D7A7E"/>
    <w:rsid w:val="1772B8C9"/>
    <w:rsid w:val="17833C42"/>
    <w:rsid w:val="17B9F945"/>
    <w:rsid w:val="17EB1AF8"/>
    <w:rsid w:val="17F83E8C"/>
    <w:rsid w:val="17F8F368"/>
    <w:rsid w:val="1805C260"/>
    <w:rsid w:val="180D5800"/>
    <w:rsid w:val="182E6C68"/>
    <w:rsid w:val="183CF77E"/>
    <w:rsid w:val="185DB993"/>
    <w:rsid w:val="1876F587"/>
    <w:rsid w:val="188F1084"/>
    <w:rsid w:val="18B834DE"/>
    <w:rsid w:val="18F89D94"/>
    <w:rsid w:val="190A3063"/>
    <w:rsid w:val="192EC331"/>
    <w:rsid w:val="197571D4"/>
    <w:rsid w:val="1975B92F"/>
    <w:rsid w:val="19771DDC"/>
    <w:rsid w:val="197ED62F"/>
    <w:rsid w:val="19952347"/>
    <w:rsid w:val="199E771E"/>
    <w:rsid w:val="19BBF826"/>
    <w:rsid w:val="19D74CCF"/>
    <w:rsid w:val="19DBA7A3"/>
    <w:rsid w:val="19DE6980"/>
    <w:rsid w:val="1A48A70C"/>
    <w:rsid w:val="1A5C37D6"/>
    <w:rsid w:val="1A761249"/>
    <w:rsid w:val="1A76BD51"/>
    <w:rsid w:val="1A96A9EE"/>
    <w:rsid w:val="1A9C714E"/>
    <w:rsid w:val="1AA19D2D"/>
    <w:rsid w:val="1AA564BA"/>
    <w:rsid w:val="1AA5F553"/>
    <w:rsid w:val="1AA95448"/>
    <w:rsid w:val="1ACDF78D"/>
    <w:rsid w:val="1AD162FE"/>
    <w:rsid w:val="1B26E7E2"/>
    <w:rsid w:val="1B285BCB"/>
    <w:rsid w:val="1B36E238"/>
    <w:rsid w:val="1B4B4533"/>
    <w:rsid w:val="1B529371"/>
    <w:rsid w:val="1B55F8D7"/>
    <w:rsid w:val="1B5E6E8F"/>
    <w:rsid w:val="1B6774E6"/>
    <w:rsid w:val="1B8C0053"/>
    <w:rsid w:val="1B906270"/>
    <w:rsid w:val="1B9A4A06"/>
    <w:rsid w:val="1B9C8852"/>
    <w:rsid w:val="1BC500DC"/>
    <w:rsid w:val="1BED0535"/>
    <w:rsid w:val="1BF54BDA"/>
    <w:rsid w:val="1C064A27"/>
    <w:rsid w:val="1C0ED013"/>
    <w:rsid w:val="1C41D125"/>
    <w:rsid w:val="1C600CD8"/>
    <w:rsid w:val="1C9CE38B"/>
    <w:rsid w:val="1D9A8C00"/>
    <w:rsid w:val="1DCCBC02"/>
    <w:rsid w:val="1DFFFDB8"/>
    <w:rsid w:val="1E1FA416"/>
    <w:rsid w:val="1E5A957C"/>
    <w:rsid w:val="1E5ECB87"/>
    <w:rsid w:val="1E8F5C53"/>
    <w:rsid w:val="1EC4F965"/>
    <w:rsid w:val="1ECD4C33"/>
    <w:rsid w:val="1ED230AE"/>
    <w:rsid w:val="1EE492D5"/>
    <w:rsid w:val="1EE7B143"/>
    <w:rsid w:val="1EF65DB0"/>
    <w:rsid w:val="1F10E252"/>
    <w:rsid w:val="1F1290F2"/>
    <w:rsid w:val="1F27CD75"/>
    <w:rsid w:val="1F363EBF"/>
    <w:rsid w:val="1F39E744"/>
    <w:rsid w:val="1F4262D7"/>
    <w:rsid w:val="1F49E4B2"/>
    <w:rsid w:val="1F8AE932"/>
    <w:rsid w:val="1FB2E202"/>
    <w:rsid w:val="1FC399CE"/>
    <w:rsid w:val="1FD9F238"/>
    <w:rsid w:val="1FDA5CB8"/>
    <w:rsid w:val="20160484"/>
    <w:rsid w:val="2021E6E3"/>
    <w:rsid w:val="20327F21"/>
    <w:rsid w:val="2033E55B"/>
    <w:rsid w:val="20B6C17F"/>
    <w:rsid w:val="2106926B"/>
    <w:rsid w:val="2108E181"/>
    <w:rsid w:val="2127187A"/>
    <w:rsid w:val="213478D3"/>
    <w:rsid w:val="21508363"/>
    <w:rsid w:val="21801987"/>
    <w:rsid w:val="218625E8"/>
    <w:rsid w:val="218EC424"/>
    <w:rsid w:val="21A97D78"/>
    <w:rsid w:val="21B6504F"/>
    <w:rsid w:val="21DEF75A"/>
    <w:rsid w:val="2207E758"/>
    <w:rsid w:val="220D1B42"/>
    <w:rsid w:val="221C450B"/>
    <w:rsid w:val="22394335"/>
    <w:rsid w:val="223FDFD5"/>
    <w:rsid w:val="2245C1B6"/>
    <w:rsid w:val="227C902A"/>
    <w:rsid w:val="22C7C24E"/>
    <w:rsid w:val="22D18135"/>
    <w:rsid w:val="230ADF01"/>
    <w:rsid w:val="230B37D2"/>
    <w:rsid w:val="232032B4"/>
    <w:rsid w:val="23241145"/>
    <w:rsid w:val="2414EAF4"/>
    <w:rsid w:val="2425FDA6"/>
    <w:rsid w:val="2435B710"/>
    <w:rsid w:val="2449A3E4"/>
    <w:rsid w:val="247659B0"/>
    <w:rsid w:val="24A1423B"/>
    <w:rsid w:val="24D2105B"/>
    <w:rsid w:val="24E41C92"/>
    <w:rsid w:val="250A31B7"/>
    <w:rsid w:val="2530FE72"/>
    <w:rsid w:val="25364E19"/>
    <w:rsid w:val="2537DA8E"/>
    <w:rsid w:val="25402E88"/>
    <w:rsid w:val="2577EA08"/>
    <w:rsid w:val="25A15111"/>
    <w:rsid w:val="25AC3C31"/>
    <w:rsid w:val="25AF31EA"/>
    <w:rsid w:val="25C19183"/>
    <w:rsid w:val="25E946FE"/>
    <w:rsid w:val="262D9E8D"/>
    <w:rsid w:val="263B4830"/>
    <w:rsid w:val="2657C41C"/>
    <w:rsid w:val="268B330E"/>
    <w:rsid w:val="26B5E010"/>
    <w:rsid w:val="26BA3769"/>
    <w:rsid w:val="26BDC142"/>
    <w:rsid w:val="26E5A1D4"/>
    <w:rsid w:val="26E7D542"/>
    <w:rsid w:val="27217EE6"/>
    <w:rsid w:val="274314E1"/>
    <w:rsid w:val="276616E0"/>
    <w:rsid w:val="2772E298"/>
    <w:rsid w:val="27A49FBF"/>
    <w:rsid w:val="27B1162F"/>
    <w:rsid w:val="27B587C6"/>
    <w:rsid w:val="27D26A80"/>
    <w:rsid w:val="283516D4"/>
    <w:rsid w:val="286A1ED9"/>
    <w:rsid w:val="2875D262"/>
    <w:rsid w:val="288A5C10"/>
    <w:rsid w:val="288FDD71"/>
    <w:rsid w:val="28BBABFF"/>
    <w:rsid w:val="28ECB7D0"/>
    <w:rsid w:val="293CD9AE"/>
    <w:rsid w:val="29897F3F"/>
    <w:rsid w:val="29BAAA5F"/>
    <w:rsid w:val="2A09BF3C"/>
    <w:rsid w:val="2A1505DB"/>
    <w:rsid w:val="2A373974"/>
    <w:rsid w:val="2A50DAD3"/>
    <w:rsid w:val="2A834292"/>
    <w:rsid w:val="2AA35C4B"/>
    <w:rsid w:val="2ACA1483"/>
    <w:rsid w:val="2AFE22D4"/>
    <w:rsid w:val="2B006181"/>
    <w:rsid w:val="2B046D1B"/>
    <w:rsid w:val="2B1A13F0"/>
    <w:rsid w:val="2B5A81F0"/>
    <w:rsid w:val="2B6E3978"/>
    <w:rsid w:val="2B8C8E0E"/>
    <w:rsid w:val="2B9AB382"/>
    <w:rsid w:val="2B9E93F7"/>
    <w:rsid w:val="2BAD0BEE"/>
    <w:rsid w:val="2BBF30D4"/>
    <w:rsid w:val="2BDE806C"/>
    <w:rsid w:val="2BE4C296"/>
    <w:rsid w:val="2BF24747"/>
    <w:rsid w:val="2C148AC3"/>
    <w:rsid w:val="2C1F12F3"/>
    <w:rsid w:val="2C2A5D14"/>
    <w:rsid w:val="2C529B01"/>
    <w:rsid w:val="2C86F07A"/>
    <w:rsid w:val="2C9B7144"/>
    <w:rsid w:val="2CB51B27"/>
    <w:rsid w:val="2CE23763"/>
    <w:rsid w:val="2CE2A608"/>
    <w:rsid w:val="2CFF3297"/>
    <w:rsid w:val="2D14B318"/>
    <w:rsid w:val="2D17184E"/>
    <w:rsid w:val="2D285E6F"/>
    <w:rsid w:val="2D310D69"/>
    <w:rsid w:val="2D324C86"/>
    <w:rsid w:val="2D3A6458"/>
    <w:rsid w:val="2D500593"/>
    <w:rsid w:val="2D5A9783"/>
    <w:rsid w:val="2D80FEE5"/>
    <w:rsid w:val="2DD59033"/>
    <w:rsid w:val="2DED6327"/>
    <w:rsid w:val="2DFAA986"/>
    <w:rsid w:val="2E19A4DC"/>
    <w:rsid w:val="2E22EADB"/>
    <w:rsid w:val="2E3675FF"/>
    <w:rsid w:val="2E3E1BFB"/>
    <w:rsid w:val="2E545D85"/>
    <w:rsid w:val="2E54E0B0"/>
    <w:rsid w:val="2E7C92E2"/>
    <w:rsid w:val="2EBD7A62"/>
    <w:rsid w:val="2EBF7BF7"/>
    <w:rsid w:val="2EC3635F"/>
    <w:rsid w:val="2ED4E35B"/>
    <w:rsid w:val="2ED62EAE"/>
    <w:rsid w:val="2F164E19"/>
    <w:rsid w:val="2F22B38C"/>
    <w:rsid w:val="2F50492E"/>
    <w:rsid w:val="2F5ACC33"/>
    <w:rsid w:val="2F5C0F51"/>
    <w:rsid w:val="2F7483F9"/>
    <w:rsid w:val="2F803EC3"/>
    <w:rsid w:val="2F864FC6"/>
    <w:rsid w:val="2F869DB3"/>
    <w:rsid w:val="2FA9F4B5"/>
    <w:rsid w:val="2FB1F6F6"/>
    <w:rsid w:val="3029C571"/>
    <w:rsid w:val="302BB384"/>
    <w:rsid w:val="30686122"/>
    <w:rsid w:val="3097C94C"/>
    <w:rsid w:val="309F0B5C"/>
    <w:rsid w:val="30D06C0E"/>
    <w:rsid w:val="30DEF488"/>
    <w:rsid w:val="31150323"/>
    <w:rsid w:val="311C3E59"/>
    <w:rsid w:val="314024AD"/>
    <w:rsid w:val="314CD289"/>
    <w:rsid w:val="317527AB"/>
    <w:rsid w:val="318718EF"/>
    <w:rsid w:val="318F6BD9"/>
    <w:rsid w:val="31ABF6AC"/>
    <w:rsid w:val="31E494DB"/>
    <w:rsid w:val="31ED67D0"/>
    <w:rsid w:val="32392B53"/>
    <w:rsid w:val="3270A330"/>
    <w:rsid w:val="3274E992"/>
    <w:rsid w:val="32877AD5"/>
    <w:rsid w:val="329E889B"/>
    <w:rsid w:val="32AD2D56"/>
    <w:rsid w:val="32B66083"/>
    <w:rsid w:val="32C1A8A8"/>
    <w:rsid w:val="32D4C18B"/>
    <w:rsid w:val="3328A6B6"/>
    <w:rsid w:val="332F9F37"/>
    <w:rsid w:val="3345CB21"/>
    <w:rsid w:val="33BFD4DD"/>
    <w:rsid w:val="33EF7BF3"/>
    <w:rsid w:val="340C7391"/>
    <w:rsid w:val="34137DD9"/>
    <w:rsid w:val="34478744"/>
    <w:rsid w:val="345C447D"/>
    <w:rsid w:val="34ADEA5F"/>
    <w:rsid w:val="34BA8D33"/>
    <w:rsid w:val="34EE16E8"/>
    <w:rsid w:val="350D8893"/>
    <w:rsid w:val="3548218D"/>
    <w:rsid w:val="355359EA"/>
    <w:rsid w:val="35595A1F"/>
    <w:rsid w:val="35626D47"/>
    <w:rsid w:val="3570CC15"/>
    <w:rsid w:val="3576B2A6"/>
    <w:rsid w:val="3589F472"/>
    <w:rsid w:val="35C16297"/>
    <w:rsid w:val="35E362A5"/>
    <w:rsid w:val="35EB295B"/>
    <w:rsid w:val="3631617C"/>
    <w:rsid w:val="3642A28D"/>
    <w:rsid w:val="364540B5"/>
    <w:rsid w:val="364BB6EE"/>
    <w:rsid w:val="36565D94"/>
    <w:rsid w:val="366A161B"/>
    <w:rsid w:val="3680A89E"/>
    <w:rsid w:val="36C7019C"/>
    <w:rsid w:val="36EA4859"/>
    <w:rsid w:val="3708C8FF"/>
    <w:rsid w:val="37105E5D"/>
    <w:rsid w:val="3714AE16"/>
    <w:rsid w:val="37375F0D"/>
    <w:rsid w:val="37523ADC"/>
    <w:rsid w:val="378107AC"/>
    <w:rsid w:val="37AC5135"/>
    <w:rsid w:val="37EDD080"/>
    <w:rsid w:val="37F4A581"/>
    <w:rsid w:val="3802F693"/>
    <w:rsid w:val="38073A7D"/>
    <w:rsid w:val="38357B50"/>
    <w:rsid w:val="384514BF"/>
    <w:rsid w:val="384998A0"/>
    <w:rsid w:val="388B6D80"/>
    <w:rsid w:val="388D21F0"/>
    <w:rsid w:val="3898AE63"/>
    <w:rsid w:val="38CBE62E"/>
    <w:rsid w:val="38FC208C"/>
    <w:rsid w:val="392811E2"/>
    <w:rsid w:val="39384146"/>
    <w:rsid w:val="39415791"/>
    <w:rsid w:val="3949EB5C"/>
    <w:rsid w:val="39514678"/>
    <w:rsid w:val="39583602"/>
    <w:rsid w:val="3958C09F"/>
    <w:rsid w:val="395AC4B0"/>
    <w:rsid w:val="3986FD89"/>
    <w:rsid w:val="398B6DF9"/>
    <w:rsid w:val="399C2347"/>
    <w:rsid w:val="39A666E0"/>
    <w:rsid w:val="39B4F55A"/>
    <w:rsid w:val="39BB6F82"/>
    <w:rsid w:val="39D53533"/>
    <w:rsid w:val="3A08DEF4"/>
    <w:rsid w:val="3A0FBB80"/>
    <w:rsid w:val="3A42CDBB"/>
    <w:rsid w:val="3A4F5C01"/>
    <w:rsid w:val="3A64497E"/>
    <w:rsid w:val="3A748836"/>
    <w:rsid w:val="3A8CEFA9"/>
    <w:rsid w:val="3A9FA1B4"/>
    <w:rsid w:val="3AB1A6D4"/>
    <w:rsid w:val="3AB91983"/>
    <w:rsid w:val="3AC10D81"/>
    <w:rsid w:val="3AC6BA11"/>
    <w:rsid w:val="3ACE8FF1"/>
    <w:rsid w:val="3ADF4934"/>
    <w:rsid w:val="3AF133C3"/>
    <w:rsid w:val="3B41D5D8"/>
    <w:rsid w:val="3B51B710"/>
    <w:rsid w:val="3B7E46A1"/>
    <w:rsid w:val="3B9863C4"/>
    <w:rsid w:val="3BEB2C62"/>
    <w:rsid w:val="3C27CBFB"/>
    <w:rsid w:val="3C2B3EC2"/>
    <w:rsid w:val="3C49C113"/>
    <w:rsid w:val="3C5A058F"/>
    <w:rsid w:val="3C6F4F60"/>
    <w:rsid w:val="3C99233F"/>
    <w:rsid w:val="3C9F553B"/>
    <w:rsid w:val="3CA7070C"/>
    <w:rsid w:val="3CA801A1"/>
    <w:rsid w:val="3CC7B521"/>
    <w:rsid w:val="3CF04AD7"/>
    <w:rsid w:val="3CFC9C0A"/>
    <w:rsid w:val="3D1B7853"/>
    <w:rsid w:val="3D3FBB51"/>
    <w:rsid w:val="3D8DD5C6"/>
    <w:rsid w:val="3DA470E2"/>
    <w:rsid w:val="3DA54F78"/>
    <w:rsid w:val="3DE94796"/>
    <w:rsid w:val="3DF968D5"/>
    <w:rsid w:val="3E31EA0E"/>
    <w:rsid w:val="3E498D57"/>
    <w:rsid w:val="3E50796B"/>
    <w:rsid w:val="3E584EFF"/>
    <w:rsid w:val="3E66DC5D"/>
    <w:rsid w:val="3E800E57"/>
    <w:rsid w:val="3EDF75D8"/>
    <w:rsid w:val="3F004D8E"/>
    <w:rsid w:val="3F041924"/>
    <w:rsid w:val="3F219FA4"/>
    <w:rsid w:val="3F2F6A5F"/>
    <w:rsid w:val="3F8C4B0B"/>
    <w:rsid w:val="3FAA25E4"/>
    <w:rsid w:val="3FB3FD54"/>
    <w:rsid w:val="3FC7611F"/>
    <w:rsid w:val="3FCF9871"/>
    <w:rsid w:val="3FD5499A"/>
    <w:rsid w:val="3FD7E110"/>
    <w:rsid w:val="3FD926C8"/>
    <w:rsid w:val="3FDCA28C"/>
    <w:rsid w:val="3FEC49CC"/>
    <w:rsid w:val="40968530"/>
    <w:rsid w:val="40BA93E8"/>
    <w:rsid w:val="40C28BA3"/>
    <w:rsid w:val="410292D2"/>
    <w:rsid w:val="411028FA"/>
    <w:rsid w:val="41163455"/>
    <w:rsid w:val="4127B24F"/>
    <w:rsid w:val="413AC785"/>
    <w:rsid w:val="415B74F6"/>
    <w:rsid w:val="41689326"/>
    <w:rsid w:val="41A3D9F4"/>
    <w:rsid w:val="4216FF3E"/>
    <w:rsid w:val="42277326"/>
    <w:rsid w:val="42481978"/>
    <w:rsid w:val="42593199"/>
    <w:rsid w:val="4263171A"/>
    <w:rsid w:val="428C3AAA"/>
    <w:rsid w:val="42B725F1"/>
    <w:rsid w:val="42C8263E"/>
    <w:rsid w:val="42F1DF06"/>
    <w:rsid w:val="42FEF3FD"/>
    <w:rsid w:val="42FF01E1"/>
    <w:rsid w:val="433196AC"/>
    <w:rsid w:val="4344C27A"/>
    <w:rsid w:val="4358BBFF"/>
    <w:rsid w:val="43643D03"/>
    <w:rsid w:val="4369FC2E"/>
    <w:rsid w:val="436C7FB1"/>
    <w:rsid w:val="43903C55"/>
    <w:rsid w:val="43A4152E"/>
    <w:rsid w:val="43B55625"/>
    <w:rsid w:val="43B71A41"/>
    <w:rsid w:val="43B90B06"/>
    <w:rsid w:val="43F12ACB"/>
    <w:rsid w:val="44277F1B"/>
    <w:rsid w:val="4449365F"/>
    <w:rsid w:val="44597F1A"/>
    <w:rsid w:val="4476619F"/>
    <w:rsid w:val="448F989E"/>
    <w:rsid w:val="44D57CF1"/>
    <w:rsid w:val="44ED74FB"/>
    <w:rsid w:val="44EE42DB"/>
    <w:rsid w:val="455AB8CA"/>
    <w:rsid w:val="455DA467"/>
    <w:rsid w:val="4595E8D5"/>
    <w:rsid w:val="45AC8F44"/>
    <w:rsid w:val="45AFFFD8"/>
    <w:rsid w:val="45BF2265"/>
    <w:rsid w:val="45F26423"/>
    <w:rsid w:val="4627AF2D"/>
    <w:rsid w:val="46A13064"/>
    <w:rsid w:val="46DD5DC8"/>
    <w:rsid w:val="46E3BECD"/>
    <w:rsid w:val="47158006"/>
    <w:rsid w:val="47401F6F"/>
    <w:rsid w:val="4757F91A"/>
    <w:rsid w:val="47710257"/>
    <w:rsid w:val="4788648F"/>
    <w:rsid w:val="479832CA"/>
    <w:rsid w:val="47C17606"/>
    <w:rsid w:val="47DB78D2"/>
    <w:rsid w:val="48168333"/>
    <w:rsid w:val="487535D8"/>
    <w:rsid w:val="48C2802F"/>
    <w:rsid w:val="48D3DBFB"/>
    <w:rsid w:val="48D6274E"/>
    <w:rsid w:val="48FA9AC7"/>
    <w:rsid w:val="490831ED"/>
    <w:rsid w:val="49343681"/>
    <w:rsid w:val="4945489A"/>
    <w:rsid w:val="4952A9A9"/>
    <w:rsid w:val="49788F89"/>
    <w:rsid w:val="4994C967"/>
    <w:rsid w:val="499B0470"/>
    <w:rsid w:val="49DAA658"/>
    <w:rsid w:val="4AD2CA28"/>
    <w:rsid w:val="4AE42672"/>
    <w:rsid w:val="4AECB9F4"/>
    <w:rsid w:val="4B0001C8"/>
    <w:rsid w:val="4B0922E4"/>
    <w:rsid w:val="4B170C27"/>
    <w:rsid w:val="4B2C55C6"/>
    <w:rsid w:val="4B403294"/>
    <w:rsid w:val="4B618889"/>
    <w:rsid w:val="4B6BD122"/>
    <w:rsid w:val="4BA26D3F"/>
    <w:rsid w:val="4BE092B2"/>
    <w:rsid w:val="4BF88C1F"/>
    <w:rsid w:val="4C131411"/>
    <w:rsid w:val="4C3384B5"/>
    <w:rsid w:val="4C9F9D6E"/>
    <w:rsid w:val="4CD0CBF9"/>
    <w:rsid w:val="4CFBDA12"/>
    <w:rsid w:val="4CFF2AB9"/>
    <w:rsid w:val="4D08EDAD"/>
    <w:rsid w:val="4D39FBDA"/>
    <w:rsid w:val="4D4E5442"/>
    <w:rsid w:val="4D55DF1B"/>
    <w:rsid w:val="4D571F4B"/>
    <w:rsid w:val="4D8ECCDA"/>
    <w:rsid w:val="4D96519D"/>
    <w:rsid w:val="4D967DE2"/>
    <w:rsid w:val="4DDC077B"/>
    <w:rsid w:val="4DE9D1B9"/>
    <w:rsid w:val="4DEBC074"/>
    <w:rsid w:val="4DEC9440"/>
    <w:rsid w:val="4E0DA058"/>
    <w:rsid w:val="4E139A51"/>
    <w:rsid w:val="4E1D82B5"/>
    <w:rsid w:val="4E29F066"/>
    <w:rsid w:val="4E390BBE"/>
    <w:rsid w:val="4E49A20E"/>
    <w:rsid w:val="4E510324"/>
    <w:rsid w:val="4E614D31"/>
    <w:rsid w:val="4E6CB1BB"/>
    <w:rsid w:val="4EC1A8AB"/>
    <w:rsid w:val="4ECB671B"/>
    <w:rsid w:val="4EF1AF7C"/>
    <w:rsid w:val="4F3C051B"/>
    <w:rsid w:val="4F4233EA"/>
    <w:rsid w:val="4F4A854C"/>
    <w:rsid w:val="4F6A2084"/>
    <w:rsid w:val="4F6CF659"/>
    <w:rsid w:val="4F792D5B"/>
    <w:rsid w:val="4F88947B"/>
    <w:rsid w:val="4F9830F6"/>
    <w:rsid w:val="4FA4A0A1"/>
    <w:rsid w:val="4FB9F506"/>
    <w:rsid w:val="4FD88F83"/>
    <w:rsid w:val="500CA4BD"/>
    <w:rsid w:val="5047CBCA"/>
    <w:rsid w:val="5070FA8C"/>
    <w:rsid w:val="50839246"/>
    <w:rsid w:val="5092A369"/>
    <w:rsid w:val="50D6C765"/>
    <w:rsid w:val="511F5F42"/>
    <w:rsid w:val="51359F86"/>
    <w:rsid w:val="513CCDD8"/>
    <w:rsid w:val="51410D19"/>
    <w:rsid w:val="51595308"/>
    <w:rsid w:val="517A91C2"/>
    <w:rsid w:val="519CBA83"/>
    <w:rsid w:val="51A89016"/>
    <w:rsid w:val="51E0A28F"/>
    <w:rsid w:val="5245BFC2"/>
    <w:rsid w:val="5263063F"/>
    <w:rsid w:val="526EF158"/>
    <w:rsid w:val="52E0224C"/>
    <w:rsid w:val="52E38759"/>
    <w:rsid w:val="5313D1AA"/>
    <w:rsid w:val="5327C389"/>
    <w:rsid w:val="5369273D"/>
    <w:rsid w:val="538F94C0"/>
    <w:rsid w:val="53956A62"/>
    <w:rsid w:val="53A0B95B"/>
    <w:rsid w:val="53AD069C"/>
    <w:rsid w:val="53D0E0EF"/>
    <w:rsid w:val="53E89EDF"/>
    <w:rsid w:val="53EDD2CA"/>
    <w:rsid w:val="53FFAAF5"/>
    <w:rsid w:val="541EBAF0"/>
    <w:rsid w:val="5421B0D7"/>
    <w:rsid w:val="542C9456"/>
    <w:rsid w:val="545A27A3"/>
    <w:rsid w:val="549FBB35"/>
    <w:rsid w:val="54E6B808"/>
    <w:rsid w:val="54F5C373"/>
    <w:rsid w:val="55056642"/>
    <w:rsid w:val="55395473"/>
    <w:rsid w:val="5557C6D4"/>
    <w:rsid w:val="5567D879"/>
    <w:rsid w:val="55863981"/>
    <w:rsid w:val="558F6183"/>
    <w:rsid w:val="55A3E745"/>
    <w:rsid w:val="55BB6FA3"/>
    <w:rsid w:val="55DF5285"/>
    <w:rsid w:val="55ED476A"/>
    <w:rsid w:val="55EF6DF5"/>
    <w:rsid w:val="55F7A625"/>
    <w:rsid w:val="55FA32B7"/>
    <w:rsid w:val="56145627"/>
    <w:rsid w:val="562B8DE8"/>
    <w:rsid w:val="562B94BB"/>
    <w:rsid w:val="56367CB7"/>
    <w:rsid w:val="565A19A4"/>
    <w:rsid w:val="5662A0DD"/>
    <w:rsid w:val="56912139"/>
    <w:rsid w:val="56A331AC"/>
    <w:rsid w:val="56A7F93D"/>
    <w:rsid w:val="56B4D576"/>
    <w:rsid w:val="56EAA8C3"/>
    <w:rsid w:val="56FEEEE7"/>
    <w:rsid w:val="5717A382"/>
    <w:rsid w:val="573F82A3"/>
    <w:rsid w:val="57567D8D"/>
    <w:rsid w:val="57885DE4"/>
    <w:rsid w:val="57958156"/>
    <w:rsid w:val="579808A8"/>
    <w:rsid w:val="57A92754"/>
    <w:rsid w:val="57E67256"/>
    <w:rsid w:val="5813AE1C"/>
    <w:rsid w:val="5819386A"/>
    <w:rsid w:val="5850D657"/>
    <w:rsid w:val="585D2AA3"/>
    <w:rsid w:val="5864B514"/>
    <w:rsid w:val="5878DB5B"/>
    <w:rsid w:val="58808CD4"/>
    <w:rsid w:val="58C2C35E"/>
    <w:rsid w:val="58D557F9"/>
    <w:rsid w:val="5908F1FD"/>
    <w:rsid w:val="590B6D92"/>
    <w:rsid w:val="5919BF6D"/>
    <w:rsid w:val="59293DDB"/>
    <w:rsid w:val="592F3EC7"/>
    <w:rsid w:val="5952BB5B"/>
    <w:rsid w:val="597D6CB9"/>
    <w:rsid w:val="598ACAEA"/>
    <w:rsid w:val="59E615A9"/>
    <w:rsid w:val="59F5CF81"/>
    <w:rsid w:val="59F99509"/>
    <w:rsid w:val="5A45AF35"/>
    <w:rsid w:val="5A4F8B81"/>
    <w:rsid w:val="5A5E93BF"/>
    <w:rsid w:val="5A6A78A6"/>
    <w:rsid w:val="5AABA02F"/>
    <w:rsid w:val="5ABCA150"/>
    <w:rsid w:val="5B1838A4"/>
    <w:rsid w:val="5B23C32E"/>
    <w:rsid w:val="5B2953EA"/>
    <w:rsid w:val="5B45E4A2"/>
    <w:rsid w:val="5B80E9B9"/>
    <w:rsid w:val="5B8211F1"/>
    <w:rsid w:val="5BD2682B"/>
    <w:rsid w:val="5BE54160"/>
    <w:rsid w:val="5C325104"/>
    <w:rsid w:val="5C3B9D9E"/>
    <w:rsid w:val="5C4AA199"/>
    <w:rsid w:val="5C4B9864"/>
    <w:rsid w:val="5C5EBF61"/>
    <w:rsid w:val="5C9147B9"/>
    <w:rsid w:val="5CA62D79"/>
    <w:rsid w:val="5CAA3CF5"/>
    <w:rsid w:val="5CE81896"/>
    <w:rsid w:val="5D345CB3"/>
    <w:rsid w:val="5D3A7F00"/>
    <w:rsid w:val="5D9D5642"/>
    <w:rsid w:val="5DB1E0F8"/>
    <w:rsid w:val="5DB35117"/>
    <w:rsid w:val="5DE51DD2"/>
    <w:rsid w:val="5DE9FF64"/>
    <w:rsid w:val="5DEE547D"/>
    <w:rsid w:val="5E0EFBD3"/>
    <w:rsid w:val="5E136EEB"/>
    <w:rsid w:val="5E337105"/>
    <w:rsid w:val="5E5DE67B"/>
    <w:rsid w:val="5E9A4505"/>
    <w:rsid w:val="5E9F8B6D"/>
    <w:rsid w:val="5EBAF3EC"/>
    <w:rsid w:val="5EEF3B07"/>
    <w:rsid w:val="5F071D02"/>
    <w:rsid w:val="5F0EDCA2"/>
    <w:rsid w:val="5F42C0C7"/>
    <w:rsid w:val="5F5DB96B"/>
    <w:rsid w:val="5F7516D4"/>
    <w:rsid w:val="5F7AED12"/>
    <w:rsid w:val="5FC3E638"/>
    <w:rsid w:val="5FC6D4CC"/>
    <w:rsid w:val="5FE64921"/>
    <w:rsid w:val="5FEB5F62"/>
    <w:rsid w:val="5FFB68E4"/>
    <w:rsid w:val="6001D31E"/>
    <w:rsid w:val="6028089C"/>
    <w:rsid w:val="602A8CAF"/>
    <w:rsid w:val="605573CB"/>
    <w:rsid w:val="6057367A"/>
    <w:rsid w:val="60679FE7"/>
    <w:rsid w:val="607B83DB"/>
    <w:rsid w:val="60B31CDA"/>
    <w:rsid w:val="60E764A1"/>
    <w:rsid w:val="60F89D1E"/>
    <w:rsid w:val="61530147"/>
    <w:rsid w:val="616C8E5C"/>
    <w:rsid w:val="6175E04B"/>
    <w:rsid w:val="61986F2C"/>
    <w:rsid w:val="619926E6"/>
    <w:rsid w:val="61A3268F"/>
    <w:rsid w:val="61B8119D"/>
    <w:rsid w:val="61ECFB29"/>
    <w:rsid w:val="61F866A0"/>
    <w:rsid w:val="620F9BC0"/>
    <w:rsid w:val="623A4E43"/>
    <w:rsid w:val="623CECA2"/>
    <w:rsid w:val="625ACDBB"/>
    <w:rsid w:val="6297A5AF"/>
    <w:rsid w:val="62A87617"/>
    <w:rsid w:val="62AF1F2F"/>
    <w:rsid w:val="62EF2B65"/>
    <w:rsid w:val="630F5121"/>
    <w:rsid w:val="632334A0"/>
    <w:rsid w:val="635F0455"/>
    <w:rsid w:val="636CECFC"/>
    <w:rsid w:val="63B260D5"/>
    <w:rsid w:val="641327EE"/>
    <w:rsid w:val="641865C4"/>
    <w:rsid w:val="641BC247"/>
    <w:rsid w:val="64298898"/>
    <w:rsid w:val="642B12E1"/>
    <w:rsid w:val="644811B8"/>
    <w:rsid w:val="6452E567"/>
    <w:rsid w:val="6466EE7D"/>
    <w:rsid w:val="64849302"/>
    <w:rsid w:val="64D45157"/>
    <w:rsid w:val="64F42FB5"/>
    <w:rsid w:val="64F8093F"/>
    <w:rsid w:val="65240A32"/>
    <w:rsid w:val="652EEE17"/>
    <w:rsid w:val="653AD645"/>
    <w:rsid w:val="6567EBEA"/>
    <w:rsid w:val="656ECB79"/>
    <w:rsid w:val="657DF743"/>
    <w:rsid w:val="65A70508"/>
    <w:rsid w:val="65B6B97C"/>
    <w:rsid w:val="663834FB"/>
    <w:rsid w:val="66416DF5"/>
    <w:rsid w:val="664DB351"/>
    <w:rsid w:val="6656D2EC"/>
    <w:rsid w:val="666FEA59"/>
    <w:rsid w:val="667D91F7"/>
    <w:rsid w:val="66800E9F"/>
    <w:rsid w:val="6695BF8F"/>
    <w:rsid w:val="669FD2FD"/>
    <w:rsid w:val="66E187D3"/>
    <w:rsid w:val="66E944A9"/>
    <w:rsid w:val="67033902"/>
    <w:rsid w:val="671195E8"/>
    <w:rsid w:val="67130DA2"/>
    <w:rsid w:val="67952D07"/>
    <w:rsid w:val="67A26B48"/>
    <w:rsid w:val="67AAED5A"/>
    <w:rsid w:val="67AF0A7F"/>
    <w:rsid w:val="67BDE2EA"/>
    <w:rsid w:val="67CFC8F8"/>
    <w:rsid w:val="6807BE4C"/>
    <w:rsid w:val="680ED117"/>
    <w:rsid w:val="682F35C8"/>
    <w:rsid w:val="68450C51"/>
    <w:rsid w:val="685677BE"/>
    <w:rsid w:val="68631B0F"/>
    <w:rsid w:val="68770859"/>
    <w:rsid w:val="6889DD85"/>
    <w:rsid w:val="688D866F"/>
    <w:rsid w:val="68E3E7C9"/>
    <w:rsid w:val="68E8A3CA"/>
    <w:rsid w:val="68FE757C"/>
    <w:rsid w:val="693511B1"/>
    <w:rsid w:val="693A9032"/>
    <w:rsid w:val="694045D8"/>
    <w:rsid w:val="69459A5E"/>
    <w:rsid w:val="694D5837"/>
    <w:rsid w:val="694E906C"/>
    <w:rsid w:val="6971E95B"/>
    <w:rsid w:val="69869487"/>
    <w:rsid w:val="69B437F4"/>
    <w:rsid w:val="69B8CAF8"/>
    <w:rsid w:val="69C6DD2B"/>
    <w:rsid w:val="69D52083"/>
    <w:rsid w:val="69EBAFD1"/>
    <w:rsid w:val="69FD3FC8"/>
    <w:rsid w:val="6A11EEBD"/>
    <w:rsid w:val="6A424DF7"/>
    <w:rsid w:val="6A4921F3"/>
    <w:rsid w:val="6A4936AA"/>
    <w:rsid w:val="6A764079"/>
    <w:rsid w:val="6A8172F6"/>
    <w:rsid w:val="6AAF7591"/>
    <w:rsid w:val="6AC4F188"/>
    <w:rsid w:val="6AECBDCC"/>
    <w:rsid w:val="6AF09E4F"/>
    <w:rsid w:val="6B6196DB"/>
    <w:rsid w:val="6B62BD14"/>
    <w:rsid w:val="6B77957E"/>
    <w:rsid w:val="6B831971"/>
    <w:rsid w:val="6B9EC7B3"/>
    <w:rsid w:val="6BA6BC34"/>
    <w:rsid w:val="6BF60651"/>
    <w:rsid w:val="6C3AE9B7"/>
    <w:rsid w:val="6C6C5F3D"/>
    <w:rsid w:val="6C72FF07"/>
    <w:rsid w:val="6C858C52"/>
    <w:rsid w:val="6CAACC84"/>
    <w:rsid w:val="6CD05349"/>
    <w:rsid w:val="6CDB82CA"/>
    <w:rsid w:val="6D2321F0"/>
    <w:rsid w:val="6D2D53D7"/>
    <w:rsid w:val="6D2F9432"/>
    <w:rsid w:val="6D8846F0"/>
    <w:rsid w:val="6D9013FA"/>
    <w:rsid w:val="6DA1E148"/>
    <w:rsid w:val="6DAEDD6E"/>
    <w:rsid w:val="6DC0B4A4"/>
    <w:rsid w:val="6DC7C9AE"/>
    <w:rsid w:val="6DD76F7F"/>
    <w:rsid w:val="6E18A112"/>
    <w:rsid w:val="6E219C1F"/>
    <w:rsid w:val="6E5D8EF7"/>
    <w:rsid w:val="6E5EF6EC"/>
    <w:rsid w:val="6E688195"/>
    <w:rsid w:val="6E81E193"/>
    <w:rsid w:val="6E94C1C5"/>
    <w:rsid w:val="6EA9DE38"/>
    <w:rsid w:val="6EB14AB4"/>
    <w:rsid w:val="6F154296"/>
    <w:rsid w:val="6F408991"/>
    <w:rsid w:val="6F4A30B0"/>
    <w:rsid w:val="6F5F9A97"/>
    <w:rsid w:val="6F67A7AE"/>
    <w:rsid w:val="6F69592E"/>
    <w:rsid w:val="6F894692"/>
    <w:rsid w:val="6F9B508F"/>
    <w:rsid w:val="6FC3EDBE"/>
    <w:rsid w:val="6FD0952E"/>
    <w:rsid w:val="6FD88F64"/>
    <w:rsid w:val="6FE2B4C4"/>
    <w:rsid w:val="6FE97EE1"/>
    <w:rsid w:val="701A62EF"/>
    <w:rsid w:val="703CA1D5"/>
    <w:rsid w:val="705B260C"/>
    <w:rsid w:val="7067F7F5"/>
    <w:rsid w:val="70BB9BD4"/>
    <w:rsid w:val="70C1F322"/>
    <w:rsid w:val="70D32C3C"/>
    <w:rsid w:val="70D69A07"/>
    <w:rsid w:val="70DF5008"/>
    <w:rsid w:val="70E2A080"/>
    <w:rsid w:val="711B1FB4"/>
    <w:rsid w:val="712810AE"/>
    <w:rsid w:val="71380383"/>
    <w:rsid w:val="71846E8D"/>
    <w:rsid w:val="71876059"/>
    <w:rsid w:val="7194A56B"/>
    <w:rsid w:val="71A2F058"/>
    <w:rsid w:val="71C1BF47"/>
    <w:rsid w:val="71E1C7C8"/>
    <w:rsid w:val="71EF7999"/>
    <w:rsid w:val="71F1039F"/>
    <w:rsid w:val="71F2996D"/>
    <w:rsid w:val="720D9CEC"/>
    <w:rsid w:val="7217A973"/>
    <w:rsid w:val="72775391"/>
    <w:rsid w:val="728D4886"/>
    <w:rsid w:val="7290839A"/>
    <w:rsid w:val="72B83B7C"/>
    <w:rsid w:val="72BE0AA7"/>
    <w:rsid w:val="72D3F2EA"/>
    <w:rsid w:val="72E8EC30"/>
    <w:rsid w:val="72F31F47"/>
    <w:rsid w:val="73357396"/>
    <w:rsid w:val="735D6660"/>
    <w:rsid w:val="7366CA57"/>
    <w:rsid w:val="736C3F5B"/>
    <w:rsid w:val="73778AC6"/>
    <w:rsid w:val="7382F7CD"/>
    <w:rsid w:val="738531CA"/>
    <w:rsid w:val="73A8214C"/>
    <w:rsid w:val="73F01542"/>
    <w:rsid w:val="7419E35D"/>
    <w:rsid w:val="742A82FB"/>
    <w:rsid w:val="74352416"/>
    <w:rsid w:val="74998F9B"/>
    <w:rsid w:val="74B7AE77"/>
    <w:rsid w:val="74BE9C1E"/>
    <w:rsid w:val="74F12317"/>
    <w:rsid w:val="75123227"/>
    <w:rsid w:val="75223C32"/>
    <w:rsid w:val="752DC025"/>
    <w:rsid w:val="75469DC9"/>
    <w:rsid w:val="75524F17"/>
    <w:rsid w:val="75A7C0E8"/>
    <w:rsid w:val="75AF36C1"/>
    <w:rsid w:val="75BC7111"/>
    <w:rsid w:val="75F29A3D"/>
    <w:rsid w:val="761F0B3C"/>
    <w:rsid w:val="762E12BA"/>
    <w:rsid w:val="763ACC51"/>
    <w:rsid w:val="76432E7D"/>
    <w:rsid w:val="764E3375"/>
    <w:rsid w:val="76725685"/>
    <w:rsid w:val="76764935"/>
    <w:rsid w:val="7689ECF4"/>
    <w:rsid w:val="76B10AFF"/>
    <w:rsid w:val="76C17E8D"/>
    <w:rsid w:val="76C2C012"/>
    <w:rsid w:val="76C97ED6"/>
    <w:rsid w:val="76CA8AF2"/>
    <w:rsid w:val="76D60D82"/>
    <w:rsid w:val="76EFC4C1"/>
    <w:rsid w:val="76F3C5B9"/>
    <w:rsid w:val="76FB9F80"/>
    <w:rsid w:val="7782BAA6"/>
    <w:rsid w:val="779C18F1"/>
    <w:rsid w:val="77B06AE3"/>
    <w:rsid w:val="780F804F"/>
    <w:rsid w:val="78659F44"/>
    <w:rsid w:val="78853CE4"/>
    <w:rsid w:val="78A684BD"/>
    <w:rsid w:val="78B5D426"/>
    <w:rsid w:val="78D11BCA"/>
    <w:rsid w:val="78E22F98"/>
    <w:rsid w:val="78E4266D"/>
    <w:rsid w:val="78E6D783"/>
    <w:rsid w:val="78E81E60"/>
    <w:rsid w:val="7918912E"/>
    <w:rsid w:val="7981F27C"/>
    <w:rsid w:val="79887018"/>
    <w:rsid w:val="79BDC729"/>
    <w:rsid w:val="79D0A12E"/>
    <w:rsid w:val="79FA0DBF"/>
    <w:rsid w:val="7A521C8C"/>
    <w:rsid w:val="7A59F23B"/>
    <w:rsid w:val="7A5F1831"/>
    <w:rsid w:val="7A897599"/>
    <w:rsid w:val="7A989C90"/>
    <w:rsid w:val="7AD5E23F"/>
    <w:rsid w:val="7AEE1BDB"/>
    <w:rsid w:val="7B113811"/>
    <w:rsid w:val="7B69AA38"/>
    <w:rsid w:val="7B6F79D8"/>
    <w:rsid w:val="7B704A58"/>
    <w:rsid w:val="7B77E6CA"/>
    <w:rsid w:val="7B954BDA"/>
    <w:rsid w:val="7BA07DB0"/>
    <w:rsid w:val="7BAF8E35"/>
    <w:rsid w:val="7BB6F8F7"/>
    <w:rsid w:val="7BCC77AA"/>
    <w:rsid w:val="7BED4636"/>
    <w:rsid w:val="7C79F873"/>
    <w:rsid w:val="7C821EF4"/>
    <w:rsid w:val="7C85BC9C"/>
    <w:rsid w:val="7C91506A"/>
    <w:rsid w:val="7CD4423B"/>
    <w:rsid w:val="7CE30C9F"/>
    <w:rsid w:val="7D45C47F"/>
    <w:rsid w:val="7D6E7763"/>
    <w:rsid w:val="7D83EF1C"/>
    <w:rsid w:val="7DAE5CE8"/>
    <w:rsid w:val="7DD55AFC"/>
    <w:rsid w:val="7DE2629F"/>
    <w:rsid w:val="7E30E1A0"/>
    <w:rsid w:val="7E59647E"/>
    <w:rsid w:val="7E6937A0"/>
    <w:rsid w:val="7E94595E"/>
    <w:rsid w:val="7EA6A177"/>
    <w:rsid w:val="7EDC9884"/>
    <w:rsid w:val="7F20AE7C"/>
    <w:rsid w:val="7F26F668"/>
    <w:rsid w:val="7F3EE758"/>
    <w:rsid w:val="7F4BB863"/>
    <w:rsid w:val="7F632CD0"/>
    <w:rsid w:val="7FF4B49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42368D"/>
  <w15:chartTrackingRefBased/>
  <w15:docId w15:val="{A6B88A8A-F6F9-47F0-B990-7C53B9E9E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38A4"/>
  </w:style>
  <w:style w:type="paragraph" w:styleId="Heading1">
    <w:name w:val="heading 1"/>
    <w:basedOn w:val="Normal"/>
    <w:next w:val="Normal"/>
    <w:link w:val="Heading1Char"/>
    <w:uiPriority w:val="9"/>
    <w:qFormat/>
    <w:rsid w:val="00B659E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C377C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CF58D8"/>
    <w:rPr>
      <w:sz w:val="16"/>
      <w:szCs w:val="16"/>
    </w:rPr>
  </w:style>
  <w:style w:type="paragraph" w:styleId="CommentText">
    <w:name w:val="annotation text"/>
    <w:basedOn w:val="Normal"/>
    <w:link w:val="CommentTextChar"/>
    <w:uiPriority w:val="99"/>
    <w:unhideWhenUsed/>
    <w:rsid w:val="00CF58D8"/>
    <w:pPr>
      <w:spacing w:after="160" w:line="240" w:lineRule="auto"/>
      <w:jc w:val="both"/>
    </w:pPr>
    <w:rPr>
      <w:sz w:val="20"/>
      <w:szCs w:val="20"/>
    </w:rPr>
  </w:style>
  <w:style w:type="character" w:customStyle="1" w:styleId="CommentTextChar">
    <w:name w:val="Comment Text Char"/>
    <w:basedOn w:val="DefaultParagraphFont"/>
    <w:link w:val="CommentText"/>
    <w:uiPriority w:val="99"/>
    <w:rsid w:val="00CF58D8"/>
    <w:rPr>
      <w:sz w:val="20"/>
      <w:szCs w:val="20"/>
    </w:rPr>
  </w:style>
  <w:style w:type="paragraph" w:styleId="FootnoteText">
    <w:name w:val="footnote text"/>
    <w:aliases w:val="Ftnote Txt 11ptG"/>
    <w:basedOn w:val="Normal"/>
    <w:link w:val="FootnoteTextChar"/>
    <w:unhideWhenUsed/>
    <w:rsid w:val="00CF58D8"/>
    <w:pPr>
      <w:spacing w:after="0" w:line="240" w:lineRule="auto"/>
      <w:jc w:val="both"/>
    </w:pPr>
    <w:rPr>
      <w:sz w:val="20"/>
      <w:szCs w:val="20"/>
    </w:rPr>
  </w:style>
  <w:style w:type="character" w:customStyle="1" w:styleId="FootnoteTextChar">
    <w:name w:val="Footnote Text Char"/>
    <w:aliases w:val="Ftnote Txt 11ptG Char"/>
    <w:basedOn w:val="DefaultParagraphFont"/>
    <w:link w:val="FootnoteText"/>
    <w:rsid w:val="00CF58D8"/>
    <w:rPr>
      <w:sz w:val="20"/>
      <w:szCs w:val="20"/>
    </w:rPr>
  </w:style>
  <w:style w:type="character" w:styleId="FootnoteReference">
    <w:name w:val="footnote reference"/>
    <w:aliases w:val="stylish"/>
    <w:basedOn w:val="DefaultParagraphFont"/>
    <w:unhideWhenUsed/>
    <w:rsid w:val="00CF58D8"/>
    <w:rPr>
      <w:vertAlign w:val="superscript"/>
    </w:rPr>
  </w:style>
  <w:style w:type="table" w:customStyle="1" w:styleId="TableGrid1">
    <w:name w:val="Table Grid1"/>
    <w:basedOn w:val="TableNormal"/>
    <w:next w:val="TableGrid"/>
    <w:uiPriority w:val="59"/>
    <w:rsid w:val="00CF58D8"/>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CF58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ormal bullet 2,Bullet list,Heading 2_sj,List Paragraph1,Dot pt,_Bullet,Listenabsatz1,Parágrafo da Lista"/>
    <w:basedOn w:val="Normal"/>
    <w:link w:val="ListParagraphChar"/>
    <w:uiPriority w:val="34"/>
    <w:qFormat/>
    <w:rsid w:val="000B1C6C"/>
    <w:pPr>
      <w:ind w:left="720"/>
      <w:contextualSpacing/>
    </w:pPr>
  </w:style>
  <w:style w:type="character" w:customStyle="1" w:styleId="Heading2Char">
    <w:name w:val="Heading 2 Char"/>
    <w:basedOn w:val="DefaultParagraphFont"/>
    <w:link w:val="Heading2"/>
    <w:uiPriority w:val="9"/>
    <w:rsid w:val="00C377C0"/>
    <w:rPr>
      <w:rFonts w:asciiTheme="majorHAnsi" w:eastAsiaTheme="majorEastAsia" w:hAnsiTheme="majorHAnsi" w:cstheme="majorBidi"/>
      <w:color w:val="365F91" w:themeColor="accent1" w:themeShade="BF"/>
      <w:sz w:val="26"/>
      <w:szCs w:val="26"/>
    </w:rPr>
  </w:style>
  <w:style w:type="paragraph" w:styleId="Header">
    <w:name w:val="header"/>
    <w:basedOn w:val="Normal"/>
    <w:link w:val="HeaderChar"/>
    <w:uiPriority w:val="99"/>
    <w:unhideWhenUsed/>
    <w:rsid w:val="00912719"/>
    <w:pPr>
      <w:tabs>
        <w:tab w:val="center" w:pos="4536"/>
        <w:tab w:val="right" w:pos="9072"/>
      </w:tabs>
      <w:spacing w:after="0" w:line="240" w:lineRule="auto"/>
    </w:pPr>
  </w:style>
  <w:style w:type="character" w:customStyle="1" w:styleId="HeaderChar">
    <w:name w:val="Header Char"/>
    <w:basedOn w:val="DefaultParagraphFont"/>
    <w:link w:val="Header"/>
    <w:uiPriority w:val="99"/>
    <w:rsid w:val="00912719"/>
  </w:style>
  <w:style w:type="paragraph" w:styleId="Footer">
    <w:name w:val="footer"/>
    <w:aliases w:val="Footer1"/>
    <w:basedOn w:val="Normal"/>
    <w:link w:val="FooterChar"/>
    <w:uiPriority w:val="99"/>
    <w:unhideWhenUsed/>
    <w:rsid w:val="00912719"/>
    <w:pPr>
      <w:tabs>
        <w:tab w:val="center" w:pos="4536"/>
        <w:tab w:val="right" w:pos="9072"/>
      </w:tabs>
      <w:spacing w:after="0" w:line="240" w:lineRule="auto"/>
    </w:pPr>
  </w:style>
  <w:style w:type="character" w:customStyle="1" w:styleId="FooterChar">
    <w:name w:val="Footer Char"/>
    <w:aliases w:val="Footer1 Char"/>
    <w:basedOn w:val="DefaultParagraphFont"/>
    <w:link w:val="Footer"/>
    <w:uiPriority w:val="99"/>
    <w:rsid w:val="00912719"/>
  </w:style>
  <w:style w:type="paragraph" w:styleId="CommentSubject">
    <w:name w:val="annotation subject"/>
    <w:basedOn w:val="CommentText"/>
    <w:next w:val="CommentText"/>
    <w:link w:val="CommentSubjectChar"/>
    <w:uiPriority w:val="99"/>
    <w:semiHidden/>
    <w:unhideWhenUsed/>
    <w:rsid w:val="00A46033"/>
    <w:pPr>
      <w:spacing w:after="200"/>
      <w:jc w:val="left"/>
    </w:pPr>
    <w:rPr>
      <w:b/>
      <w:bCs/>
    </w:rPr>
  </w:style>
  <w:style w:type="character" w:customStyle="1" w:styleId="CommentSubjectChar">
    <w:name w:val="Comment Subject Char"/>
    <w:basedOn w:val="CommentTextChar"/>
    <w:link w:val="CommentSubject"/>
    <w:uiPriority w:val="99"/>
    <w:semiHidden/>
    <w:rsid w:val="00A46033"/>
    <w:rPr>
      <w:b/>
      <w:bCs/>
      <w:sz w:val="20"/>
      <w:szCs w:val="20"/>
    </w:rPr>
  </w:style>
  <w:style w:type="character" w:customStyle="1" w:styleId="Heading1Char">
    <w:name w:val="Heading 1 Char"/>
    <w:basedOn w:val="DefaultParagraphFont"/>
    <w:link w:val="Heading1"/>
    <w:uiPriority w:val="9"/>
    <w:rsid w:val="00B659EB"/>
    <w:rPr>
      <w:rFonts w:asciiTheme="majorHAnsi" w:eastAsiaTheme="majorEastAsia" w:hAnsiTheme="majorHAnsi" w:cstheme="majorBidi"/>
      <w:color w:val="365F91" w:themeColor="accent1" w:themeShade="BF"/>
      <w:sz w:val="32"/>
      <w:szCs w:val="32"/>
    </w:rPr>
  </w:style>
  <w:style w:type="character" w:styleId="Hyperlink">
    <w:name w:val="Hyperlink"/>
    <w:basedOn w:val="DefaultParagraphFont"/>
    <w:uiPriority w:val="99"/>
    <w:unhideWhenUsed/>
    <w:rsid w:val="00B61EAA"/>
    <w:rPr>
      <w:color w:val="0000FF" w:themeColor="hyperlink"/>
      <w:u w:val="single"/>
    </w:rPr>
  </w:style>
  <w:style w:type="character" w:customStyle="1" w:styleId="UnresolvedMention1">
    <w:name w:val="Unresolved Mention1"/>
    <w:basedOn w:val="DefaultParagraphFont"/>
    <w:uiPriority w:val="99"/>
    <w:semiHidden/>
    <w:unhideWhenUsed/>
    <w:rsid w:val="0012209B"/>
    <w:rPr>
      <w:color w:val="605E5C"/>
      <w:shd w:val="clear" w:color="auto" w:fill="E1DFDD"/>
    </w:rPr>
  </w:style>
  <w:style w:type="paragraph" w:styleId="Revision">
    <w:name w:val="Revision"/>
    <w:hidden/>
    <w:uiPriority w:val="99"/>
    <w:semiHidden/>
    <w:rsid w:val="00712BC6"/>
    <w:pPr>
      <w:spacing w:after="0" w:line="240" w:lineRule="auto"/>
    </w:pPr>
  </w:style>
  <w:style w:type="character" w:styleId="FollowedHyperlink">
    <w:name w:val="FollowedHyperlink"/>
    <w:basedOn w:val="DefaultParagraphFont"/>
    <w:uiPriority w:val="99"/>
    <w:semiHidden/>
    <w:unhideWhenUsed/>
    <w:rsid w:val="0046698E"/>
    <w:rPr>
      <w:color w:val="800080" w:themeColor="followedHyperlink"/>
      <w:u w:val="single"/>
    </w:rPr>
  </w:style>
  <w:style w:type="paragraph" w:styleId="Caption">
    <w:name w:val="caption"/>
    <w:basedOn w:val="Normal"/>
    <w:next w:val="Normal"/>
    <w:uiPriority w:val="35"/>
    <w:unhideWhenUsed/>
    <w:qFormat/>
    <w:rsid w:val="0080495F"/>
    <w:pPr>
      <w:spacing w:line="240" w:lineRule="auto"/>
    </w:pPr>
    <w:rPr>
      <w:i/>
      <w:iCs/>
      <w:color w:val="1F497D" w:themeColor="text2"/>
      <w:sz w:val="18"/>
      <w:szCs w:val="18"/>
    </w:rPr>
  </w:style>
  <w:style w:type="paragraph" w:styleId="BalloonText">
    <w:name w:val="Balloon Text"/>
    <w:basedOn w:val="Normal"/>
    <w:link w:val="BalloonTextChar"/>
    <w:uiPriority w:val="99"/>
    <w:semiHidden/>
    <w:unhideWhenUsed/>
    <w:rsid w:val="001A211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211F"/>
    <w:rPr>
      <w:rFonts w:ascii="Segoe UI" w:hAnsi="Segoe UI" w:cs="Segoe UI"/>
      <w:sz w:val="18"/>
      <w:szCs w:val="18"/>
    </w:rPr>
  </w:style>
  <w:style w:type="character" w:customStyle="1" w:styleId="UnresolvedMention2">
    <w:name w:val="Unresolved Mention2"/>
    <w:basedOn w:val="DefaultParagraphFont"/>
    <w:uiPriority w:val="99"/>
    <w:semiHidden/>
    <w:unhideWhenUsed/>
    <w:rsid w:val="003C2EEE"/>
    <w:rPr>
      <w:color w:val="605E5C"/>
      <w:shd w:val="clear" w:color="auto" w:fill="E1DFDD"/>
    </w:rPr>
  </w:style>
  <w:style w:type="paragraph" w:styleId="Title">
    <w:name w:val="Title"/>
    <w:basedOn w:val="Normal"/>
    <w:link w:val="TitleChar"/>
    <w:qFormat/>
    <w:rsid w:val="0097747D"/>
    <w:pPr>
      <w:spacing w:before="240" w:after="240"/>
      <w:jc w:val="both"/>
      <w:outlineLvl w:val="0"/>
    </w:pPr>
    <w:rPr>
      <w:rFonts w:ascii="Calibri" w:hAnsi="Calibri" w:cs="Arial"/>
      <w:kern w:val="28"/>
      <w:sz w:val="40"/>
    </w:rPr>
  </w:style>
  <w:style w:type="character" w:customStyle="1" w:styleId="TitleChar">
    <w:name w:val="Title Char"/>
    <w:basedOn w:val="DefaultParagraphFont"/>
    <w:link w:val="Title"/>
    <w:rsid w:val="0097747D"/>
    <w:rPr>
      <w:rFonts w:ascii="Calibri" w:hAnsi="Calibri" w:cs="Arial"/>
      <w:kern w:val="28"/>
      <w:sz w:val="40"/>
    </w:rPr>
  </w:style>
  <w:style w:type="character" w:customStyle="1" w:styleId="ListParagraphChar">
    <w:name w:val="List Paragraph Char"/>
    <w:aliases w:val="Normal bullet 2 Char,Bullet list Char,Heading 2_sj Char,List Paragraph1 Char,Dot pt Char,_Bullet Char,Listenabsatz1 Char,Parágrafo da Lista Char"/>
    <w:link w:val="ListParagraph"/>
    <w:uiPriority w:val="34"/>
    <w:qFormat/>
    <w:locked/>
    <w:rsid w:val="0097747D"/>
  </w:style>
  <w:style w:type="character" w:styleId="PageNumber">
    <w:name w:val="page number"/>
    <w:basedOn w:val="DefaultParagraphFont"/>
    <w:uiPriority w:val="99"/>
    <w:rsid w:val="006812D7"/>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41967">
      <w:bodyDiv w:val="1"/>
      <w:marLeft w:val="0"/>
      <w:marRight w:val="0"/>
      <w:marTop w:val="0"/>
      <w:marBottom w:val="0"/>
      <w:divBdr>
        <w:top w:val="none" w:sz="0" w:space="0" w:color="auto"/>
        <w:left w:val="none" w:sz="0" w:space="0" w:color="auto"/>
        <w:bottom w:val="none" w:sz="0" w:space="0" w:color="auto"/>
        <w:right w:val="none" w:sz="0" w:space="0" w:color="auto"/>
      </w:divBdr>
    </w:div>
    <w:div w:id="288560142">
      <w:bodyDiv w:val="1"/>
      <w:marLeft w:val="0"/>
      <w:marRight w:val="0"/>
      <w:marTop w:val="0"/>
      <w:marBottom w:val="0"/>
      <w:divBdr>
        <w:top w:val="none" w:sz="0" w:space="0" w:color="auto"/>
        <w:left w:val="none" w:sz="0" w:space="0" w:color="auto"/>
        <w:bottom w:val="none" w:sz="0" w:space="0" w:color="auto"/>
        <w:right w:val="none" w:sz="0" w:space="0" w:color="auto"/>
      </w:divBdr>
    </w:div>
    <w:div w:id="328483783">
      <w:bodyDiv w:val="1"/>
      <w:marLeft w:val="0"/>
      <w:marRight w:val="0"/>
      <w:marTop w:val="0"/>
      <w:marBottom w:val="0"/>
      <w:divBdr>
        <w:top w:val="none" w:sz="0" w:space="0" w:color="auto"/>
        <w:left w:val="none" w:sz="0" w:space="0" w:color="auto"/>
        <w:bottom w:val="none" w:sz="0" w:space="0" w:color="auto"/>
        <w:right w:val="none" w:sz="0" w:space="0" w:color="auto"/>
      </w:divBdr>
    </w:div>
    <w:div w:id="391730077">
      <w:bodyDiv w:val="1"/>
      <w:marLeft w:val="0"/>
      <w:marRight w:val="0"/>
      <w:marTop w:val="0"/>
      <w:marBottom w:val="0"/>
      <w:divBdr>
        <w:top w:val="none" w:sz="0" w:space="0" w:color="auto"/>
        <w:left w:val="none" w:sz="0" w:space="0" w:color="auto"/>
        <w:bottom w:val="none" w:sz="0" w:space="0" w:color="auto"/>
        <w:right w:val="none" w:sz="0" w:space="0" w:color="auto"/>
      </w:divBdr>
    </w:div>
    <w:div w:id="549733073">
      <w:bodyDiv w:val="1"/>
      <w:marLeft w:val="0"/>
      <w:marRight w:val="0"/>
      <w:marTop w:val="0"/>
      <w:marBottom w:val="0"/>
      <w:divBdr>
        <w:top w:val="none" w:sz="0" w:space="0" w:color="auto"/>
        <w:left w:val="none" w:sz="0" w:space="0" w:color="auto"/>
        <w:bottom w:val="none" w:sz="0" w:space="0" w:color="auto"/>
        <w:right w:val="none" w:sz="0" w:space="0" w:color="auto"/>
      </w:divBdr>
    </w:div>
    <w:div w:id="590627786">
      <w:bodyDiv w:val="1"/>
      <w:marLeft w:val="0"/>
      <w:marRight w:val="0"/>
      <w:marTop w:val="0"/>
      <w:marBottom w:val="0"/>
      <w:divBdr>
        <w:top w:val="none" w:sz="0" w:space="0" w:color="auto"/>
        <w:left w:val="none" w:sz="0" w:space="0" w:color="auto"/>
        <w:bottom w:val="none" w:sz="0" w:space="0" w:color="auto"/>
        <w:right w:val="none" w:sz="0" w:space="0" w:color="auto"/>
      </w:divBdr>
    </w:div>
    <w:div w:id="689642881">
      <w:bodyDiv w:val="1"/>
      <w:marLeft w:val="0"/>
      <w:marRight w:val="0"/>
      <w:marTop w:val="0"/>
      <w:marBottom w:val="0"/>
      <w:divBdr>
        <w:top w:val="none" w:sz="0" w:space="0" w:color="auto"/>
        <w:left w:val="none" w:sz="0" w:space="0" w:color="auto"/>
        <w:bottom w:val="none" w:sz="0" w:space="0" w:color="auto"/>
        <w:right w:val="none" w:sz="0" w:space="0" w:color="auto"/>
      </w:divBdr>
    </w:div>
    <w:div w:id="750393561">
      <w:bodyDiv w:val="1"/>
      <w:marLeft w:val="0"/>
      <w:marRight w:val="0"/>
      <w:marTop w:val="0"/>
      <w:marBottom w:val="0"/>
      <w:divBdr>
        <w:top w:val="none" w:sz="0" w:space="0" w:color="auto"/>
        <w:left w:val="none" w:sz="0" w:space="0" w:color="auto"/>
        <w:bottom w:val="none" w:sz="0" w:space="0" w:color="auto"/>
        <w:right w:val="none" w:sz="0" w:space="0" w:color="auto"/>
      </w:divBdr>
      <w:divsChild>
        <w:div w:id="6952064">
          <w:marLeft w:val="0"/>
          <w:marRight w:val="0"/>
          <w:marTop w:val="0"/>
          <w:marBottom w:val="0"/>
          <w:divBdr>
            <w:top w:val="none" w:sz="0" w:space="0" w:color="auto"/>
            <w:left w:val="none" w:sz="0" w:space="0" w:color="auto"/>
            <w:bottom w:val="none" w:sz="0" w:space="0" w:color="auto"/>
            <w:right w:val="none" w:sz="0" w:space="0" w:color="auto"/>
          </w:divBdr>
          <w:divsChild>
            <w:div w:id="1513451758">
              <w:marLeft w:val="0"/>
              <w:marRight w:val="0"/>
              <w:marTop w:val="0"/>
              <w:marBottom w:val="0"/>
              <w:divBdr>
                <w:top w:val="none" w:sz="0" w:space="0" w:color="auto"/>
                <w:left w:val="none" w:sz="0" w:space="0" w:color="auto"/>
                <w:bottom w:val="none" w:sz="0" w:space="0" w:color="auto"/>
                <w:right w:val="none" w:sz="0" w:space="0" w:color="auto"/>
              </w:divBdr>
            </w:div>
          </w:divsChild>
        </w:div>
        <w:div w:id="20514836">
          <w:marLeft w:val="0"/>
          <w:marRight w:val="0"/>
          <w:marTop w:val="0"/>
          <w:marBottom w:val="0"/>
          <w:divBdr>
            <w:top w:val="none" w:sz="0" w:space="0" w:color="auto"/>
            <w:left w:val="none" w:sz="0" w:space="0" w:color="auto"/>
            <w:bottom w:val="none" w:sz="0" w:space="0" w:color="auto"/>
            <w:right w:val="none" w:sz="0" w:space="0" w:color="auto"/>
          </w:divBdr>
          <w:divsChild>
            <w:div w:id="221718574">
              <w:marLeft w:val="0"/>
              <w:marRight w:val="0"/>
              <w:marTop w:val="0"/>
              <w:marBottom w:val="0"/>
              <w:divBdr>
                <w:top w:val="none" w:sz="0" w:space="0" w:color="auto"/>
                <w:left w:val="none" w:sz="0" w:space="0" w:color="auto"/>
                <w:bottom w:val="none" w:sz="0" w:space="0" w:color="auto"/>
                <w:right w:val="none" w:sz="0" w:space="0" w:color="auto"/>
              </w:divBdr>
            </w:div>
          </w:divsChild>
        </w:div>
        <w:div w:id="59181610">
          <w:marLeft w:val="0"/>
          <w:marRight w:val="0"/>
          <w:marTop w:val="0"/>
          <w:marBottom w:val="0"/>
          <w:divBdr>
            <w:top w:val="none" w:sz="0" w:space="0" w:color="auto"/>
            <w:left w:val="none" w:sz="0" w:space="0" w:color="auto"/>
            <w:bottom w:val="none" w:sz="0" w:space="0" w:color="auto"/>
            <w:right w:val="none" w:sz="0" w:space="0" w:color="auto"/>
          </w:divBdr>
          <w:divsChild>
            <w:div w:id="1062675452">
              <w:marLeft w:val="0"/>
              <w:marRight w:val="0"/>
              <w:marTop w:val="0"/>
              <w:marBottom w:val="0"/>
              <w:divBdr>
                <w:top w:val="none" w:sz="0" w:space="0" w:color="auto"/>
                <w:left w:val="none" w:sz="0" w:space="0" w:color="auto"/>
                <w:bottom w:val="none" w:sz="0" w:space="0" w:color="auto"/>
                <w:right w:val="none" w:sz="0" w:space="0" w:color="auto"/>
              </w:divBdr>
            </w:div>
          </w:divsChild>
        </w:div>
        <w:div w:id="104543039">
          <w:marLeft w:val="0"/>
          <w:marRight w:val="0"/>
          <w:marTop w:val="0"/>
          <w:marBottom w:val="0"/>
          <w:divBdr>
            <w:top w:val="none" w:sz="0" w:space="0" w:color="auto"/>
            <w:left w:val="none" w:sz="0" w:space="0" w:color="auto"/>
            <w:bottom w:val="none" w:sz="0" w:space="0" w:color="auto"/>
            <w:right w:val="none" w:sz="0" w:space="0" w:color="auto"/>
          </w:divBdr>
          <w:divsChild>
            <w:div w:id="1795247259">
              <w:marLeft w:val="0"/>
              <w:marRight w:val="0"/>
              <w:marTop w:val="0"/>
              <w:marBottom w:val="0"/>
              <w:divBdr>
                <w:top w:val="none" w:sz="0" w:space="0" w:color="auto"/>
                <w:left w:val="none" w:sz="0" w:space="0" w:color="auto"/>
                <w:bottom w:val="none" w:sz="0" w:space="0" w:color="auto"/>
                <w:right w:val="none" w:sz="0" w:space="0" w:color="auto"/>
              </w:divBdr>
            </w:div>
          </w:divsChild>
        </w:div>
        <w:div w:id="169030294">
          <w:marLeft w:val="0"/>
          <w:marRight w:val="0"/>
          <w:marTop w:val="0"/>
          <w:marBottom w:val="0"/>
          <w:divBdr>
            <w:top w:val="none" w:sz="0" w:space="0" w:color="auto"/>
            <w:left w:val="none" w:sz="0" w:space="0" w:color="auto"/>
            <w:bottom w:val="none" w:sz="0" w:space="0" w:color="auto"/>
            <w:right w:val="none" w:sz="0" w:space="0" w:color="auto"/>
          </w:divBdr>
          <w:divsChild>
            <w:div w:id="1086608440">
              <w:marLeft w:val="0"/>
              <w:marRight w:val="0"/>
              <w:marTop w:val="0"/>
              <w:marBottom w:val="0"/>
              <w:divBdr>
                <w:top w:val="none" w:sz="0" w:space="0" w:color="auto"/>
                <w:left w:val="none" w:sz="0" w:space="0" w:color="auto"/>
                <w:bottom w:val="none" w:sz="0" w:space="0" w:color="auto"/>
                <w:right w:val="none" w:sz="0" w:space="0" w:color="auto"/>
              </w:divBdr>
            </w:div>
          </w:divsChild>
        </w:div>
        <w:div w:id="287706472">
          <w:marLeft w:val="0"/>
          <w:marRight w:val="0"/>
          <w:marTop w:val="0"/>
          <w:marBottom w:val="0"/>
          <w:divBdr>
            <w:top w:val="none" w:sz="0" w:space="0" w:color="auto"/>
            <w:left w:val="none" w:sz="0" w:space="0" w:color="auto"/>
            <w:bottom w:val="none" w:sz="0" w:space="0" w:color="auto"/>
            <w:right w:val="none" w:sz="0" w:space="0" w:color="auto"/>
          </w:divBdr>
          <w:divsChild>
            <w:div w:id="1145002998">
              <w:marLeft w:val="0"/>
              <w:marRight w:val="0"/>
              <w:marTop w:val="0"/>
              <w:marBottom w:val="0"/>
              <w:divBdr>
                <w:top w:val="none" w:sz="0" w:space="0" w:color="auto"/>
                <w:left w:val="none" w:sz="0" w:space="0" w:color="auto"/>
                <w:bottom w:val="none" w:sz="0" w:space="0" w:color="auto"/>
                <w:right w:val="none" w:sz="0" w:space="0" w:color="auto"/>
              </w:divBdr>
            </w:div>
          </w:divsChild>
        </w:div>
        <w:div w:id="305086946">
          <w:marLeft w:val="0"/>
          <w:marRight w:val="0"/>
          <w:marTop w:val="0"/>
          <w:marBottom w:val="0"/>
          <w:divBdr>
            <w:top w:val="none" w:sz="0" w:space="0" w:color="auto"/>
            <w:left w:val="none" w:sz="0" w:space="0" w:color="auto"/>
            <w:bottom w:val="none" w:sz="0" w:space="0" w:color="auto"/>
            <w:right w:val="none" w:sz="0" w:space="0" w:color="auto"/>
          </w:divBdr>
          <w:divsChild>
            <w:div w:id="543098637">
              <w:marLeft w:val="0"/>
              <w:marRight w:val="0"/>
              <w:marTop w:val="0"/>
              <w:marBottom w:val="0"/>
              <w:divBdr>
                <w:top w:val="none" w:sz="0" w:space="0" w:color="auto"/>
                <w:left w:val="none" w:sz="0" w:space="0" w:color="auto"/>
                <w:bottom w:val="none" w:sz="0" w:space="0" w:color="auto"/>
                <w:right w:val="none" w:sz="0" w:space="0" w:color="auto"/>
              </w:divBdr>
            </w:div>
          </w:divsChild>
        </w:div>
        <w:div w:id="419258544">
          <w:marLeft w:val="0"/>
          <w:marRight w:val="0"/>
          <w:marTop w:val="0"/>
          <w:marBottom w:val="0"/>
          <w:divBdr>
            <w:top w:val="none" w:sz="0" w:space="0" w:color="auto"/>
            <w:left w:val="none" w:sz="0" w:space="0" w:color="auto"/>
            <w:bottom w:val="none" w:sz="0" w:space="0" w:color="auto"/>
            <w:right w:val="none" w:sz="0" w:space="0" w:color="auto"/>
          </w:divBdr>
          <w:divsChild>
            <w:div w:id="2017924388">
              <w:marLeft w:val="0"/>
              <w:marRight w:val="0"/>
              <w:marTop w:val="0"/>
              <w:marBottom w:val="0"/>
              <w:divBdr>
                <w:top w:val="none" w:sz="0" w:space="0" w:color="auto"/>
                <w:left w:val="none" w:sz="0" w:space="0" w:color="auto"/>
                <w:bottom w:val="none" w:sz="0" w:space="0" w:color="auto"/>
                <w:right w:val="none" w:sz="0" w:space="0" w:color="auto"/>
              </w:divBdr>
            </w:div>
          </w:divsChild>
        </w:div>
        <w:div w:id="544222836">
          <w:marLeft w:val="0"/>
          <w:marRight w:val="0"/>
          <w:marTop w:val="0"/>
          <w:marBottom w:val="0"/>
          <w:divBdr>
            <w:top w:val="none" w:sz="0" w:space="0" w:color="auto"/>
            <w:left w:val="none" w:sz="0" w:space="0" w:color="auto"/>
            <w:bottom w:val="none" w:sz="0" w:space="0" w:color="auto"/>
            <w:right w:val="none" w:sz="0" w:space="0" w:color="auto"/>
          </w:divBdr>
          <w:divsChild>
            <w:div w:id="1021737012">
              <w:marLeft w:val="0"/>
              <w:marRight w:val="0"/>
              <w:marTop w:val="0"/>
              <w:marBottom w:val="0"/>
              <w:divBdr>
                <w:top w:val="none" w:sz="0" w:space="0" w:color="auto"/>
                <w:left w:val="none" w:sz="0" w:space="0" w:color="auto"/>
                <w:bottom w:val="none" w:sz="0" w:space="0" w:color="auto"/>
                <w:right w:val="none" w:sz="0" w:space="0" w:color="auto"/>
              </w:divBdr>
            </w:div>
          </w:divsChild>
        </w:div>
        <w:div w:id="602110033">
          <w:marLeft w:val="0"/>
          <w:marRight w:val="0"/>
          <w:marTop w:val="0"/>
          <w:marBottom w:val="0"/>
          <w:divBdr>
            <w:top w:val="none" w:sz="0" w:space="0" w:color="auto"/>
            <w:left w:val="none" w:sz="0" w:space="0" w:color="auto"/>
            <w:bottom w:val="none" w:sz="0" w:space="0" w:color="auto"/>
            <w:right w:val="none" w:sz="0" w:space="0" w:color="auto"/>
          </w:divBdr>
          <w:divsChild>
            <w:div w:id="425997703">
              <w:marLeft w:val="0"/>
              <w:marRight w:val="0"/>
              <w:marTop w:val="0"/>
              <w:marBottom w:val="0"/>
              <w:divBdr>
                <w:top w:val="none" w:sz="0" w:space="0" w:color="auto"/>
                <w:left w:val="none" w:sz="0" w:space="0" w:color="auto"/>
                <w:bottom w:val="none" w:sz="0" w:space="0" w:color="auto"/>
                <w:right w:val="none" w:sz="0" w:space="0" w:color="auto"/>
              </w:divBdr>
            </w:div>
          </w:divsChild>
        </w:div>
        <w:div w:id="687365720">
          <w:marLeft w:val="0"/>
          <w:marRight w:val="0"/>
          <w:marTop w:val="0"/>
          <w:marBottom w:val="0"/>
          <w:divBdr>
            <w:top w:val="none" w:sz="0" w:space="0" w:color="auto"/>
            <w:left w:val="none" w:sz="0" w:space="0" w:color="auto"/>
            <w:bottom w:val="none" w:sz="0" w:space="0" w:color="auto"/>
            <w:right w:val="none" w:sz="0" w:space="0" w:color="auto"/>
          </w:divBdr>
          <w:divsChild>
            <w:div w:id="1566063244">
              <w:marLeft w:val="0"/>
              <w:marRight w:val="0"/>
              <w:marTop w:val="0"/>
              <w:marBottom w:val="0"/>
              <w:divBdr>
                <w:top w:val="none" w:sz="0" w:space="0" w:color="auto"/>
                <w:left w:val="none" w:sz="0" w:space="0" w:color="auto"/>
                <w:bottom w:val="none" w:sz="0" w:space="0" w:color="auto"/>
                <w:right w:val="none" w:sz="0" w:space="0" w:color="auto"/>
              </w:divBdr>
            </w:div>
          </w:divsChild>
        </w:div>
        <w:div w:id="700277259">
          <w:marLeft w:val="0"/>
          <w:marRight w:val="0"/>
          <w:marTop w:val="0"/>
          <w:marBottom w:val="0"/>
          <w:divBdr>
            <w:top w:val="none" w:sz="0" w:space="0" w:color="auto"/>
            <w:left w:val="none" w:sz="0" w:space="0" w:color="auto"/>
            <w:bottom w:val="none" w:sz="0" w:space="0" w:color="auto"/>
            <w:right w:val="none" w:sz="0" w:space="0" w:color="auto"/>
          </w:divBdr>
          <w:divsChild>
            <w:div w:id="781536396">
              <w:marLeft w:val="0"/>
              <w:marRight w:val="0"/>
              <w:marTop w:val="0"/>
              <w:marBottom w:val="0"/>
              <w:divBdr>
                <w:top w:val="none" w:sz="0" w:space="0" w:color="auto"/>
                <w:left w:val="none" w:sz="0" w:space="0" w:color="auto"/>
                <w:bottom w:val="none" w:sz="0" w:space="0" w:color="auto"/>
                <w:right w:val="none" w:sz="0" w:space="0" w:color="auto"/>
              </w:divBdr>
            </w:div>
          </w:divsChild>
        </w:div>
        <w:div w:id="741102005">
          <w:marLeft w:val="0"/>
          <w:marRight w:val="0"/>
          <w:marTop w:val="0"/>
          <w:marBottom w:val="0"/>
          <w:divBdr>
            <w:top w:val="none" w:sz="0" w:space="0" w:color="auto"/>
            <w:left w:val="none" w:sz="0" w:space="0" w:color="auto"/>
            <w:bottom w:val="none" w:sz="0" w:space="0" w:color="auto"/>
            <w:right w:val="none" w:sz="0" w:space="0" w:color="auto"/>
          </w:divBdr>
          <w:divsChild>
            <w:div w:id="1825733485">
              <w:marLeft w:val="0"/>
              <w:marRight w:val="0"/>
              <w:marTop w:val="0"/>
              <w:marBottom w:val="0"/>
              <w:divBdr>
                <w:top w:val="none" w:sz="0" w:space="0" w:color="auto"/>
                <w:left w:val="none" w:sz="0" w:space="0" w:color="auto"/>
                <w:bottom w:val="none" w:sz="0" w:space="0" w:color="auto"/>
                <w:right w:val="none" w:sz="0" w:space="0" w:color="auto"/>
              </w:divBdr>
            </w:div>
          </w:divsChild>
        </w:div>
        <w:div w:id="795412602">
          <w:marLeft w:val="0"/>
          <w:marRight w:val="0"/>
          <w:marTop w:val="0"/>
          <w:marBottom w:val="0"/>
          <w:divBdr>
            <w:top w:val="none" w:sz="0" w:space="0" w:color="auto"/>
            <w:left w:val="none" w:sz="0" w:space="0" w:color="auto"/>
            <w:bottom w:val="none" w:sz="0" w:space="0" w:color="auto"/>
            <w:right w:val="none" w:sz="0" w:space="0" w:color="auto"/>
          </w:divBdr>
          <w:divsChild>
            <w:div w:id="131169770">
              <w:marLeft w:val="0"/>
              <w:marRight w:val="0"/>
              <w:marTop w:val="0"/>
              <w:marBottom w:val="0"/>
              <w:divBdr>
                <w:top w:val="none" w:sz="0" w:space="0" w:color="auto"/>
                <w:left w:val="none" w:sz="0" w:space="0" w:color="auto"/>
                <w:bottom w:val="none" w:sz="0" w:space="0" w:color="auto"/>
                <w:right w:val="none" w:sz="0" w:space="0" w:color="auto"/>
              </w:divBdr>
            </w:div>
          </w:divsChild>
        </w:div>
        <w:div w:id="841696922">
          <w:marLeft w:val="0"/>
          <w:marRight w:val="0"/>
          <w:marTop w:val="0"/>
          <w:marBottom w:val="0"/>
          <w:divBdr>
            <w:top w:val="none" w:sz="0" w:space="0" w:color="auto"/>
            <w:left w:val="none" w:sz="0" w:space="0" w:color="auto"/>
            <w:bottom w:val="none" w:sz="0" w:space="0" w:color="auto"/>
            <w:right w:val="none" w:sz="0" w:space="0" w:color="auto"/>
          </w:divBdr>
          <w:divsChild>
            <w:div w:id="816646202">
              <w:marLeft w:val="0"/>
              <w:marRight w:val="0"/>
              <w:marTop w:val="0"/>
              <w:marBottom w:val="0"/>
              <w:divBdr>
                <w:top w:val="none" w:sz="0" w:space="0" w:color="auto"/>
                <w:left w:val="none" w:sz="0" w:space="0" w:color="auto"/>
                <w:bottom w:val="none" w:sz="0" w:space="0" w:color="auto"/>
                <w:right w:val="none" w:sz="0" w:space="0" w:color="auto"/>
              </w:divBdr>
            </w:div>
          </w:divsChild>
        </w:div>
        <w:div w:id="869341626">
          <w:marLeft w:val="0"/>
          <w:marRight w:val="0"/>
          <w:marTop w:val="0"/>
          <w:marBottom w:val="0"/>
          <w:divBdr>
            <w:top w:val="none" w:sz="0" w:space="0" w:color="auto"/>
            <w:left w:val="none" w:sz="0" w:space="0" w:color="auto"/>
            <w:bottom w:val="none" w:sz="0" w:space="0" w:color="auto"/>
            <w:right w:val="none" w:sz="0" w:space="0" w:color="auto"/>
          </w:divBdr>
          <w:divsChild>
            <w:div w:id="521088782">
              <w:marLeft w:val="0"/>
              <w:marRight w:val="0"/>
              <w:marTop w:val="0"/>
              <w:marBottom w:val="0"/>
              <w:divBdr>
                <w:top w:val="none" w:sz="0" w:space="0" w:color="auto"/>
                <w:left w:val="none" w:sz="0" w:space="0" w:color="auto"/>
                <w:bottom w:val="none" w:sz="0" w:space="0" w:color="auto"/>
                <w:right w:val="none" w:sz="0" w:space="0" w:color="auto"/>
              </w:divBdr>
            </w:div>
          </w:divsChild>
        </w:div>
        <w:div w:id="913128523">
          <w:marLeft w:val="0"/>
          <w:marRight w:val="0"/>
          <w:marTop w:val="0"/>
          <w:marBottom w:val="0"/>
          <w:divBdr>
            <w:top w:val="none" w:sz="0" w:space="0" w:color="auto"/>
            <w:left w:val="none" w:sz="0" w:space="0" w:color="auto"/>
            <w:bottom w:val="none" w:sz="0" w:space="0" w:color="auto"/>
            <w:right w:val="none" w:sz="0" w:space="0" w:color="auto"/>
          </w:divBdr>
          <w:divsChild>
            <w:div w:id="1906063332">
              <w:marLeft w:val="0"/>
              <w:marRight w:val="0"/>
              <w:marTop w:val="0"/>
              <w:marBottom w:val="0"/>
              <w:divBdr>
                <w:top w:val="none" w:sz="0" w:space="0" w:color="auto"/>
                <w:left w:val="none" w:sz="0" w:space="0" w:color="auto"/>
                <w:bottom w:val="none" w:sz="0" w:space="0" w:color="auto"/>
                <w:right w:val="none" w:sz="0" w:space="0" w:color="auto"/>
              </w:divBdr>
            </w:div>
          </w:divsChild>
        </w:div>
        <w:div w:id="1026517813">
          <w:marLeft w:val="0"/>
          <w:marRight w:val="0"/>
          <w:marTop w:val="0"/>
          <w:marBottom w:val="0"/>
          <w:divBdr>
            <w:top w:val="none" w:sz="0" w:space="0" w:color="auto"/>
            <w:left w:val="none" w:sz="0" w:space="0" w:color="auto"/>
            <w:bottom w:val="none" w:sz="0" w:space="0" w:color="auto"/>
            <w:right w:val="none" w:sz="0" w:space="0" w:color="auto"/>
          </w:divBdr>
          <w:divsChild>
            <w:div w:id="1210848242">
              <w:marLeft w:val="0"/>
              <w:marRight w:val="0"/>
              <w:marTop w:val="0"/>
              <w:marBottom w:val="0"/>
              <w:divBdr>
                <w:top w:val="none" w:sz="0" w:space="0" w:color="auto"/>
                <w:left w:val="none" w:sz="0" w:space="0" w:color="auto"/>
                <w:bottom w:val="none" w:sz="0" w:space="0" w:color="auto"/>
                <w:right w:val="none" w:sz="0" w:space="0" w:color="auto"/>
              </w:divBdr>
            </w:div>
          </w:divsChild>
        </w:div>
        <w:div w:id="1140197245">
          <w:marLeft w:val="0"/>
          <w:marRight w:val="0"/>
          <w:marTop w:val="0"/>
          <w:marBottom w:val="0"/>
          <w:divBdr>
            <w:top w:val="none" w:sz="0" w:space="0" w:color="auto"/>
            <w:left w:val="none" w:sz="0" w:space="0" w:color="auto"/>
            <w:bottom w:val="none" w:sz="0" w:space="0" w:color="auto"/>
            <w:right w:val="none" w:sz="0" w:space="0" w:color="auto"/>
          </w:divBdr>
          <w:divsChild>
            <w:div w:id="2136211871">
              <w:marLeft w:val="0"/>
              <w:marRight w:val="0"/>
              <w:marTop w:val="0"/>
              <w:marBottom w:val="0"/>
              <w:divBdr>
                <w:top w:val="none" w:sz="0" w:space="0" w:color="auto"/>
                <w:left w:val="none" w:sz="0" w:space="0" w:color="auto"/>
                <w:bottom w:val="none" w:sz="0" w:space="0" w:color="auto"/>
                <w:right w:val="none" w:sz="0" w:space="0" w:color="auto"/>
              </w:divBdr>
            </w:div>
          </w:divsChild>
        </w:div>
        <w:div w:id="1187984185">
          <w:marLeft w:val="0"/>
          <w:marRight w:val="0"/>
          <w:marTop w:val="0"/>
          <w:marBottom w:val="0"/>
          <w:divBdr>
            <w:top w:val="none" w:sz="0" w:space="0" w:color="auto"/>
            <w:left w:val="none" w:sz="0" w:space="0" w:color="auto"/>
            <w:bottom w:val="none" w:sz="0" w:space="0" w:color="auto"/>
            <w:right w:val="none" w:sz="0" w:space="0" w:color="auto"/>
          </w:divBdr>
          <w:divsChild>
            <w:div w:id="2051491340">
              <w:marLeft w:val="0"/>
              <w:marRight w:val="0"/>
              <w:marTop w:val="0"/>
              <w:marBottom w:val="0"/>
              <w:divBdr>
                <w:top w:val="none" w:sz="0" w:space="0" w:color="auto"/>
                <w:left w:val="none" w:sz="0" w:space="0" w:color="auto"/>
                <w:bottom w:val="none" w:sz="0" w:space="0" w:color="auto"/>
                <w:right w:val="none" w:sz="0" w:space="0" w:color="auto"/>
              </w:divBdr>
            </w:div>
          </w:divsChild>
        </w:div>
        <w:div w:id="1228807093">
          <w:marLeft w:val="0"/>
          <w:marRight w:val="0"/>
          <w:marTop w:val="0"/>
          <w:marBottom w:val="0"/>
          <w:divBdr>
            <w:top w:val="none" w:sz="0" w:space="0" w:color="auto"/>
            <w:left w:val="none" w:sz="0" w:space="0" w:color="auto"/>
            <w:bottom w:val="none" w:sz="0" w:space="0" w:color="auto"/>
            <w:right w:val="none" w:sz="0" w:space="0" w:color="auto"/>
          </w:divBdr>
          <w:divsChild>
            <w:div w:id="22443368">
              <w:marLeft w:val="0"/>
              <w:marRight w:val="0"/>
              <w:marTop w:val="0"/>
              <w:marBottom w:val="0"/>
              <w:divBdr>
                <w:top w:val="none" w:sz="0" w:space="0" w:color="auto"/>
                <w:left w:val="none" w:sz="0" w:space="0" w:color="auto"/>
                <w:bottom w:val="none" w:sz="0" w:space="0" w:color="auto"/>
                <w:right w:val="none" w:sz="0" w:space="0" w:color="auto"/>
              </w:divBdr>
            </w:div>
          </w:divsChild>
        </w:div>
        <w:div w:id="1305741775">
          <w:marLeft w:val="0"/>
          <w:marRight w:val="0"/>
          <w:marTop w:val="0"/>
          <w:marBottom w:val="0"/>
          <w:divBdr>
            <w:top w:val="none" w:sz="0" w:space="0" w:color="auto"/>
            <w:left w:val="none" w:sz="0" w:space="0" w:color="auto"/>
            <w:bottom w:val="none" w:sz="0" w:space="0" w:color="auto"/>
            <w:right w:val="none" w:sz="0" w:space="0" w:color="auto"/>
          </w:divBdr>
          <w:divsChild>
            <w:div w:id="1242106953">
              <w:marLeft w:val="0"/>
              <w:marRight w:val="0"/>
              <w:marTop w:val="0"/>
              <w:marBottom w:val="0"/>
              <w:divBdr>
                <w:top w:val="none" w:sz="0" w:space="0" w:color="auto"/>
                <w:left w:val="none" w:sz="0" w:space="0" w:color="auto"/>
                <w:bottom w:val="none" w:sz="0" w:space="0" w:color="auto"/>
                <w:right w:val="none" w:sz="0" w:space="0" w:color="auto"/>
              </w:divBdr>
            </w:div>
          </w:divsChild>
        </w:div>
        <w:div w:id="1332290879">
          <w:marLeft w:val="0"/>
          <w:marRight w:val="0"/>
          <w:marTop w:val="0"/>
          <w:marBottom w:val="0"/>
          <w:divBdr>
            <w:top w:val="none" w:sz="0" w:space="0" w:color="auto"/>
            <w:left w:val="none" w:sz="0" w:space="0" w:color="auto"/>
            <w:bottom w:val="none" w:sz="0" w:space="0" w:color="auto"/>
            <w:right w:val="none" w:sz="0" w:space="0" w:color="auto"/>
          </w:divBdr>
          <w:divsChild>
            <w:div w:id="731542561">
              <w:marLeft w:val="0"/>
              <w:marRight w:val="0"/>
              <w:marTop w:val="0"/>
              <w:marBottom w:val="0"/>
              <w:divBdr>
                <w:top w:val="none" w:sz="0" w:space="0" w:color="auto"/>
                <w:left w:val="none" w:sz="0" w:space="0" w:color="auto"/>
                <w:bottom w:val="none" w:sz="0" w:space="0" w:color="auto"/>
                <w:right w:val="none" w:sz="0" w:space="0" w:color="auto"/>
              </w:divBdr>
            </w:div>
          </w:divsChild>
        </w:div>
        <w:div w:id="1357122726">
          <w:marLeft w:val="0"/>
          <w:marRight w:val="0"/>
          <w:marTop w:val="0"/>
          <w:marBottom w:val="0"/>
          <w:divBdr>
            <w:top w:val="none" w:sz="0" w:space="0" w:color="auto"/>
            <w:left w:val="none" w:sz="0" w:space="0" w:color="auto"/>
            <w:bottom w:val="none" w:sz="0" w:space="0" w:color="auto"/>
            <w:right w:val="none" w:sz="0" w:space="0" w:color="auto"/>
          </w:divBdr>
          <w:divsChild>
            <w:div w:id="337536793">
              <w:marLeft w:val="0"/>
              <w:marRight w:val="0"/>
              <w:marTop w:val="0"/>
              <w:marBottom w:val="0"/>
              <w:divBdr>
                <w:top w:val="none" w:sz="0" w:space="0" w:color="auto"/>
                <w:left w:val="none" w:sz="0" w:space="0" w:color="auto"/>
                <w:bottom w:val="none" w:sz="0" w:space="0" w:color="auto"/>
                <w:right w:val="none" w:sz="0" w:space="0" w:color="auto"/>
              </w:divBdr>
            </w:div>
          </w:divsChild>
        </w:div>
        <w:div w:id="1420442061">
          <w:marLeft w:val="0"/>
          <w:marRight w:val="0"/>
          <w:marTop w:val="0"/>
          <w:marBottom w:val="0"/>
          <w:divBdr>
            <w:top w:val="none" w:sz="0" w:space="0" w:color="auto"/>
            <w:left w:val="none" w:sz="0" w:space="0" w:color="auto"/>
            <w:bottom w:val="none" w:sz="0" w:space="0" w:color="auto"/>
            <w:right w:val="none" w:sz="0" w:space="0" w:color="auto"/>
          </w:divBdr>
          <w:divsChild>
            <w:div w:id="143087050">
              <w:marLeft w:val="0"/>
              <w:marRight w:val="0"/>
              <w:marTop w:val="0"/>
              <w:marBottom w:val="0"/>
              <w:divBdr>
                <w:top w:val="none" w:sz="0" w:space="0" w:color="auto"/>
                <w:left w:val="none" w:sz="0" w:space="0" w:color="auto"/>
                <w:bottom w:val="none" w:sz="0" w:space="0" w:color="auto"/>
                <w:right w:val="none" w:sz="0" w:space="0" w:color="auto"/>
              </w:divBdr>
            </w:div>
          </w:divsChild>
        </w:div>
        <w:div w:id="1458405095">
          <w:marLeft w:val="0"/>
          <w:marRight w:val="0"/>
          <w:marTop w:val="0"/>
          <w:marBottom w:val="0"/>
          <w:divBdr>
            <w:top w:val="none" w:sz="0" w:space="0" w:color="auto"/>
            <w:left w:val="none" w:sz="0" w:space="0" w:color="auto"/>
            <w:bottom w:val="none" w:sz="0" w:space="0" w:color="auto"/>
            <w:right w:val="none" w:sz="0" w:space="0" w:color="auto"/>
          </w:divBdr>
          <w:divsChild>
            <w:div w:id="1470896822">
              <w:marLeft w:val="0"/>
              <w:marRight w:val="0"/>
              <w:marTop w:val="0"/>
              <w:marBottom w:val="0"/>
              <w:divBdr>
                <w:top w:val="none" w:sz="0" w:space="0" w:color="auto"/>
                <w:left w:val="none" w:sz="0" w:space="0" w:color="auto"/>
                <w:bottom w:val="none" w:sz="0" w:space="0" w:color="auto"/>
                <w:right w:val="none" w:sz="0" w:space="0" w:color="auto"/>
              </w:divBdr>
            </w:div>
          </w:divsChild>
        </w:div>
        <w:div w:id="1524368680">
          <w:marLeft w:val="0"/>
          <w:marRight w:val="0"/>
          <w:marTop w:val="0"/>
          <w:marBottom w:val="0"/>
          <w:divBdr>
            <w:top w:val="none" w:sz="0" w:space="0" w:color="auto"/>
            <w:left w:val="none" w:sz="0" w:space="0" w:color="auto"/>
            <w:bottom w:val="none" w:sz="0" w:space="0" w:color="auto"/>
            <w:right w:val="none" w:sz="0" w:space="0" w:color="auto"/>
          </w:divBdr>
          <w:divsChild>
            <w:div w:id="2083597157">
              <w:marLeft w:val="0"/>
              <w:marRight w:val="0"/>
              <w:marTop w:val="0"/>
              <w:marBottom w:val="0"/>
              <w:divBdr>
                <w:top w:val="none" w:sz="0" w:space="0" w:color="auto"/>
                <w:left w:val="none" w:sz="0" w:space="0" w:color="auto"/>
                <w:bottom w:val="none" w:sz="0" w:space="0" w:color="auto"/>
                <w:right w:val="none" w:sz="0" w:space="0" w:color="auto"/>
              </w:divBdr>
            </w:div>
          </w:divsChild>
        </w:div>
        <w:div w:id="1581021751">
          <w:marLeft w:val="0"/>
          <w:marRight w:val="0"/>
          <w:marTop w:val="0"/>
          <w:marBottom w:val="0"/>
          <w:divBdr>
            <w:top w:val="none" w:sz="0" w:space="0" w:color="auto"/>
            <w:left w:val="none" w:sz="0" w:space="0" w:color="auto"/>
            <w:bottom w:val="none" w:sz="0" w:space="0" w:color="auto"/>
            <w:right w:val="none" w:sz="0" w:space="0" w:color="auto"/>
          </w:divBdr>
          <w:divsChild>
            <w:div w:id="47269001">
              <w:marLeft w:val="0"/>
              <w:marRight w:val="0"/>
              <w:marTop w:val="0"/>
              <w:marBottom w:val="0"/>
              <w:divBdr>
                <w:top w:val="none" w:sz="0" w:space="0" w:color="auto"/>
                <w:left w:val="none" w:sz="0" w:space="0" w:color="auto"/>
                <w:bottom w:val="none" w:sz="0" w:space="0" w:color="auto"/>
                <w:right w:val="none" w:sz="0" w:space="0" w:color="auto"/>
              </w:divBdr>
            </w:div>
          </w:divsChild>
        </w:div>
        <w:div w:id="1644919181">
          <w:marLeft w:val="0"/>
          <w:marRight w:val="0"/>
          <w:marTop w:val="0"/>
          <w:marBottom w:val="0"/>
          <w:divBdr>
            <w:top w:val="none" w:sz="0" w:space="0" w:color="auto"/>
            <w:left w:val="none" w:sz="0" w:space="0" w:color="auto"/>
            <w:bottom w:val="none" w:sz="0" w:space="0" w:color="auto"/>
            <w:right w:val="none" w:sz="0" w:space="0" w:color="auto"/>
          </w:divBdr>
          <w:divsChild>
            <w:div w:id="1718512143">
              <w:marLeft w:val="0"/>
              <w:marRight w:val="0"/>
              <w:marTop w:val="0"/>
              <w:marBottom w:val="0"/>
              <w:divBdr>
                <w:top w:val="none" w:sz="0" w:space="0" w:color="auto"/>
                <w:left w:val="none" w:sz="0" w:space="0" w:color="auto"/>
                <w:bottom w:val="none" w:sz="0" w:space="0" w:color="auto"/>
                <w:right w:val="none" w:sz="0" w:space="0" w:color="auto"/>
              </w:divBdr>
            </w:div>
          </w:divsChild>
        </w:div>
        <w:div w:id="1653290532">
          <w:marLeft w:val="0"/>
          <w:marRight w:val="0"/>
          <w:marTop w:val="0"/>
          <w:marBottom w:val="0"/>
          <w:divBdr>
            <w:top w:val="none" w:sz="0" w:space="0" w:color="auto"/>
            <w:left w:val="none" w:sz="0" w:space="0" w:color="auto"/>
            <w:bottom w:val="none" w:sz="0" w:space="0" w:color="auto"/>
            <w:right w:val="none" w:sz="0" w:space="0" w:color="auto"/>
          </w:divBdr>
          <w:divsChild>
            <w:div w:id="1516848626">
              <w:marLeft w:val="0"/>
              <w:marRight w:val="0"/>
              <w:marTop w:val="0"/>
              <w:marBottom w:val="0"/>
              <w:divBdr>
                <w:top w:val="none" w:sz="0" w:space="0" w:color="auto"/>
                <w:left w:val="none" w:sz="0" w:space="0" w:color="auto"/>
                <w:bottom w:val="none" w:sz="0" w:space="0" w:color="auto"/>
                <w:right w:val="none" w:sz="0" w:space="0" w:color="auto"/>
              </w:divBdr>
            </w:div>
          </w:divsChild>
        </w:div>
        <w:div w:id="1685084045">
          <w:marLeft w:val="0"/>
          <w:marRight w:val="0"/>
          <w:marTop w:val="0"/>
          <w:marBottom w:val="0"/>
          <w:divBdr>
            <w:top w:val="none" w:sz="0" w:space="0" w:color="auto"/>
            <w:left w:val="none" w:sz="0" w:space="0" w:color="auto"/>
            <w:bottom w:val="none" w:sz="0" w:space="0" w:color="auto"/>
            <w:right w:val="none" w:sz="0" w:space="0" w:color="auto"/>
          </w:divBdr>
          <w:divsChild>
            <w:div w:id="1685133757">
              <w:marLeft w:val="0"/>
              <w:marRight w:val="0"/>
              <w:marTop w:val="0"/>
              <w:marBottom w:val="0"/>
              <w:divBdr>
                <w:top w:val="none" w:sz="0" w:space="0" w:color="auto"/>
                <w:left w:val="none" w:sz="0" w:space="0" w:color="auto"/>
                <w:bottom w:val="none" w:sz="0" w:space="0" w:color="auto"/>
                <w:right w:val="none" w:sz="0" w:space="0" w:color="auto"/>
              </w:divBdr>
            </w:div>
          </w:divsChild>
        </w:div>
        <w:div w:id="1821842338">
          <w:marLeft w:val="0"/>
          <w:marRight w:val="0"/>
          <w:marTop w:val="0"/>
          <w:marBottom w:val="0"/>
          <w:divBdr>
            <w:top w:val="none" w:sz="0" w:space="0" w:color="auto"/>
            <w:left w:val="none" w:sz="0" w:space="0" w:color="auto"/>
            <w:bottom w:val="none" w:sz="0" w:space="0" w:color="auto"/>
            <w:right w:val="none" w:sz="0" w:space="0" w:color="auto"/>
          </w:divBdr>
          <w:divsChild>
            <w:div w:id="281957034">
              <w:marLeft w:val="0"/>
              <w:marRight w:val="0"/>
              <w:marTop w:val="0"/>
              <w:marBottom w:val="0"/>
              <w:divBdr>
                <w:top w:val="none" w:sz="0" w:space="0" w:color="auto"/>
                <w:left w:val="none" w:sz="0" w:space="0" w:color="auto"/>
                <w:bottom w:val="none" w:sz="0" w:space="0" w:color="auto"/>
                <w:right w:val="none" w:sz="0" w:space="0" w:color="auto"/>
              </w:divBdr>
            </w:div>
          </w:divsChild>
        </w:div>
        <w:div w:id="1893349546">
          <w:marLeft w:val="0"/>
          <w:marRight w:val="0"/>
          <w:marTop w:val="0"/>
          <w:marBottom w:val="0"/>
          <w:divBdr>
            <w:top w:val="none" w:sz="0" w:space="0" w:color="auto"/>
            <w:left w:val="none" w:sz="0" w:space="0" w:color="auto"/>
            <w:bottom w:val="none" w:sz="0" w:space="0" w:color="auto"/>
            <w:right w:val="none" w:sz="0" w:space="0" w:color="auto"/>
          </w:divBdr>
          <w:divsChild>
            <w:div w:id="1794131792">
              <w:marLeft w:val="0"/>
              <w:marRight w:val="0"/>
              <w:marTop w:val="0"/>
              <w:marBottom w:val="0"/>
              <w:divBdr>
                <w:top w:val="none" w:sz="0" w:space="0" w:color="auto"/>
                <w:left w:val="none" w:sz="0" w:space="0" w:color="auto"/>
                <w:bottom w:val="none" w:sz="0" w:space="0" w:color="auto"/>
                <w:right w:val="none" w:sz="0" w:space="0" w:color="auto"/>
              </w:divBdr>
            </w:div>
          </w:divsChild>
        </w:div>
        <w:div w:id="1897083524">
          <w:marLeft w:val="0"/>
          <w:marRight w:val="0"/>
          <w:marTop w:val="0"/>
          <w:marBottom w:val="0"/>
          <w:divBdr>
            <w:top w:val="none" w:sz="0" w:space="0" w:color="auto"/>
            <w:left w:val="none" w:sz="0" w:space="0" w:color="auto"/>
            <w:bottom w:val="none" w:sz="0" w:space="0" w:color="auto"/>
            <w:right w:val="none" w:sz="0" w:space="0" w:color="auto"/>
          </w:divBdr>
          <w:divsChild>
            <w:div w:id="254555756">
              <w:marLeft w:val="0"/>
              <w:marRight w:val="0"/>
              <w:marTop w:val="0"/>
              <w:marBottom w:val="0"/>
              <w:divBdr>
                <w:top w:val="none" w:sz="0" w:space="0" w:color="auto"/>
                <w:left w:val="none" w:sz="0" w:space="0" w:color="auto"/>
                <w:bottom w:val="none" w:sz="0" w:space="0" w:color="auto"/>
                <w:right w:val="none" w:sz="0" w:space="0" w:color="auto"/>
              </w:divBdr>
            </w:div>
          </w:divsChild>
        </w:div>
        <w:div w:id="1936667746">
          <w:marLeft w:val="0"/>
          <w:marRight w:val="0"/>
          <w:marTop w:val="0"/>
          <w:marBottom w:val="0"/>
          <w:divBdr>
            <w:top w:val="none" w:sz="0" w:space="0" w:color="auto"/>
            <w:left w:val="none" w:sz="0" w:space="0" w:color="auto"/>
            <w:bottom w:val="none" w:sz="0" w:space="0" w:color="auto"/>
            <w:right w:val="none" w:sz="0" w:space="0" w:color="auto"/>
          </w:divBdr>
          <w:divsChild>
            <w:div w:id="739904956">
              <w:marLeft w:val="0"/>
              <w:marRight w:val="0"/>
              <w:marTop w:val="0"/>
              <w:marBottom w:val="0"/>
              <w:divBdr>
                <w:top w:val="none" w:sz="0" w:space="0" w:color="auto"/>
                <w:left w:val="none" w:sz="0" w:space="0" w:color="auto"/>
                <w:bottom w:val="none" w:sz="0" w:space="0" w:color="auto"/>
                <w:right w:val="none" w:sz="0" w:space="0" w:color="auto"/>
              </w:divBdr>
            </w:div>
          </w:divsChild>
        </w:div>
        <w:div w:id="1942444503">
          <w:marLeft w:val="0"/>
          <w:marRight w:val="0"/>
          <w:marTop w:val="0"/>
          <w:marBottom w:val="0"/>
          <w:divBdr>
            <w:top w:val="none" w:sz="0" w:space="0" w:color="auto"/>
            <w:left w:val="none" w:sz="0" w:space="0" w:color="auto"/>
            <w:bottom w:val="none" w:sz="0" w:space="0" w:color="auto"/>
            <w:right w:val="none" w:sz="0" w:space="0" w:color="auto"/>
          </w:divBdr>
          <w:divsChild>
            <w:div w:id="1740012686">
              <w:marLeft w:val="0"/>
              <w:marRight w:val="0"/>
              <w:marTop w:val="0"/>
              <w:marBottom w:val="0"/>
              <w:divBdr>
                <w:top w:val="none" w:sz="0" w:space="0" w:color="auto"/>
                <w:left w:val="none" w:sz="0" w:space="0" w:color="auto"/>
                <w:bottom w:val="none" w:sz="0" w:space="0" w:color="auto"/>
                <w:right w:val="none" w:sz="0" w:space="0" w:color="auto"/>
              </w:divBdr>
            </w:div>
          </w:divsChild>
        </w:div>
        <w:div w:id="1971591444">
          <w:marLeft w:val="0"/>
          <w:marRight w:val="0"/>
          <w:marTop w:val="0"/>
          <w:marBottom w:val="0"/>
          <w:divBdr>
            <w:top w:val="none" w:sz="0" w:space="0" w:color="auto"/>
            <w:left w:val="none" w:sz="0" w:space="0" w:color="auto"/>
            <w:bottom w:val="none" w:sz="0" w:space="0" w:color="auto"/>
            <w:right w:val="none" w:sz="0" w:space="0" w:color="auto"/>
          </w:divBdr>
          <w:divsChild>
            <w:div w:id="495220674">
              <w:marLeft w:val="0"/>
              <w:marRight w:val="0"/>
              <w:marTop w:val="0"/>
              <w:marBottom w:val="0"/>
              <w:divBdr>
                <w:top w:val="none" w:sz="0" w:space="0" w:color="auto"/>
                <w:left w:val="none" w:sz="0" w:space="0" w:color="auto"/>
                <w:bottom w:val="none" w:sz="0" w:space="0" w:color="auto"/>
                <w:right w:val="none" w:sz="0" w:space="0" w:color="auto"/>
              </w:divBdr>
            </w:div>
          </w:divsChild>
        </w:div>
        <w:div w:id="2054498035">
          <w:marLeft w:val="0"/>
          <w:marRight w:val="0"/>
          <w:marTop w:val="0"/>
          <w:marBottom w:val="0"/>
          <w:divBdr>
            <w:top w:val="none" w:sz="0" w:space="0" w:color="auto"/>
            <w:left w:val="none" w:sz="0" w:space="0" w:color="auto"/>
            <w:bottom w:val="none" w:sz="0" w:space="0" w:color="auto"/>
            <w:right w:val="none" w:sz="0" w:space="0" w:color="auto"/>
          </w:divBdr>
          <w:divsChild>
            <w:div w:id="570579414">
              <w:marLeft w:val="0"/>
              <w:marRight w:val="0"/>
              <w:marTop w:val="0"/>
              <w:marBottom w:val="0"/>
              <w:divBdr>
                <w:top w:val="none" w:sz="0" w:space="0" w:color="auto"/>
                <w:left w:val="none" w:sz="0" w:space="0" w:color="auto"/>
                <w:bottom w:val="none" w:sz="0" w:space="0" w:color="auto"/>
                <w:right w:val="none" w:sz="0" w:space="0" w:color="auto"/>
              </w:divBdr>
            </w:div>
          </w:divsChild>
        </w:div>
        <w:div w:id="2091658376">
          <w:marLeft w:val="0"/>
          <w:marRight w:val="0"/>
          <w:marTop w:val="0"/>
          <w:marBottom w:val="0"/>
          <w:divBdr>
            <w:top w:val="none" w:sz="0" w:space="0" w:color="auto"/>
            <w:left w:val="none" w:sz="0" w:space="0" w:color="auto"/>
            <w:bottom w:val="none" w:sz="0" w:space="0" w:color="auto"/>
            <w:right w:val="none" w:sz="0" w:space="0" w:color="auto"/>
          </w:divBdr>
          <w:divsChild>
            <w:div w:id="83657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182114">
      <w:bodyDiv w:val="1"/>
      <w:marLeft w:val="0"/>
      <w:marRight w:val="0"/>
      <w:marTop w:val="0"/>
      <w:marBottom w:val="0"/>
      <w:divBdr>
        <w:top w:val="none" w:sz="0" w:space="0" w:color="auto"/>
        <w:left w:val="none" w:sz="0" w:space="0" w:color="auto"/>
        <w:bottom w:val="none" w:sz="0" w:space="0" w:color="auto"/>
        <w:right w:val="none" w:sz="0" w:space="0" w:color="auto"/>
      </w:divBdr>
    </w:div>
    <w:div w:id="843978410">
      <w:bodyDiv w:val="1"/>
      <w:marLeft w:val="0"/>
      <w:marRight w:val="0"/>
      <w:marTop w:val="0"/>
      <w:marBottom w:val="0"/>
      <w:divBdr>
        <w:top w:val="none" w:sz="0" w:space="0" w:color="auto"/>
        <w:left w:val="none" w:sz="0" w:space="0" w:color="auto"/>
        <w:bottom w:val="none" w:sz="0" w:space="0" w:color="auto"/>
        <w:right w:val="none" w:sz="0" w:space="0" w:color="auto"/>
      </w:divBdr>
    </w:div>
    <w:div w:id="853613688">
      <w:bodyDiv w:val="1"/>
      <w:marLeft w:val="0"/>
      <w:marRight w:val="0"/>
      <w:marTop w:val="0"/>
      <w:marBottom w:val="0"/>
      <w:divBdr>
        <w:top w:val="none" w:sz="0" w:space="0" w:color="auto"/>
        <w:left w:val="none" w:sz="0" w:space="0" w:color="auto"/>
        <w:bottom w:val="none" w:sz="0" w:space="0" w:color="auto"/>
        <w:right w:val="none" w:sz="0" w:space="0" w:color="auto"/>
      </w:divBdr>
    </w:div>
    <w:div w:id="870603995">
      <w:bodyDiv w:val="1"/>
      <w:marLeft w:val="0"/>
      <w:marRight w:val="0"/>
      <w:marTop w:val="0"/>
      <w:marBottom w:val="0"/>
      <w:divBdr>
        <w:top w:val="none" w:sz="0" w:space="0" w:color="auto"/>
        <w:left w:val="none" w:sz="0" w:space="0" w:color="auto"/>
        <w:bottom w:val="none" w:sz="0" w:space="0" w:color="auto"/>
        <w:right w:val="none" w:sz="0" w:space="0" w:color="auto"/>
      </w:divBdr>
    </w:div>
    <w:div w:id="890926997">
      <w:bodyDiv w:val="1"/>
      <w:marLeft w:val="0"/>
      <w:marRight w:val="0"/>
      <w:marTop w:val="0"/>
      <w:marBottom w:val="0"/>
      <w:divBdr>
        <w:top w:val="none" w:sz="0" w:space="0" w:color="auto"/>
        <w:left w:val="none" w:sz="0" w:space="0" w:color="auto"/>
        <w:bottom w:val="none" w:sz="0" w:space="0" w:color="auto"/>
        <w:right w:val="none" w:sz="0" w:space="0" w:color="auto"/>
      </w:divBdr>
    </w:div>
    <w:div w:id="897281432">
      <w:bodyDiv w:val="1"/>
      <w:marLeft w:val="0"/>
      <w:marRight w:val="0"/>
      <w:marTop w:val="0"/>
      <w:marBottom w:val="0"/>
      <w:divBdr>
        <w:top w:val="none" w:sz="0" w:space="0" w:color="auto"/>
        <w:left w:val="none" w:sz="0" w:space="0" w:color="auto"/>
        <w:bottom w:val="none" w:sz="0" w:space="0" w:color="auto"/>
        <w:right w:val="none" w:sz="0" w:space="0" w:color="auto"/>
      </w:divBdr>
    </w:div>
    <w:div w:id="915288422">
      <w:bodyDiv w:val="1"/>
      <w:marLeft w:val="0"/>
      <w:marRight w:val="0"/>
      <w:marTop w:val="0"/>
      <w:marBottom w:val="0"/>
      <w:divBdr>
        <w:top w:val="none" w:sz="0" w:space="0" w:color="auto"/>
        <w:left w:val="none" w:sz="0" w:space="0" w:color="auto"/>
        <w:bottom w:val="none" w:sz="0" w:space="0" w:color="auto"/>
        <w:right w:val="none" w:sz="0" w:space="0" w:color="auto"/>
      </w:divBdr>
    </w:div>
    <w:div w:id="967126972">
      <w:bodyDiv w:val="1"/>
      <w:marLeft w:val="0"/>
      <w:marRight w:val="0"/>
      <w:marTop w:val="0"/>
      <w:marBottom w:val="0"/>
      <w:divBdr>
        <w:top w:val="none" w:sz="0" w:space="0" w:color="auto"/>
        <w:left w:val="none" w:sz="0" w:space="0" w:color="auto"/>
        <w:bottom w:val="none" w:sz="0" w:space="0" w:color="auto"/>
        <w:right w:val="none" w:sz="0" w:space="0" w:color="auto"/>
      </w:divBdr>
    </w:div>
    <w:div w:id="1001273810">
      <w:bodyDiv w:val="1"/>
      <w:marLeft w:val="0"/>
      <w:marRight w:val="0"/>
      <w:marTop w:val="0"/>
      <w:marBottom w:val="0"/>
      <w:divBdr>
        <w:top w:val="none" w:sz="0" w:space="0" w:color="auto"/>
        <w:left w:val="none" w:sz="0" w:space="0" w:color="auto"/>
        <w:bottom w:val="none" w:sz="0" w:space="0" w:color="auto"/>
        <w:right w:val="none" w:sz="0" w:space="0" w:color="auto"/>
      </w:divBdr>
    </w:div>
    <w:div w:id="1014769315">
      <w:bodyDiv w:val="1"/>
      <w:marLeft w:val="0"/>
      <w:marRight w:val="0"/>
      <w:marTop w:val="0"/>
      <w:marBottom w:val="0"/>
      <w:divBdr>
        <w:top w:val="none" w:sz="0" w:space="0" w:color="auto"/>
        <w:left w:val="none" w:sz="0" w:space="0" w:color="auto"/>
        <w:bottom w:val="none" w:sz="0" w:space="0" w:color="auto"/>
        <w:right w:val="none" w:sz="0" w:space="0" w:color="auto"/>
      </w:divBdr>
    </w:div>
    <w:div w:id="1086534067">
      <w:bodyDiv w:val="1"/>
      <w:marLeft w:val="0"/>
      <w:marRight w:val="0"/>
      <w:marTop w:val="0"/>
      <w:marBottom w:val="0"/>
      <w:divBdr>
        <w:top w:val="none" w:sz="0" w:space="0" w:color="auto"/>
        <w:left w:val="none" w:sz="0" w:space="0" w:color="auto"/>
        <w:bottom w:val="none" w:sz="0" w:space="0" w:color="auto"/>
        <w:right w:val="none" w:sz="0" w:space="0" w:color="auto"/>
      </w:divBdr>
    </w:div>
    <w:div w:id="1113327040">
      <w:bodyDiv w:val="1"/>
      <w:marLeft w:val="0"/>
      <w:marRight w:val="0"/>
      <w:marTop w:val="0"/>
      <w:marBottom w:val="0"/>
      <w:divBdr>
        <w:top w:val="none" w:sz="0" w:space="0" w:color="auto"/>
        <w:left w:val="none" w:sz="0" w:space="0" w:color="auto"/>
        <w:bottom w:val="none" w:sz="0" w:space="0" w:color="auto"/>
        <w:right w:val="none" w:sz="0" w:space="0" w:color="auto"/>
      </w:divBdr>
    </w:div>
    <w:div w:id="1126268378">
      <w:bodyDiv w:val="1"/>
      <w:marLeft w:val="0"/>
      <w:marRight w:val="0"/>
      <w:marTop w:val="0"/>
      <w:marBottom w:val="0"/>
      <w:divBdr>
        <w:top w:val="none" w:sz="0" w:space="0" w:color="auto"/>
        <w:left w:val="none" w:sz="0" w:space="0" w:color="auto"/>
        <w:bottom w:val="none" w:sz="0" w:space="0" w:color="auto"/>
        <w:right w:val="none" w:sz="0" w:space="0" w:color="auto"/>
      </w:divBdr>
    </w:div>
    <w:div w:id="1143889750">
      <w:bodyDiv w:val="1"/>
      <w:marLeft w:val="0"/>
      <w:marRight w:val="0"/>
      <w:marTop w:val="0"/>
      <w:marBottom w:val="0"/>
      <w:divBdr>
        <w:top w:val="none" w:sz="0" w:space="0" w:color="auto"/>
        <w:left w:val="none" w:sz="0" w:space="0" w:color="auto"/>
        <w:bottom w:val="none" w:sz="0" w:space="0" w:color="auto"/>
        <w:right w:val="none" w:sz="0" w:space="0" w:color="auto"/>
      </w:divBdr>
    </w:div>
    <w:div w:id="1193689531">
      <w:bodyDiv w:val="1"/>
      <w:marLeft w:val="0"/>
      <w:marRight w:val="0"/>
      <w:marTop w:val="0"/>
      <w:marBottom w:val="0"/>
      <w:divBdr>
        <w:top w:val="none" w:sz="0" w:space="0" w:color="auto"/>
        <w:left w:val="none" w:sz="0" w:space="0" w:color="auto"/>
        <w:bottom w:val="none" w:sz="0" w:space="0" w:color="auto"/>
        <w:right w:val="none" w:sz="0" w:space="0" w:color="auto"/>
      </w:divBdr>
    </w:div>
    <w:div w:id="1224828716">
      <w:bodyDiv w:val="1"/>
      <w:marLeft w:val="0"/>
      <w:marRight w:val="0"/>
      <w:marTop w:val="0"/>
      <w:marBottom w:val="0"/>
      <w:divBdr>
        <w:top w:val="none" w:sz="0" w:space="0" w:color="auto"/>
        <w:left w:val="none" w:sz="0" w:space="0" w:color="auto"/>
        <w:bottom w:val="none" w:sz="0" w:space="0" w:color="auto"/>
        <w:right w:val="none" w:sz="0" w:space="0" w:color="auto"/>
      </w:divBdr>
    </w:div>
    <w:div w:id="1257593561">
      <w:bodyDiv w:val="1"/>
      <w:marLeft w:val="0"/>
      <w:marRight w:val="0"/>
      <w:marTop w:val="0"/>
      <w:marBottom w:val="0"/>
      <w:divBdr>
        <w:top w:val="none" w:sz="0" w:space="0" w:color="auto"/>
        <w:left w:val="none" w:sz="0" w:space="0" w:color="auto"/>
        <w:bottom w:val="none" w:sz="0" w:space="0" w:color="auto"/>
        <w:right w:val="none" w:sz="0" w:space="0" w:color="auto"/>
      </w:divBdr>
      <w:divsChild>
        <w:div w:id="1582838607">
          <w:marLeft w:val="0"/>
          <w:marRight w:val="0"/>
          <w:marTop w:val="0"/>
          <w:marBottom w:val="0"/>
          <w:divBdr>
            <w:top w:val="none" w:sz="0" w:space="0" w:color="auto"/>
            <w:left w:val="none" w:sz="0" w:space="0" w:color="auto"/>
            <w:bottom w:val="none" w:sz="0" w:space="0" w:color="auto"/>
            <w:right w:val="none" w:sz="0" w:space="0" w:color="auto"/>
          </w:divBdr>
        </w:div>
        <w:div w:id="1911575830">
          <w:marLeft w:val="0"/>
          <w:marRight w:val="0"/>
          <w:marTop w:val="0"/>
          <w:marBottom w:val="0"/>
          <w:divBdr>
            <w:top w:val="none" w:sz="0" w:space="0" w:color="auto"/>
            <w:left w:val="none" w:sz="0" w:space="0" w:color="auto"/>
            <w:bottom w:val="none" w:sz="0" w:space="0" w:color="auto"/>
            <w:right w:val="none" w:sz="0" w:space="0" w:color="auto"/>
          </w:divBdr>
        </w:div>
      </w:divsChild>
    </w:div>
    <w:div w:id="1266691590">
      <w:bodyDiv w:val="1"/>
      <w:marLeft w:val="0"/>
      <w:marRight w:val="0"/>
      <w:marTop w:val="0"/>
      <w:marBottom w:val="0"/>
      <w:divBdr>
        <w:top w:val="none" w:sz="0" w:space="0" w:color="auto"/>
        <w:left w:val="none" w:sz="0" w:space="0" w:color="auto"/>
        <w:bottom w:val="none" w:sz="0" w:space="0" w:color="auto"/>
        <w:right w:val="none" w:sz="0" w:space="0" w:color="auto"/>
      </w:divBdr>
    </w:div>
    <w:div w:id="1318414792">
      <w:bodyDiv w:val="1"/>
      <w:marLeft w:val="0"/>
      <w:marRight w:val="0"/>
      <w:marTop w:val="0"/>
      <w:marBottom w:val="0"/>
      <w:divBdr>
        <w:top w:val="none" w:sz="0" w:space="0" w:color="auto"/>
        <w:left w:val="none" w:sz="0" w:space="0" w:color="auto"/>
        <w:bottom w:val="none" w:sz="0" w:space="0" w:color="auto"/>
        <w:right w:val="none" w:sz="0" w:space="0" w:color="auto"/>
      </w:divBdr>
    </w:div>
    <w:div w:id="1353646627">
      <w:bodyDiv w:val="1"/>
      <w:marLeft w:val="0"/>
      <w:marRight w:val="0"/>
      <w:marTop w:val="0"/>
      <w:marBottom w:val="0"/>
      <w:divBdr>
        <w:top w:val="none" w:sz="0" w:space="0" w:color="auto"/>
        <w:left w:val="none" w:sz="0" w:space="0" w:color="auto"/>
        <w:bottom w:val="none" w:sz="0" w:space="0" w:color="auto"/>
        <w:right w:val="none" w:sz="0" w:space="0" w:color="auto"/>
      </w:divBdr>
    </w:div>
    <w:div w:id="1356224237">
      <w:bodyDiv w:val="1"/>
      <w:marLeft w:val="0"/>
      <w:marRight w:val="0"/>
      <w:marTop w:val="0"/>
      <w:marBottom w:val="0"/>
      <w:divBdr>
        <w:top w:val="none" w:sz="0" w:space="0" w:color="auto"/>
        <w:left w:val="none" w:sz="0" w:space="0" w:color="auto"/>
        <w:bottom w:val="none" w:sz="0" w:space="0" w:color="auto"/>
        <w:right w:val="none" w:sz="0" w:space="0" w:color="auto"/>
      </w:divBdr>
    </w:div>
    <w:div w:id="1366828118">
      <w:bodyDiv w:val="1"/>
      <w:marLeft w:val="0"/>
      <w:marRight w:val="0"/>
      <w:marTop w:val="0"/>
      <w:marBottom w:val="0"/>
      <w:divBdr>
        <w:top w:val="none" w:sz="0" w:space="0" w:color="auto"/>
        <w:left w:val="none" w:sz="0" w:space="0" w:color="auto"/>
        <w:bottom w:val="none" w:sz="0" w:space="0" w:color="auto"/>
        <w:right w:val="none" w:sz="0" w:space="0" w:color="auto"/>
      </w:divBdr>
    </w:div>
    <w:div w:id="1395422748">
      <w:bodyDiv w:val="1"/>
      <w:marLeft w:val="0"/>
      <w:marRight w:val="0"/>
      <w:marTop w:val="0"/>
      <w:marBottom w:val="0"/>
      <w:divBdr>
        <w:top w:val="none" w:sz="0" w:space="0" w:color="auto"/>
        <w:left w:val="none" w:sz="0" w:space="0" w:color="auto"/>
        <w:bottom w:val="none" w:sz="0" w:space="0" w:color="auto"/>
        <w:right w:val="none" w:sz="0" w:space="0" w:color="auto"/>
      </w:divBdr>
    </w:div>
    <w:div w:id="1505390426">
      <w:bodyDiv w:val="1"/>
      <w:marLeft w:val="0"/>
      <w:marRight w:val="0"/>
      <w:marTop w:val="0"/>
      <w:marBottom w:val="0"/>
      <w:divBdr>
        <w:top w:val="none" w:sz="0" w:space="0" w:color="auto"/>
        <w:left w:val="none" w:sz="0" w:space="0" w:color="auto"/>
        <w:bottom w:val="none" w:sz="0" w:space="0" w:color="auto"/>
        <w:right w:val="none" w:sz="0" w:space="0" w:color="auto"/>
      </w:divBdr>
    </w:div>
    <w:div w:id="1614046266">
      <w:bodyDiv w:val="1"/>
      <w:marLeft w:val="0"/>
      <w:marRight w:val="0"/>
      <w:marTop w:val="0"/>
      <w:marBottom w:val="0"/>
      <w:divBdr>
        <w:top w:val="none" w:sz="0" w:space="0" w:color="auto"/>
        <w:left w:val="none" w:sz="0" w:space="0" w:color="auto"/>
        <w:bottom w:val="none" w:sz="0" w:space="0" w:color="auto"/>
        <w:right w:val="none" w:sz="0" w:space="0" w:color="auto"/>
      </w:divBdr>
    </w:div>
    <w:div w:id="1616400249">
      <w:bodyDiv w:val="1"/>
      <w:marLeft w:val="0"/>
      <w:marRight w:val="0"/>
      <w:marTop w:val="0"/>
      <w:marBottom w:val="0"/>
      <w:divBdr>
        <w:top w:val="none" w:sz="0" w:space="0" w:color="auto"/>
        <w:left w:val="none" w:sz="0" w:space="0" w:color="auto"/>
        <w:bottom w:val="none" w:sz="0" w:space="0" w:color="auto"/>
        <w:right w:val="none" w:sz="0" w:space="0" w:color="auto"/>
      </w:divBdr>
    </w:div>
    <w:div w:id="1620410063">
      <w:bodyDiv w:val="1"/>
      <w:marLeft w:val="0"/>
      <w:marRight w:val="0"/>
      <w:marTop w:val="0"/>
      <w:marBottom w:val="0"/>
      <w:divBdr>
        <w:top w:val="none" w:sz="0" w:space="0" w:color="auto"/>
        <w:left w:val="none" w:sz="0" w:space="0" w:color="auto"/>
        <w:bottom w:val="none" w:sz="0" w:space="0" w:color="auto"/>
        <w:right w:val="none" w:sz="0" w:space="0" w:color="auto"/>
      </w:divBdr>
    </w:div>
    <w:div w:id="1680496858">
      <w:bodyDiv w:val="1"/>
      <w:marLeft w:val="0"/>
      <w:marRight w:val="0"/>
      <w:marTop w:val="0"/>
      <w:marBottom w:val="0"/>
      <w:divBdr>
        <w:top w:val="none" w:sz="0" w:space="0" w:color="auto"/>
        <w:left w:val="none" w:sz="0" w:space="0" w:color="auto"/>
        <w:bottom w:val="none" w:sz="0" w:space="0" w:color="auto"/>
        <w:right w:val="none" w:sz="0" w:space="0" w:color="auto"/>
      </w:divBdr>
    </w:div>
    <w:div w:id="1682780238">
      <w:bodyDiv w:val="1"/>
      <w:marLeft w:val="0"/>
      <w:marRight w:val="0"/>
      <w:marTop w:val="0"/>
      <w:marBottom w:val="0"/>
      <w:divBdr>
        <w:top w:val="none" w:sz="0" w:space="0" w:color="auto"/>
        <w:left w:val="none" w:sz="0" w:space="0" w:color="auto"/>
        <w:bottom w:val="none" w:sz="0" w:space="0" w:color="auto"/>
        <w:right w:val="none" w:sz="0" w:space="0" w:color="auto"/>
      </w:divBdr>
    </w:div>
    <w:div w:id="1745686606">
      <w:bodyDiv w:val="1"/>
      <w:marLeft w:val="0"/>
      <w:marRight w:val="0"/>
      <w:marTop w:val="0"/>
      <w:marBottom w:val="0"/>
      <w:divBdr>
        <w:top w:val="none" w:sz="0" w:space="0" w:color="auto"/>
        <w:left w:val="none" w:sz="0" w:space="0" w:color="auto"/>
        <w:bottom w:val="none" w:sz="0" w:space="0" w:color="auto"/>
        <w:right w:val="none" w:sz="0" w:space="0" w:color="auto"/>
      </w:divBdr>
    </w:div>
    <w:div w:id="1748649143">
      <w:bodyDiv w:val="1"/>
      <w:marLeft w:val="0"/>
      <w:marRight w:val="0"/>
      <w:marTop w:val="0"/>
      <w:marBottom w:val="0"/>
      <w:divBdr>
        <w:top w:val="none" w:sz="0" w:space="0" w:color="auto"/>
        <w:left w:val="none" w:sz="0" w:space="0" w:color="auto"/>
        <w:bottom w:val="none" w:sz="0" w:space="0" w:color="auto"/>
        <w:right w:val="none" w:sz="0" w:space="0" w:color="auto"/>
      </w:divBdr>
    </w:div>
    <w:div w:id="1749964234">
      <w:bodyDiv w:val="1"/>
      <w:marLeft w:val="0"/>
      <w:marRight w:val="0"/>
      <w:marTop w:val="0"/>
      <w:marBottom w:val="0"/>
      <w:divBdr>
        <w:top w:val="none" w:sz="0" w:space="0" w:color="auto"/>
        <w:left w:val="none" w:sz="0" w:space="0" w:color="auto"/>
        <w:bottom w:val="none" w:sz="0" w:space="0" w:color="auto"/>
        <w:right w:val="none" w:sz="0" w:space="0" w:color="auto"/>
      </w:divBdr>
    </w:div>
    <w:div w:id="1802185407">
      <w:bodyDiv w:val="1"/>
      <w:marLeft w:val="0"/>
      <w:marRight w:val="0"/>
      <w:marTop w:val="0"/>
      <w:marBottom w:val="0"/>
      <w:divBdr>
        <w:top w:val="none" w:sz="0" w:space="0" w:color="auto"/>
        <w:left w:val="none" w:sz="0" w:space="0" w:color="auto"/>
        <w:bottom w:val="none" w:sz="0" w:space="0" w:color="auto"/>
        <w:right w:val="none" w:sz="0" w:space="0" w:color="auto"/>
      </w:divBdr>
    </w:div>
    <w:div w:id="1851213907">
      <w:bodyDiv w:val="1"/>
      <w:marLeft w:val="0"/>
      <w:marRight w:val="0"/>
      <w:marTop w:val="0"/>
      <w:marBottom w:val="0"/>
      <w:divBdr>
        <w:top w:val="none" w:sz="0" w:space="0" w:color="auto"/>
        <w:left w:val="none" w:sz="0" w:space="0" w:color="auto"/>
        <w:bottom w:val="none" w:sz="0" w:space="0" w:color="auto"/>
        <w:right w:val="none" w:sz="0" w:space="0" w:color="auto"/>
      </w:divBdr>
    </w:div>
    <w:div w:id="1856308718">
      <w:bodyDiv w:val="1"/>
      <w:marLeft w:val="0"/>
      <w:marRight w:val="0"/>
      <w:marTop w:val="0"/>
      <w:marBottom w:val="0"/>
      <w:divBdr>
        <w:top w:val="none" w:sz="0" w:space="0" w:color="auto"/>
        <w:left w:val="none" w:sz="0" w:space="0" w:color="auto"/>
        <w:bottom w:val="none" w:sz="0" w:space="0" w:color="auto"/>
        <w:right w:val="none" w:sz="0" w:space="0" w:color="auto"/>
      </w:divBdr>
    </w:div>
    <w:div w:id="1871843766">
      <w:bodyDiv w:val="1"/>
      <w:marLeft w:val="0"/>
      <w:marRight w:val="0"/>
      <w:marTop w:val="0"/>
      <w:marBottom w:val="0"/>
      <w:divBdr>
        <w:top w:val="none" w:sz="0" w:space="0" w:color="auto"/>
        <w:left w:val="none" w:sz="0" w:space="0" w:color="auto"/>
        <w:bottom w:val="none" w:sz="0" w:space="0" w:color="auto"/>
        <w:right w:val="none" w:sz="0" w:space="0" w:color="auto"/>
      </w:divBdr>
    </w:div>
    <w:div w:id="1939556246">
      <w:bodyDiv w:val="1"/>
      <w:marLeft w:val="0"/>
      <w:marRight w:val="0"/>
      <w:marTop w:val="0"/>
      <w:marBottom w:val="0"/>
      <w:divBdr>
        <w:top w:val="none" w:sz="0" w:space="0" w:color="auto"/>
        <w:left w:val="none" w:sz="0" w:space="0" w:color="auto"/>
        <w:bottom w:val="none" w:sz="0" w:space="0" w:color="auto"/>
        <w:right w:val="none" w:sz="0" w:space="0" w:color="auto"/>
      </w:divBdr>
    </w:div>
    <w:div w:id="2036882567">
      <w:bodyDiv w:val="1"/>
      <w:marLeft w:val="0"/>
      <w:marRight w:val="0"/>
      <w:marTop w:val="0"/>
      <w:marBottom w:val="0"/>
      <w:divBdr>
        <w:top w:val="none" w:sz="0" w:space="0" w:color="auto"/>
        <w:left w:val="none" w:sz="0" w:space="0" w:color="auto"/>
        <w:bottom w:val="none" w:sz="0" w:space="0" w:color="auto"/>
        <w:right w:val="none" w:sz="0" w:space="0" w:color="auto"/>
      </w:divBdr>
    </w:div>
    <w:div w:id="2053841944">
      <w:bodyDiv w:val="1"/>
      <w:marLeft w:val="0"/>
      <w:marRight w:val="0"/>
      <w:marTop w:val="0"/>
      <w:marBottom w:val="0"/>
      <w:divBdr>
        <w:top w:val="none" w:sz="0" w:space="0" w:color="auto"/>
        <w:left w:val="none" w:sz="0" w:space="0" w:color="auto"/>
        <w:bottom w:val="none" w:sz="0" w:space="0" w:color="auto"/>
        <w:right w:val="none" w:sz="0" w:space="0" w:color="auto"/>
      </w:divBdr>
      <w:divsChild>
        <w:div w:id="5062038">
          <w:marLeft w:val="0"/>
          <w:marRight w:val="0"/>
          <w:marTop w:val="0"/>
          <w:marBottom w:val="0"/>
          <w:divBdr>
            <w:top w:val="none" w:sz="0" w:space="0" w:color="auto"/>
            <w:left w:val="none" w:sz="0" w:space="0" w:color="auto"/>
            <w:bottom w:val="none" w:sz="0" w:space="0" w:color="auto"/>
            <w:right w:val="none" w:sz="0" w:space="0" w:color="auto"/>
          </w:divBdr>
          <w:divsChild>
            <w:div w:id="1561284316">
              <w:marLeft w:val="0"/>
              <w:marRight w:val="0"/>
              <w:marTop w:val="0"/>
              <w:marBottom w:val="0"/>
              <w:divBdr>
                <w:top w:val="none" w:sz="0" w:space="0" w:color="auto"/>
                <w:left w:val="none" w:sz="0" w:space="0" w:color="auto"/>
                <w:bottom w:val="none" w:sz="0" w:space="0" w:color="auto"/>
                <w:right w:val="none" w:sz="0" w:space="0" w:color="auto"/>
              </w:divBdr>
            </w:div>
          </w:divsChild>
        </w:div>
        <w:div w:id="48773652">
          <w:marLeft w:val="0"/>
          <w:marRight w:val="0"/>
          <w:marTop w:val="0"/>
          <w:marBottom w:val="0"/>
          <w:divBdr>
            <w:top w:val="none" w:sz="0" w:space="0" w:color="auto"/>
            <w:left w:val="none" w:sz="0" w:space="0" w:color="auto"/>
            <w:bottom w:val="none" w:sz="0" w:space="0" w:color="auto"/>
            <w:right w:val="none" w:sz="0" w:space="0" w:color="auto"/>
          </w:divBdr>
          <w:divsChild>
            <w:div w:id="1017804398">
              <w:marLeft w:val="0"/>
              <w:marRight w:val="0"/>
              <w:marTop w:val="0"/>
              <w:marBottom w:val="0"/>
              <w:divBdr>
                <w:top w:val="none" w:sz="0" w:space="0" w:color="auto"/>
                <w:left w:val="none" w:sz="0" w:space="0" w:color="auto"/>
                <w:bottom w:val="none" w:sz="0" w:space="0" w:color="auto"/>
                <w:right w:val="none" w:sz="0" w:space="0" w:color="auto"/>
              </w:divBdr>
            </w:div>
          </w:divsChild>
        </w:div>
        <w:div w:id="117070281">
          <w:marLeft w:val="0"/>
          <w:marRight w:val="0"/>
          <w:marTop w:val="0"/>
          <w:marBottom w:val="0"/>
          <w:divBdr>
            <w:top w:val="none" w:sz="0" w:space="0" w:color="auto"/>
            <w:left w:val="none" w:sz="0" w:space="0" w:color="auto"/>
            <w:bottom w:val="none" w:sz="0" w:space="0" w:color="auto"/>
            <w:right w:val="none" w:sz="0" w:space="0" w:color="auto"/>
          </w:divBdr>
          <w:divsChild>
            <w:div w:id="1316766088">
              <w:marLeft w:val="0"/>
              <w:marRight w:val="0"/>
              <w:marTop w:val="0"/>
              <w:marBottom w:val="0"/>
              <w:divBdr>
                <w:top w:val="none" w:sz="0" w:space="0" w:color="auto"/>
                <w:left w:val="none" w:sz="0" w:space="0" w:color="auto"/>
                <w:bottom w:val="none" w:sz="0" w:space="0" w:color="auto"/>
                <w:right w:val="none" w:sz="0" w:space="0" w:color="auto"/>
              </w:divBdr>
            </w:div>
          </w:divsChild>
        </w:div>
        <w:div w:id="180899493">
          <w:marLeft w:val="0"/>
          <w:marRight w:val="0"/>
          <w:marTop w:val="0"/>
          <w:marBottom w:val="0"/>
          <w:divBdr>
            <w:top w:val="none" w:sz="0" w:space="0" w:color="auto"/>
            <w:left w:val="none" w:sz="0" w:space="0" w:color="auto"/>
            <w:bottom w:val="none" w:sz="0" w:space="0" w:color="auto"/>
            <w:right w:val="none" w:sz="0" w:space="0" w:color="auto"/>
          </w:divBdr>
          <w:divsChild>
            <w:div w:id="1323005523">
              <w:marLeft w:val="0"/>
              <w:marRight w:val="0"/>
              <w:marTop w:val="0"/>
              <w:marBottom w:val="0"/>
              <w:divBdr>
                <w:top w:val="none" w:sz="0" w:space="0" w:color="auto"/>
                <w:left w:val="none" w:sz="0" w:space="0" w:color="auto"/>
                <w:bottom w:val="none" w:sz="0" w:space="0" w:color="auto"/>
                <w:right w:val="none" w:sz="0" w:space="0" w:color="auto"/>
              </w:divBdr>
            </w:div>
          </w:divsChild>
        </w:div>
        <w:div w:id="200896452">
          <w:marLeft w:val="0"/>
          <w:marRight w:val="0"/>
          <w:marTop w:val="0"/>
          <w:marBottom w:val="0"/>
          <w:divBdr>
            <w:top w:val="none" w:sz="0" w:space="0" w:color="auto"/>
            <w:left w:val="none" w:sz="0" w:space="0" w:color="auto"/>
            <w:bottom w:val="none" w:sz="0" w:space="0" w:color="auto"/>
            <w:right w:val="none" w:sz="0" w:space="0" w:color="auto"/>
          </w:divBdr>
          <w:divsChild>
            <w:div w:id="931350994">
              <w:marLeft w:val="0"/>
              <w:marRight w:val="0"/>
              <w:marTop w:val="0"/>
              <w:marBottom w:val="0"/>
              <w:divBdr>
                <w:top w:val="none" w:sz="0" w:space="0" w:color="auto"/>
                <w:left w:val="none" w:sz="0" w:space="0" w:color="auto"/>
                <w:bottom w:val="none" w:sz="0" w:space="0" w:color="auto"/>
                <w:right w:val="none" w:sz="0" w:space="0" w:color="auto"/>
              </w:divBdr>
            </w:div>
          </w:divsChild>
        </w:div>
        <w:div w:id="235631959">
          <w:marLeft w:val="0"/>
          <w:marRight w:val="0"/>
          <w:marTop w:val="0"/>
          <w:marBottom w:val="0"/>
          <w:divBdr>
            <w:top w:val="none" w:sz="0" w:space="0" w:color="auto"/>
            <w:left w:val="none" w:sz="0" w:space="0" w:color="auto"/>
            <w:bottom w:val="none" w:sz="0" w:space="0" w:color="auto"/>
            <w:right w:val="none" w:sz="0" w:space="0" w:color="auto"/>
          </w:divBdr>
          <w:divsChild>
            <w:div w:id="2068798884">
              <w:marLeft w:val="0"/>
              <w:marRight w:val="0"/>
              <w:marTop w:val="0"/>
              <w:marBottom w:val="0"/>
              <w:divBdr>
                <w:top w:val="none" w:sz="0" w:space="0" w:color="auto"/>
                <w:left w:val="none" w:sz="0" w:space="0" w:color="auto"/>
                <w:bottom w:val="none" w:sz="0" w:space="0" w:color="auto"/>
                <w:right w:val="none" w:sz="0" w:space="0" w:color="auto"/>
              </w:divBdr>
            </w:div>
          </w:divsChild>
        </w:div>
        <w:div w:id="392773091">
          <w:marLeft w:val="0"/>
          <w:marRight w:val="0"/>
          <w:marTop w:val="0"/>
          <w:marBottom w:val="0"/>
          <w:divBdr>
            <w:top w:val="none" w:sz="0" w:space="0" w:color="auto"/>
            <w:left w:val="none" w:sz="0" w:space="0" w:color="auto"/>
            <w:bottom w:val="none" w:sz="0" w:space="0" w:color="auto"/>
            <w:right w:val="none" w:sz="0" w:space="0" w:color="auto"/>
          </w:divBdr>
          <w:divsChild>
            <w:div w:id="1315524541">
              <w:marLeft w:val="0"/>
              <w:marRight w:val="0"/>
              <w:marTop w:val="0"/>
              <w:marBottom w:val="0"/>
              <w:divBdr>
                <w:top w:val="none" w:sz="0" w:space="0" w:color="auto"/>
                <w:left w:val="none" w:sz="0" w:space="0" w:color="auto"/>
                <w:bottom w:val="none" w:sz="0" w:space="0" w:color="auto"/>
                <w:right w:val="none" w:sz="0" w:space="0" w:color="auto"/>
              </w:divBdr>
            </w:div>
          </w:divsChild>
        </w:div>
        <w:div w:id="396437826">
          <w:marLeft w:val="0"/>
          <w:marRight w:val="0"/>
          <w:marTop w:val="0"/>
          <w:marBottom w:val="0"/>
          <w:divBdr>
            <w:top w:val="none" w:sz="0" w:space="0" w:color="auto"/>
            <w:left w:val="none" w:sz="0" w:space="0" w:color="auto"/>
            <w:bottom w:val="none" w:sz="0" w:space="0" w:color="auto"/>
            <w:right w:val="none" w:sz="0" w:space="0" w:color="auto"/>
          </w:divBdr>
          <w:divsChild>
            <w:div w:id="800728187">
              <w:marLeft w:val="0"/>
              <w:marRight w:val="0"/>
              <w:marTop w:val="0"/>
              <w:marBottom w:val="0"/>
              <w:divBdr>
                <w:top w:val="none" w:sz="0" w:space="0" w:color="auto"/>
                <w:left w:val="none" w:sz="0" w:space="0" w:color="auto"/>
                <w:bottom w:val="none" w:sz="0" w:space="0" w:color="auto"/>
                <w:right w:val="none" w:sz="0" w:space="0" w:color="auto"/>
              </w:divBdr>
            </w:div>
          </w:divsChild>
        </w:div>
        <w:div w:id="442456560">
          <w:marLeft w:val="0"/>
          <w:marRight w:val="0"/>
          <w:marTop w:val="0"/>
          <w:marBottom w:val="0"/>
          <w:divBdr>
            <w:top w:val="none" w:sz="0" w:space="0" w:color="auto"/>
            <w:left w:val="none" w:sz="0" w:space="0" w:color="auto"/>
            <w:bottom w:val="none" w:sz="0" w:space="0" w:color="auto"/>
            <w:right w:val="none" w:sz="0" w:space="0" w:color="auto"/>
          </w:divBdr>
          <w:divsChild>
            <w:div w:id="96173029">
              <w:marLeft w:val="0"/>
              <w:marRight w:val="0"/>
              <w:marTop w:val="0"/>
              <w:marBottom w:val="0"/>
              <w:divBdr>
                <w:top w:val="none" w:sz="0" w:space="0" w:color="auto"/>
                <w:left w:val="none" w:sz="0" w:space="0" w:color="auto"/>
                <w:bottom w:val="none" w:sz="0" w:space="0" w:color="auto"/>
                <w:right w:val="none" w:sz="0" w:space="0" w:color="auto"/>
              </w:divBdr>
            </w:div>
          </w:divsChild>
        </w:div>
        <w:div w:id="461533550">
          <w:marLeft w:val="0"/>
          <w:marRight w:val="0"/>
          <w:marTop w:val="0"/>
          <w:marBottom w:val="0"/>
          <w:divBdr>
            <w:top w:val="none" w:sz="0" w:space="0" w:color="auto"/>
            <w:left w:val="none" w:sz="0" w:space="0" w:color="auto"/>
            <w:bottom w:val="none" w:sz="0" w:space="0" w:color="auto"/>
            <w:right w:val="none" w:sz="0" w:space="0" w:color="auto"/>
          </w:divBdr>
          <w:divsChild>
            <w:div w:id="1187671715">
              <w:marLeft w:val="0"/>
              <w:marRight w:val="0"/>
              <w:marTop w:val="0"/>
              <w:marBottom w:val="0"/>
              <w:divBdr>
                <w:top w:val="none" w:sz="0" w:space="0" w:color="auto"/>
                <w:left w:val="none" w:sz="0" w:space="0" w:color="auto"/>
                <w:bottom w:val="none" w:sz="0" w:space="0" w:color="auto"/>
                <w:right w:val="none" w:sz="0" w:space="0" w:color="auto"/>
              </w:divBdr>
            </w:div>
          </w:divsChild>
        </w:div>
        <w:div w:id="469976350">
          <w:marLeft w:val="0"/>
          <w:marRight w:val="0"/>
          <w:marTop w:val="0"/>
          <w:marBottom w:val="0"/>
          <w:divBdr>
            <w:top w:val="none" w:sz="0" w:space="0" w:color="auto"/>
            <w:left w:val="none" w:sz="0" w:space="0" w:color="auto"/>
            <w:bottom w:val="none" w:sz="0" w:space="0" w:color="auto"/>
            <w:right w:val="none" w:sz="0" w:space="0" w:color="auto"/>
          </w:divBdr>
          <w:divsChild>
            <w:div w:id="340665667">
              <w:marLeft w:val="0"/>
              <w:marRight w:val="0"/>
              <w:marTop w:val="0"/>
              <w:marBottom w:val="0"/>
              <w:divBdr>
                <w:top w:val="none" w:sz="0" w:space="0" w:color="auto"/>
                <w:left w:val="none" w:sz="0" w:space="0" w:color="auto"/>
                <w:bottom w:val="none" w:sz="0" w:space="0" w:color="auto"/>
                <w:right w:val="none" w:sz="0" w:space="0" w:color="auto"/>
              </w:divBdr>
            </w:div>
          </w:divsChild>
        </w:div>
        <w:div w:id="517890000">
          <w:marLeft w:val="0"/>
          <w:marRight w:val="0"/>
          <w:marTop w:val="0"/>
          <w:marBottom w:val="0"/>
          <w:divBdr>
            <w:top w:val="none" w:sz="0" w:space="0" w:color="auto"/>
            <w:left w:val="none" w:sz="0" w:space="0" w:color="auto"/>
            <w:bottom w:val="none" w:sz="0" w:space="0" w:color="auto"/>
            <w:right w:val="none" w:sz="0" w:space="0" w:color="auto"/>
          </w:divBdr>
          <w:divsChild>
            <w:div w:id="935866702">
              <w:marLeft w:val="0"/>
              <w:marRight w:val="0"/>
              <w:marTop w:val="0"/>
              <w:marBottom w:val="0"/>
              <w:divBdr>
                <w:top w:val="none" w:sz="0" w:space="0" w:color="auto"/>
                <w:left w:val="none" w:sz="0" w:space="0" w:color="auto"/>
                <w:bottom w:val="none" w:sz="0" w:space="0" w:color="auto"/>
                <w:right w:val="none" w:sz="0" w:space="0" w:color="auto"/>
              </w:divBdr>
            </w:div>
          </w:divsChild>
        </w:div>
        <w:div w:id="762192576">
          <w:marLeft w:val="0"/>
          <w:marRight w:val="0"/>
          <w:marTop w:val="0"/>
          <w:marBottom w:val="0"/>
          <w:divBdr>
            <w:top w:val="none" w:sz="0" w:space="0" w:color="auto"/>
            <w:left w:val="none" w:sz="0" w:space="0" w:color="auto"/>
            <w:bottom w:val="none" w:sz="0" w:space="0" w:color="auto"/>
            <w:right w:val="none" w:sz="0" w:space="0" w:color="auto"/>
          </w:divBdr>
          <w:divsChild>
            <w:div w:id="1264338133">
              <w:marLeft w:val="0"/>
              <w:marRight w:val="0"/>
              <w:marTop w:val="0"/>
              <w:marBottom w:val="0"/>
              <w:divBdr>
                <w:top w:val="none" w:sz="0" w:space="0" w:color="auto"/>
                <w:left w:val="none" w:sz="0" w:space="0" w:color="auto"/>
                <w:bottom w:val="none" w:sz="0" w:space="0" w:color="auto"/>
                <w:right w:val="none" w:sz="0" w:space="0" w:color="auto"/>
              </w:divBdr>
            </w:div>
          </w:divsChild>
        </w:div>
        <w:div w:id="798105274">
          <w:marLeft w:val="0"/>
          <w:marRight w:val="0"/>
          <w:marTop w:val="0"/>
          <w:marBottom w:val="0"/>
          <w:divBdr>
            <w:top w:val="none" w:sz="0" w:space="0" w:color="auto"/>
            <w:left w:val="none" w:sz="0" w:space="0" w:color="auto"/>
            <w:bottom w:val="none" w:sz="0" w:space="0" w:color="auto"/>
            <w:right w:val="none" w:sz="0" w:space="0" w:color="auto"/>
          </w:divBdr>
          <w:divsChild>
            <w:div w:id="256596152">
              <w:marLeft w:val="0"/>
              <w:marRight w:val="0"/>
              <w:marTop w:val="0"/>
              <w:marBottom w:val="0"/>
              <w:divBdr>
                <w:top w:val="none" w:sz="0" w:space="0" w:color="auto"/>
                <w:left w:val="none" w:sz="0" w:space="0" w:color="auto"/>
                <w:bottom w:val="none" w:sz="0" w:space="0" w:color="auto"/>
                <w:right w:val="none" w:sz="0" w:space="0" w:color="auto"/>
              </w:divBdr>
            </w:div>
          </w:divsChild>
        </w:div>
        <w:div w:id="799107500">
          <w:marLeft w:val="0"/>
          <w:marRight w:val="0"/>
          <w:marTop w:val="0"/>
          <w:marBottom w:val="0"/>
          <w:divBdr>
            <w:top w:val="none" w:sz="0" w:space="0" w:color="auto"/>
            <w:left w:val="none" w:sz="0" w:space="0" w:color="auto"/>
            <w:bottom w:val="none" w:sz="0" w:space="0" w:color="auto"/>
            <w:right w:val="none" w:sz="0" w:space="0" w:color="auto"/>
          </w:divBdr>
          <w:divsChild>
            <w:div w:id="471366325">
              <w:marLeft w:val="0"/>
              <w:marRight w:val="0"/>
              <w:marTop w:val="0"/>
              <w:marBottom w:val="0"/>
              <w:divBdr>
                <w:top w:val="none" w:sz="0" w:space="0" w:color="auto"/>
                <w:left w:val="none" w:sz="0" w:space="0" w:color="auto"/>
                <w:bottom w:val="none" w:sz="0" w:space="0" w:color="auto"/>
                <w:right w:val="none" w:sz="0" w:space="0" w:color="auto"/>
              </w:divBdr>
            </w:div>
          </w:divsChild>
        </w:div>
        <w:div w:id="836112721">
          <w:marLeft w:val="0"/>
          <w:marRight w:val="0"/>
          <w:marTop w:val="0"/>
          <w:marBottom w:val="0"/>
          <w:divBdr>
            <w:top w:val="none" w:sz="0" w:space="0" w:color="auto"/>
            <w:left w:val="none" w:sz="0" w:space="0" w:color="auto"/>
            <w:bottom w:val="none" w:sz="0" w:space="0" w:color="auto"/>
            <w:right w:val="none" w:sz="0" w:space="0" w:color="auto"/>
          </w:divBdr>
          <w:divsChild>
            <w:div w:id="836657640">
              <w:marLeft w:val="0"/>
              <w:marRight w:val="0"/>
              <w:marTop w:val="0"/>
              <w:marBottom w:val="0"/>
              <w:divBdr>
                <w:top w:val="none" w:sz="0" w:space="0" w:color="auto"/>
                <w:left w:val="none" w:sz="0" w:space="0" w:color="auto"/>
                <w:bottom w:val="none" w:sz="0" w:space="0" w:color="auto"/>
                <w:right w:val="none" w:sz="0" w:space="0" w:color="auto"/>
              </w:divBdr>
            </w:div>
          </w:divsChild>
        </w:div>
        <w:div w:id="841745315">
          <w:marLeft w:val="0"/>
          <w:marRight w:val="0"/>
          <w:marTop w:val="0"/>
          <w:marBottom w:val="0"/>
          <w:divBdr>
            <w:top w:val="none" w:sz="0" w:space="0" w:color="auto"/>
            <w:left w:val="none" w:sz="0" w:space="0" w:color="auto"/>
            <w:bottom w:val="none" w:sz="0" w:space="0" w:color="auto"/>
            <w:right w:val="none" w:sz="0" w:space="0" w:color="auto"/>
          </w:divBdr>
          <w:divsChild>
            <w:div w:id="1458529008">
              <w:marLeft w:val="0"/>
              <w:marRight w:val="0"/>
              <w:marTop w:val="0"/>
              <w:marBottom w:val="0"/>
              <w:divBdr>
                <w:top w:val="none" w:sz="0" w:space="0" w:color="auto"/>
                <w:left w:val="none" w:sz="0" w:space="0" w:color="auto"/>
                <w:bottom w:val="none" w:sz="0" w:space="0" w:color="auto"/>
                <w:right w:val="none" w:sz="0" w:space="0" w:color="auto"/>
              </w:divBdr>
            </w:div>
          </w:divsChild>
        </w:div>
        <w:div w:id="948661260">
          <w:marLeft w:val="0"/>
          <w:marRight w:val="0"/>
          <w:marTop w:val="0"/>
          <w:marBottom w:val="0"/>
          <w:divBdr>
            <w:top w:val="none" w:sz="0" w:space="0" w:color="auto"/>
            <w:left w:val="none" w:sz="0" w:space="0" w:color="auto"/>
            <w:bottom w:val="none" w:sz="0" w:space="0" w:color="auto"/>
            <w:right w:val="none" w:sz="0" w:space="0" w:color="auto"/>
          </w:divBdr>
          <w:divsChild>
            <w:div w:id="517744381">
              <w:marLeft w:val="0"/>
              <w:marRight w:val="0"/>
              <w:marTop w:val="0"/>
              <w:marBottom w:val="0"/>
              <w:divBdr>
                <w:top w:val="none" w:sz="0" w:space="0" w:color="auto"/>
                <w:left w:val="none" w:sz="0" w:space="0" w:color="auto"/>
                <w:bottom w:val="none" w:sz="0" w:space="0" w:color="auto"/>
                <w:right w:val="none" w:sz="0" w:space="0" w:color="auto"/>
              </w:divBdr>
            </w:div>
          </w:divsChild>
        </w:div>
        <w:div w:id="993071603">
          <w:marLeft w:val="0"/>
          <w:marRight w:val="0"/>
          <w:marTop w:val="0"/>
          <w:marBottom w:val="0"/>
          <w:divBdr>
            <w:top w:val="none" w:sz="0" w:space="0" w:color="auto"/>
            <w:left w:val="none" w:sz="0" w:space="0" w:color="auto"/>
            <w:bottom w:val="none" w:sz="0" w:space="0" w:color="auto"/>
            <w:right w:val="none" w:sz="0" w:space="0" w:color="auto"/>
          </w:divBdr>
          <w:divsChild>
            <w:div w:id="353776321">
              <w:marLeft w:val="0"/>
              <w:marRight w:val="0"/>
              <w:marTop w:val="0"/>
              <w:marBottom w:val="0"/>
              <w:divBdr>
                <w:top w:val="none" w:sz="0" w:space="0" w:color="auto"/>
                <w:left w:val="none" w:sz="0" w:space="0" w:color="auto"/>
                <w:bottom w:val="none" w:sz="0" w:space="0" w:color="auto"/>
                <w:right w:val="none" w:sz="0" w:space="0" w:color="auto"/>
              </w:divBdr>
            </w:div>
          </w:divsChild>
        </w:div>
        <w:div w:id="1015153670">
          <w:marLeft w:val="0"/>
          <w:marRight w:val="0"/>
          <w:marTop w:val="0"/>
          <w:marBottom w:val="0"/>
          <w:divBdr>
            <w:top w:val="none" w:sz="0" w:space="0" w:color="auto"/>
            <w:left w:val="none" w:sz="0" w:space="0" w:color="auto"/>
            <w:bottom w:val="none" w:sz="0" w:space="0" w:color="auto"/>
            <w:right w:val="none" w:sz="0" w:space="0" w:color="auto"/>
          </w:divBdr>
          <w:divsChild>
            <w:div w:id="371878747">
              <w:marLeft w:val="0"/>
              <w:marRight w:val="0"/>
              <w:marTop w:val="0"/>
              <w:marBottom w:val="0"/>
              <w:divBdr>
                <w:top w:val="none" w:sz="0" w:space="0" w:color="auto"/>
                <w:left w:val="none" w:sz="0" w:space="0" w:color="auto"/>
                <w:bottom w:val="none" w:sz="0" w:space="0" w:color="auto"/>
                <w:right w:val="none" w:sz="0" w:space="0" w:color="auto"/>
              </w:divBdr>
            </w:div>
          </w:divsChild>
        </w:div>
        <w:div w:id="1092244817">
          <w:marLeft w:val="0"/>
          <w:marRight w:val="0"/>
          <w:marTop w:val="0"/>
          <w:marBottom w:val="0"/>
          <w:divBdr>
            <w:top w:val="none" w:sz="0" w:space="0" w:color="auto"/>
            <w:left w:val="none" w:sz="0" w:space="0" w:color="auto"/>
            <w:bottom w:val="none" w:sz="0" w:space="0" w:color="auto"/>
            <w:right w:val="none" w:sz="0" w:space="0" w:color="auto"/>
          </w:divBdr>
          <w:divsChild>
            <w:div w:id="1542982165">
              <w:marLeft w:val="0"/>
              <w:marRight w:val="0"/>
              <w:marTop w:val="0"/>
              <w:marBottom w:val="0"/>
              <w:divBdr>
                <w:top w:val="none" w:sz="0" w:space="0" w:color="auto"/>
                <w:left w:val="none" w:sz="0" w:space="0" w:color="auto"/>
                <w:bottom w:val="none" w:sz="0" w:space="0" w:color="auto"/>
                <w:right w:val="none" w:sz="0" w:space="0" w:color="auto"/>
              </w:divBdr>
            </w:div>
          </w:divsChild>
        </w:div>
        <w:div w:id="1240868368">
          <w:marLeft w:val="0"/>
          <w:marRight w:val="0"/>
          <w:marTop w:val="0"/>
          <w:marBottom w:val="0"/>
          <w:divBdr>
            <w:top w:val="none" w:sz="0" w:space="0" w:color="auto"/>
            <w:left w:val="none" w:sz="0" w:space="0" w:color="auto"/>
            <w:bottom w:val="none" w:sz="0" w:space="0" w:color="auto"/>
            <w:right w:val="none" w:sz="0" w:space="0" w:color="auto"/>
          </w:divBdr>
          <w:divsChild>
            <w:div w:id="888690366">
              <w:marLeft w:val="0"/>
              <w:marRight w:val="0"/>
              <w:marTop w:val="0"/>
              <w:marBottom w:val="0"/>
              <w:divBdr>
                <w:top w:val="none" w:sz="0" w:space="0" w:color="auto"/>
                <w:left w:val="none" w:sz="0" w:space="0" w:color="auto"/>
                <w:bottom w:val="none" w:sz="0" w:space="0" w:color="auto"/>
                <w:right w:val="none" w:sz="0" w:space="0" w:color="auto"/>
              </w:divBdr>
            </w:div>
          </w:divsChild>
        </w:div>
        <w:div w:id="1346252638">
          <w:marLeft w:val="0"/>
          <w:marRight w:val="0"/>
          <w:marTop w:val="0"/>
          <w:marBottom w:val="0"/>
          <w:divBdr>
            <w:top w:val="none" w:sz="0" w:space="0" w:color="auto"/>
            <w:left w:val="none" w:sz="0" w:space="0" w:color="auto"/>
            <w:bottom w:val="none" w:sz="0" w:space="0" w:color="auto"/>
            <w:right w:val="none" w:sz="0" w:space="0" w:color="auto"/>
          </w:divBdr>
          <w:divsChild>
            <w:div w:id="624580242">
              <w:marLeft w:val="0"/>
              <w:marRight w:val="0"/>
              <w:marTop w:val="0"/>
              <w:marBottom w:val="0"/>
              <w:divBdr>
                <w:top w:val="none" w:sz="0" w:space="0" w:color="auto"/>
                <w:left w:val="none" w:sz="0" w:space="0" w:color="auto"/>
                <w:bottom w:val="none" w:sz="0" w:space="0" w:color="auto"/>
                <w:right w:val="none" w:sz="0" w:space="0" w:color="auto"/>
              </w:divBdr>
            </w:div>
          </w:divsChild>
        </w:div>
        <w:div w:id="1412897122">
          <w:marLeft w:val="0"/>
          <w:marRight w:val="0"/>
          <w:marTop w:val="0"/>
          <w:marBottom w:val="0"/>
          <w:divBdr>
            <w:top w:val="none" w:sz="0" w:space="0" w:color="auto"/>
            <w:left w:val="none" w:sz="0" w:space="0" w:color="auto"/>
            <w:bottom w:val="none" w:sz="0" w:space="0" w:color="auto"/>
            <w:right w:val="none" w:sz="0" w:space="0" w:color="auto"/>
          </w:divBdr>
          <w:divsChild>
            <w:div w:id="1836874446">
              <w:marLeft w:val="0"/>
              <w:marRight w:val="0"/>
              <w:marTop w:val="0"/>
              <w:marBottom w:val="0"/>
              <w:divBdr>
                <w:top w:val="none" w:sz="0" w:space="0" w:color="auto"/>
                <w:left w:val="none" w:sz="0" w:space="0" w:color="auto"/>
                <w:bottom w:val="none" w:sz="0" w:space="0" w:color="auto"/>
                <w:right w:val="none" w:sz="0" w:space="0" w:color="auto"/>
              </w:divBdr>
            </w:div>
          </w:divsChild>
        </w:div>
        <w:div w:id="1426684259">
          <w:marLeft w:val="0"/>
          <w:marRight w:val="0"/>
          <w:marTop w:val="0"/>
          <w:marBottom w:val="0"/>
          <w:divBdr>
            <w:top w:val="none" w:sz="0" w:space="0" w:color="auto"/>
            <w:left w:val="none" w:sz="0" w:space="0" w:color="auto"/>
            <w:bottom w:val="none" w:sz="0" w:space="0" w:color="auto"/>
            <w:right w:val="none" w:sz="0" w:space="0" w:color="auto"/>
          </w:divBdr>
          <w:divsChild>
            <w:div w:id="1065953268">
              <w:marLeft w:val="0"/>
              <w:marRight w:val="0"/>
              <w:marTop w:val="0"/>
              <w:marBottom w:val="0"/>
              <w:divBdr>
                <w:top w:val="none" w:sz="0" w:space="0" w:color="auto"/>
                <w:left w:val="none" w:sz="0" w:space="0" w:color="auto"/>
                <w:bottom w:val="none" w:sz="0" w:space="0" w:color="auto"/>
                <w:right w:val="none" w:sz="0" w:space="0" w:color="auto"/>
              </w:divBdr>
            </w:div>
          </w:divsChild>
        </w:div>
        <w:div w:id="1443955263">
          <w:marLeft w:val="0"/>
          <w:marRight w:val="0"/>
          <w:marTop w:val="0"/>
          <w:marBottom w:val="0"/>
          <w:divBdr>
            <w:top w:val="none" w:sz="0" w:space="0" w:color="auto"/>
            <w:left w:val="none" w:sz="0" w:space="0" w:color="auto"/>
            <w:bottom w:val="none" w:sz="0" w:space="0" w:color="auto"/>
            <w:right w:val="none" w:sz="0" w:space="0" w:color="auto"/>
          </w:divBdr>
          <w:divsChild>
            <w:div w:id="1430613912">
              <w:marLeft w:val="0"/>
              <w:marRight w:val="0"/>
              <w:marTop w:val="0"/>
              <w:marBottom w:val="0"/>
              <w:divBdr>
                <w:top w:val="none" w:sz="0" w:space="0" w:color="auto"/>
                <w:left w:val="none" w:sz="0" w:space="0" w:color="auto"/>
                <w:bottom w:val="none" w:sz="0" w:space="0" w:color="auto"/>
                <w:right w:val="none" w:sz="0" w:space="0" w:color="auto"/>
              </w:divBdr>
            </w:div>
          </w:divsChild>
        </w:div>
        <w:div w:id="1578127801">
          <w:marLeft w:val="0"/>
          <w:marRight w:val="0"/>
          <w:marTop w:val="0"/>
          <w:marBottom w:val="0"/>
          <w:divBdr>
            <w:top w:val="none" w:sz="0" w:space="0" w:color="auto"/>
            <w:left w:val="none" w:sz="0" w:space="0" w:color="auto"/>
            <w:bottom w:val="none" w:sz="0" w:space="0" w:color="auto"/>
            <w:right w:val="none" w:sz="0" w:space="0" w:color="auto"/>
          </w:divBdr>
          <w:divsChild>
            <w:div w:id="1351880210">
              <w:marLeft w:val="0"/>
              <w:marRight w:val="0"/>
              <w:marTop w:val="0"/>
              <w:marBottom w:val="0"/>
              <w:divBdr>
                <w:top w:val="none" w:sz="0" w:space="0" w:color="auto"/>
                <w:left w:val="none" w:sz="0" w:space="0" w:color="auto"/>
                <w:bottom w:val="none" w:sz="0" w:space="0" w:color="auto"/>
                <w:right w:val="none" w:sz="0" w:space="0" w:color="auto"/>
              </w:divBdr>
            </w:div>
          </w:divsChild>
        </w:div>
        <w:div w:id="1636519690">
          <w:marLeft w:val="0"/>
          <w:marRight w:val="0"/>
          <w:marTop w:val="0"/>
          <w:marBottom w:val="0"/>
          <w:divBdr>
            <w:top w:val="none" w:sz="0" w:space="0" w:color="auto"/>
            <w:left w:val="none" w:sz="0" w:space="0" w:color="auto"/>
            <w:bottom w:val="none" w:sz="0" w:space="0" w:color="auto"/>
            <w:right w:val="none" w:sz="0" w:space="0" w:color="auto"/>
          </w:divBdr>
          <w:divsChild>
            <w:div w:id="363292155">
              <w:marLeft w:val="0"/>
              <w:marRight w:val="0"/>
              <w:marTop w:val="0"/>
              <w:marBottom w:val="0"/>
              <w:divBdr>
                <w:top w:val="none" w:sz="0" w:space="0" w:color="auto"/>
                <w:left w:val="none" w:sz="0" w:space="0" w:color="auto"/>
                <w:bottom w:val="none" w:sz="0" w:space="0" w:color="auto"/>
                <w:right w:val="none" w:sz="0" w:space="0" w:color="auto"/>
              </w:divBdr>
            </w:div>
          </w:divsChild>
        </w:div>
        <w:div w:id="1698966771">
          <w:marLeft w:val="0"/>
          <w:marRight w:val="0"/>
          <w:marTop w:val="0"/>
          <w:marBottom w:val="0"/>
          <w:divBdr>
            <w:top w:val="none" w:sz="0" w:space="0" w:color="auto"/>
            <w:left w:val="none" w:sz="0" w:space="0" w:color="auto"/>
            <w:bottom w:val="none" w:sz="0" w:space="0" w:color="auto"/>
            <w:right w:val="none" w:sz="0" w:space="0" w:color="auto"/>
          </w:divBdr>
          <w:divsChild>
            <w:div w:id="954021774">
              <w:marLeft w:val="0"/>
              <w:marRight w:val="0"/>
              <w:marTop w:val="0"/>
              <w:marBottom w:val="0"/>
              <w:divBdr>
                <w:top w:val="none" w:sz="0" w:space="0" w:color="auto"/>
                <w:left w:val="none" w:sz="0" w:space="0" w:color="auto"/>
                <w:bottom w:val="none" w:sz="0" w:space="0" w:color="auto"/>
                <w:right w:val="none" w:sz="0" w:space="0" w:color="auto"/>
              </w:divBdr>
            </w:div>
          </w:divsChild>
        </w:div>
        <w:div w:id="1725375222">
          <w:marLeft w:val="0"/>
          <w:marRight w:val="0"/>
          <w:marTop w:val="0"/>
          <w:marBottom w:val="0"/>
          <w:divBdr>
            <w:top w:val="none" w:sz="0" w:space="0" w:color="auto"/>
            <w:left w:val="none" w:sz="0" w:space="0" w:color="auto"/>
            <w:bottom w:val="none" w:sz="0" w:space="0" w:color="auto"/>
            <w:right w:val="none" w:sz="0" w:space="0" w:color="auto"/>
          </w:divBdr>
          <w:divsChild>
            <w:div w:id="588583636">
              <w:marLeft w:val="0"/>
              <w:marRight w:val="0"/>
              <w:marTop w:val="0"/>
              <w:marBottom w:val="0"/>
              <w:divBdr>
                <w:top w:val="none" w:sz="0" w:space="0" w:color="auto"/>
                <w:left w:val="none" w:sz="0" w:space="0" w:color="auto"/>
                <w:bottom w:val="none" w:sz="0" w:space="0" w:color="auto"/>
                <w:right w:val="none" w:sz="0" w:space="0" w:color="auto"/>
              </w:divBdr>
            </w:div>
          </w:divsChild>
        </w:div>
        <w:div w:id="1795060040">
          <w:marLeft w:val="0"/>
          <w:marRight w:val="0"/>
          <w:marTop w:val="0"/>
          <w:marBottom w:val="0"/>
          <w:divBdr>
            <w:top w:val="none" w:sz="0" w:space="0" w:color="auto"/>
            <w:left w:val="none" w:sz="0" w:space="0" w:color="auto"/>
            <w:bottom w:val="none" w:sz="0" w:space="0" w:color="auto"/>
            <w:right w:val="none" w:sz="0" w:space="0" w:color="auto"/>
          </w:divBdr>
          <w:divsChild>
            <w:div w:id="1617131007">
              <w:marLeft w:val="0"/>
              <w:marRight w:val="0"/>
              <w:marTop w:val="0"/>
              <w:marBottom w:val="0"/>
              <w:divBdr>
                <w:top w:val="none" w:sz="0" w:space="0" w:color="auto"/>
                <w:left w:val="none" w:sz="0" w:space="0" w:color="auto"/>
                <w:bottom w:val="none" w:sz="0" w:space="0" w:color="auto"/>
                <w:right w:val="none" w:sz="0" w:space="0" w:color="auto"/>
              </w:divBdr>
            </w:div>
          </w:divsChild>
        </w:div>
        <w:div w:id="1886529117">
          <w:marLeft w:val="0"/>
          <w:marRight w:val="0"/>
          <w:marTop w:val="0"/>
          <w:marBottom w:val="0"/>
          <w:divBdr>
            <w:top w:val="none" w:sz="0" w:space="0" w:color="auto"/>
            <w:left w:val="none" w:sz="0" w:space="0" w:color="auto"/>
            <w:bottom w:val="none" w:sz="0" w:space="0" w:color="auto"/>
            <w:right w:val="none" w:sz="0" w:space="0" w:color="auto"/>
          </w:divBdr>
          <w:divsChild>
            <w:div w:id="1518152910">
              <w:marLeft w:val="0"/>
              <w:marRight w:val="0"/>
              <w:marTop w:val="0"/>
              <w:marBottom w:val="0"/>
              <w:divBdr>
                <w:top w:val="none" w:sz="0" w:space="0" w:color="auto"/>
                <w:left w:val="none" w:sz="0" w:space="0" w:color="auto"/>
                <w:bottom w:val="none" w:sz="0" w:space="0" w:color="auto"/>
                <w:right w:val="none" w:sz="0" w:space="0" w:color="auto"/>
              </w:divBdr>
            </w:div>
          </w:divsChild>
        </w:div>
        <w:div w:id="1899437557">
          <w:marLeft w:val="0"/>
          <w:marRight w:val="0"/>
          <w:marTop w:val="0"/>
          <w:marBottom w:val="0"/>
          <w:divBdr>
            <w:top w:val="none" w:sz="0" w:space="0" w:color="auto"/>
            <w:left w:val="none" w:sz="0" w:space="0" w:color="auto"/>
            <w:bottom w:val="none" w:sz="0" w:space="0" w:color="auto"/>
            <w:right w:val="none" w:sz="0" w:space="0" w:color="auto"/>
          </w:divBdr>
          <w:divsChild>
            <w:div w:id="1992829698">
              <w:marLeft w:val="0"/>
              <w:marRight w:val="0"/>
              <w:marTop w:val="0"/>
              <w:marBottom w:val="0"/>
              <w:divBdr>
                <w:top w:val="none" w:sz="0" w:space="0" w:color="auto"/>
                <w:left w:val="none" w:sz="0" w:space="0" w:color="auto"/>
                <w:bottom w:val="none" w:sz="0" w:space="0" w:color="auto"/>
                <w:right w:val="none" w:sz="0" w:space="0" w:color="auto"/>
              </w:divBdr>
            </w:div>
          </w:divsChild>
        </w:div>
        <w:div w:id="1921062474">
          <w:marLeft w:val="0"/>
          <w:marRight w:val="0"/>
          <w:marTop w:val="0"/>
          <w:marBottom w:val="0"/>
          <w:divBdr>
            <w:top w:val="none" w:sz="0" w:space="0" w:color="auto"/>
            <w:left w:val="none" w:sz="0" w:space="0" w:color="auto"/>
            <w:bottom w:val="none" w:sz="0" w:space="0" w:color="auto"/>
            <w:right w:val="none" w:sz="0" w:space="0" w:color="auto"/>
          </w:divBdr>
          <w:divsChild>
            <w:div w:id="1331829034">
              <w:marLeft w:val="0"/>
              <w:marRight w:val="0"/>
              <w:marTop w:val="0"/>
              <w:marBottom w:val="0"/>
              <w:divBdr>
                <w:top w:val="none" w:sz="0" w:space="0" w:color="auto"/>
                <w:left w:val="none" w:sz="0" w:space="0" w:color="auto"/>
                <w:bottom w:val="none" w:sz="0" w:space="0" w:color="auto"/>
                <w:right w:val="none" w:sz="0" w:space="0" w:color="auto"/>
              </w:divBdr>
            </w:div>
          </w:divsChild>
        </w:div>
        <w:div w:id="1949578690">
          <w:marLeft w:val="0"/>
          <w:marRight w:val="0"/>
          <w:marTop w:val="0"/>
          <w:marBottom w:val="0"/>
          <w:divBdr>
            <w:top w:val="none" w:sz="0" w:space="0" w:color="auto"/>
            <w:left w:val="none" w:sz="0" w:space="0" w:color="auto"/>
            <w:bottom w:val="none" w:sz="0" w:space="0" w:color="auto"/>
            <w:right w:val="none" w:sz="0" w:space="0" w:color="auto"/>
          </w:divBdr>
          <w:divsChild>
            <w:div w:id="2101028686">
              <w:marLeft w:val="0"/>
              <w:marRight w:val="0"/>
              <w:marTop w:val="0"/>
              <w:marBottom w:val="0"/>
              <w:divBdr>
                <w:top w:val="none" w:sz="0" w:space="0" w:color="auto"/>
                <w:left w:val="none" w:sz="0" w:space="0" w:color="auto"/>
                <w:bottom w:val="none" w:sz="0" w:space="0" w:color="auto"/>
                <w:right w:val="none" w:sz="0" w:space="0" w:color="auto"/>
              </w:divBdr>
            </w:div>
          </w:divsChild>
        </w:div>
        <w:div w:id="2074889308">
          <w:marLeft w:val="0"/>
          <w:marRight w:val="0"/>
          <w:marTop w:val="0"/>
          <w:marBottom w:val="0"/>
          <w:divBdr>
            <w:top w:val="none" w:sz="0" w:space="0" w:color="auto"/>
            <w:left w:val="none" w:sz="0" w:space="0" w:color="auto"/>
            <w:bottom w:val="none" w:sz="0" w:space="0" w:color="auto"/>
            <w:right w:val="none" w:sz="0" w:space="0" w:color="auto"/>
          </w:divBdr>
          <w:divsChild>
            <w:div w:id="1091466078">
              <w:marLeft w:val="0"/>
              <w:marRight w:val="0"/>
              <w:marTop w:val="0"/>
              <w:marBottom w:val="0"/>
              <w:divBdr>
                <w:top w:val="none" w:sz="0" w:space="0" w:color="auto"/>
                <w:left w:val="none" w:sz="0" w:space="0" w:color="auto"/>
                <w:bottom w:val="none" w:sz="0" w:space="0" w:color="auto"/>
                <w:right w:val="none" w:sz="0" w:space="0" w:color="auto"/>
              </w:divBdr>
            </w:div>
          </w:divsChild>
        </w:div>
        <w:div w:id="2113620407">
          <w:marLeft w:val="0"/>
          <w:marRight w:val="0"/>
          <w:marTop w:val="0"/>
          <w:marBottom w:val="0"/>
          <w:divBdr>
            <w:top w:val="none" w:sz="0" w:space="0" w:color="auto"/>
            <w:left w:val="none" w:sz="0" w:space="0" w:color="auto"/>
            <w:bottom w:val="none" w:sz="0" w:space="0" w:color="auto"/>
            <w:right w:val="none" w:sz="0" w:space="0" w:color="auto"/>
          </w:divBdr>
          <w:divsChild>
            <w:div w:id="594747604">
              <w:marLeft w:val="0"/>
              <w:marRight w:val="0"/>
              <w:marTop w:val="0"/>
              <w:marBottom w:val="0"/>
              <w:divBdr>
                <w:top w:val="none" w:sz="0" w:space="0" w:color="auto"/>
                <w:left w:val="none" w:sz="0" w:space="0" w:color="auto"/>
                <w:bottom w:val="none" w:sz="0" w:space="0" w:color="auto"/>
                <w:right w:val="none" w:sz="0" w:space="0" w:color="auto"/>
              </w:divBdr>
            </w:div>
          </w:divsChild>
        </w:div>
        <w:div w:id="2128352420">
          <w:marLeft w:val="0"/>
          <w:marRight w:val="0"/>
          <w:marTop w:val="0"/>
          <w:marBottom w:val="0"/>
          <w:divBdr>
            <w:top w:val="none" w:sz="0" w:space="0" w:color="auto"/>
            <w:left w:val="none" w:sz="0" w:space="0" w:color="auto"/>
            <w:bottom w:val="none" w:sz="0" w:space="0" w:color="auto"/>
            <w:right w:val="none" w:sz="0" w:space="0" w:color="auto"/>
          </w:divBdr>
          <w:divsChild>
            <w:div w:id="2057507384">
              <w:marLeft w:val="0"/>
              <w:marRight w:val="0"/>
              <w:marTop w:val="0"/>
              <w:marBottom w:val="0"/>
              <w:divBdr>
                <w:top w:val="none" w:sz="0" w:space="0" w:color="auto"/>
                <w:left w:val="none" w:sz="0" w:space="0" w:color="auto"/>
                <w:bottom w:val="none" w:sz="0" w:space="0" w:color="auto"/>
                <w:right w:val="none" w:sz="0" w:space="0" w:color="auto"/>
              </w:divBdr>
            </w:div>
          </w:divsChild>
        </w:div>
        <w:div w:id="2143033038">
          <w:marLeft w:val="0"/>
          <w:marRight w:val="0"/>
          <w:marTop w:val="0"/>
          <w:marBottom w:val="0"/>
          <w:divBdr>
            <w:top w:val="none" w:sz="0" w:space="0" w:color="auto"/>
            <w:left w:val="none" w:sz="0" w:space="0" w:color="auto"/>
            <w:bottom w:val="none" w:sz="0" w:space="0" w:color="auto"/>
            <w:right w:val="none" w:sz="0" w:space="0" w:color="auto"/>
          </w:divBdr>
          <w:divsChild>
            <w:div w:id="136891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4963120">
      <w:bodyDiv w:val="1"/>
      <w:marLeft w:val="0"/>
      <w:marRight w:val="0"/>
      <w:marTop w:val="0"/>
      <w:marBottom w:val="0"/>
      <w:divBdr>
        <w:top w:val="none" w:sz="0" w:space="0" w:color="auto"/>
        <w:left w:val="none" w:sz="0" w:space="0" w:color="auto"/>
        <w:bottom w:val="none" w:sz="0" w:space="0" w:color="auto"/>
        <w:right w:val="none" w:sz="0" w:space="0" w:color="auto"/>
      </w:divBdr>
    </w:div>
    <w:div w:id="2094623215">
      <w:bodyDiv w:val="1"/>
      <w:marLeft w:val="0"/>
      <w:marRight w:val="0"/>
      <w:marTop w:val="0"/>
      <w:marBottom w:val="0"/>
      <w:divBdr>
        <w:top w:val="none" w:sz="0" w:space="0" w:color="auto"/>
        <w:left w:val="none" w:sz="0" w:space="0" w:color="auto"/>
        <w:bottom w:val="none" w:sz="0" w:space="0" w:color="auto"/>
        <w:right w:val="none" w:sz="0" w:space="0" w:color="auto"/>
      </w:divBdr>
    </w:div>
    <w:div w:id="2097704097">
      <w:bodyDiv w:val="1"/>
      <w:marLeft w:val="0"/>
      <w:marRight w:val="0"/>
      <w:marTop w:val="0"/>
      <w:marBottom w:val="0"/>
      <w:divBdr>
        <w:top w:val="none" w:sz="0" w:space="0" w:color="auto"/>
        <w:left w:val="none" w:sz="0" w:space="0" w:color="auto"/>
        <w:bottom w:val="none" w:sz="0" w:space="0" w:color="auto"/>
        <w:right w:val="none" w:sz="0" w:space="0" w:color="auto"/>
      </w:divBdr>
    </w:div>
    <w:div w:id="2099326607">
      <w:bodyDiv w:val="1"/>
      <w:marLeft w:val="0"/>
      <w:marRight w:val="0"/>
      <w:marTop w:val="0"/>
      <w:marBottom w:val="0"/>
      <w:divBdr>
        <w:top w:val="none" w:sz="0" w:space="0" w:color="auto"/>
        <w:left w:val="none" w:sz="0" w:space="0" w:color="auto"/>
        <w:bottom w:val="none" w:sz="0" w:space="0" w:color="auto"/>
        <w:right w:val="none" w:sz="0" w:space="0" w:color="auto"/>
      </w:divBdr>
    </w:div>
    <w:div w:id="2136680105">
      <w:bodyDiv w:val="1"/>
      <w:marLeft w:val="0"/>
      <w:marRight w:val="0"/>
      <w:marTop w:val="0"/>
      <w:marBottom w:val="0"/>
      <w:divBdr>
        <w:top w:val="none" w:sz="0" w:space="0" w:color="auto"/>
        <w:left w:val="none" w:sz="0" w:space="0" w:color="auto"/>
        <w:bottom w:val="none" w:sz="0" w:space="0" w:color="auto"/>
        <w:right w:val="none" w:sz="0" w:space="0" w:color="auto"/>
      </w:divBdr>
    </w:div>
    <w:div w:id="2144687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hyperlink" Target="https://maps.eea.europa.eu/EEAViewer/?appid=bc43cd5728ff4bf1a4c627fdc2827707&amp;CodeReg=1140MATL&amp;zoomto=true" TargetMode="External"/><Relationship Id="rId26" Type="http://schemas.openxmlformats.org/officeDocument/2006/relationships/hyperlink" Target="https://www.eionet.europa.eu/article17/" TargetMode="External"/><Relationship Id="rId39" Type="http://schemas.openxmlformats.org/officeDocument/2006/relationships/footer" Target="footer2.xml"/><Relationship Id="rId21" Type="http://schemas.openxmlformats.org/officeDocument/2006/relationships/hyperlink" Target="https://eunis.eea.europa.eu/habitats/10006" TargetMode="Externa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eunis.eea.europa.eu/habitats/10005" TargetMode="External"/><Relationship Id="rId29" Type="http://schemas.openxmlformats.org/officeDocument/2006/relationships/image" Target="media/image6.jp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qsr2010.ospar.org/en/media/content_pdf/ch10/QSR_CH10_EN_Tab_10_2.pdf" TargetMode="External"/><Relationship Id="rId24" Type="http://schemas.openxmlformats.org/officeDocument/2006/relationships/hyperlink" Target="https://nature-art17.eionet.europa.eu/article17/habitat/summary/?period=5&amp;group=Coastal+habitats&amp;subject=1130&amp;region=" TargetMode="External"/><Relationship Id="rId32" Type="http://schemas.openxmlformats.org/officeDocument/2006/relationships/image" Target="media/image9.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nature-art17.eionet.europa.eu/article17/habitat/summary/" TargetMode="External"/><Relationship Id="rId23" Type="http://schemas.openxmlformats.org/officeDocument/2006/relationships/hyperlink" Target="https://nature-art17.eionet.europa.eu/article17/habitat/summary/?period=5&amp;group=Coastal+habitats&amp;subject=1140&amp;region=" TargetMode="External"/><Relationship Id="rId28" Type="http://schemas.openxmlformats.org/officeDocument/2006/relationships/image" Target="media/image5.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eea.europa.eu/data-and-maps/data/article-17-database-habitats-directive-92-43-eec-2" TargetMode="External"/><Relationship Id="rId31" Type="http://schemas.openxmlformats.org/officeDocument/2006/relationships/image" Target="media/image8.png"/><Relationship Id="rId44"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hyperlink" Target="https://nature-art17.eionet.europa.eu/article17/habitat/summary/" TargetMode="External"/><Relationship Id="rId27" Type="http://schemas.openxmlformats.org/officeDocument/2006/relationships/hyperlink" Target="https://www.ospar.org/work-areas/bdc/species-habitats/implementation-of-species-and-habitat-recommendations" TargetMode="External"/><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qsr2010.ospar.org/en/media/content_pdf/ch10/QSR_CH10_EN_Tab_10_3.pdf" TargetMode="External"/><Relationship Id="rId17" Type="http://schemas.openxmlformats.org/officeDocument/2006/relationships/image" Target="media/image4.jpg"/><Relationship Id="rId25" Type="http://schemas.openxmlformats.org/officeDocument/2006/relationships/hyperlink" Target="https://www.emodnet-seabedhabitats.eu/access-data/launch-map-viewer/?activeFilters=&amp;zoom=5&amp;center=11.989,49.796&amp;layerIds=1101,1100,801&amp;baseLayerId=-3&amp;activeFilters=NobwRANghgngpgJwJIBMwC4AcAGAjAGjADMBLCAF0VQwCYB2Q0ixAGQHs2BrAVwAdUAzhmC4AnHVwBdRmUoIAKnAAe5DGDABfSUA" TargetMode="External"/><Relationship Id="rId33" Type="http://schemas.openxmlformats.org/officeDocument/2006/relationships/hyperlink" Target="https://sac.jncc.gov.uk/habitat/H1140/map" TargetMode="External"/><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9" ma:contentTypeDescription="Create a new document." ma:contentTypeScope="" ma:versionID="2f9fb0fffb7a627fd3fff6a6ccc5e05f">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6fc9e509633369efa9bb3fb582cb83fc"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E42A78-83EC-4F51-973C-D1C0B4F5D272}">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customXml/itemProps2.xml><?xml version="1.0" encoding="utf-8"?>
<ds:datastoreItem xmlns:ds="http://schemas.openxmlformats.org/officeDocument/2006/customXml" ds:itemID="{1D4F5EFD-22F0-45B0-9019-312D01ACB5B4}">
  <ds:schemaRefs>
    <ds:schemaRef ds:uri="http://schemas.microsoft.com/sharepoint/v3/contenttype/forms"/>
  </ds:schemaRefs>
</ds:datastoreItem>
</file>

<file path=customXml/itemProps3.xml><?xml version="1.0" encoding="utf-8"?>
<ds:datastoreItem xmlns:ds="http://schemas.openxmlformats.org/officeDocument/2006/customXml" ds:itemID="{54A771C9-6343-4BF1-9CB7-5103060EC853}">
  <ds:schemaRefs>
    <ds:schemaRef ds:uri="http://schemas.openxmlformats.org/officeDocument/2006/bibliography"/>
  </ds:schemaRefs>
</ds:datastoreItem>
</file>

<file path=customXml/itemProps4.xml><?xml version="1.0" encoding="utf-8"?>
<ds:datastoreItem xmlns:ds="http://schemas.openxmlformats.org/officeDocument/2006/customXml" ds:itemID="{2C21EB6D-4AA3-4D19-8978-0BB42ED787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1b975e-9f95-43f8-bceb-c8da0191c532"/>
    <ds:schemaRef ds:uri="1f898dab-be0d-4083-828d-22bbb232da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30</Pages>
  <Words>31269</Words>
  <Characters>178238</Characters>
  <Application>Microsoft Office Word</Application>
  <DocSecurity>0</DocSecurity>
  <Lines>1485</Lines>
  <Paragraphs>418</Paragraphs>
  <ScaleCrop>false</ScaleCrop>
  <Company/>
  <LinksUpToDate>false</LinksUpToDate>
  <CharactersWithSpaces>209089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Lena Avellan</dc:creator>
  <cp:keywords/>
  <dc:description/>
  <cp:lastModifiedBy>Eleanor Dening</cp:lastModifiedBy>
  <cp:revision>188</cp:revision>
  <dcterms:created xsi:type="dcterms:W3CDTF">2022-12-08T10:03:00Z</dcterms:created>
  <dcterms:modified xsi:type="dcterms:W3CDTF">2023-08-29T09:22:00Z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http://www.zotero.org/styles/american-sociological-association</vt:lpwstr>
  </property>
  <property fmtid="{D5CDD505-2E9C-101B-9397-08002B2CF9AE}" pid="6" name="Mendeley Recent Style Name 1_1">
    <vt:lpwstr>American Sociological Association</vt:lpwstr>
  </property>
  <property fmtid="{D5CDD505-2E9C-101B-9397-08002B2CF9AE}" pid="7" name="Mendeley Recent Style Id 2_1">
    <vt:lpwstr>http://www.zotero.org/styles/chicago-author-date</vt:lpwstr>
  </property>
  <property fmtid="{D5CDD505-2E9C-101B-9397-08002B2CF9AE}" pid="8" name="Mendeley Recent Style Name 2_1">
    <vt:lpwstr>Chicago Manual of Style 17th edition (author-date)</vt:lpwstr>
  </property>
  <property fmtid="{D5CDD505-2E9C-101B-9397-08002B2CF9AE}" pid="9" name="Mendeley Recent Style Id 3_1">
    <vt:lpwstr>http://www.zotero.org/styles/harvard-cite-them-right</vt:lpwstr>
  </property>
  <property fmtid="{D5CDD505-2E9C-101B-9397-08002B2CF9AE}" pid="10" name="Mendeley Recent Style Name 3_1">
    <vt:lpwstr>Cite Them Right 10th edition - Harvard</vt:lpwstr>
  </property>
  <property fmtid="{D5CDD505-2E9C-101B-9397-08002B2CF9AE}" pid="11" name="Mendeley Recent Style Id 4_1">
    <vt:lpwstr>http://www.zotero.org/styles/elsevier-harvard</vt:lpwstr>
  </property>
  <property fmtid="{D5CDD505-2E9C-101B-9397-08002B2CF9AE}" pid="12" name="Mendeley Recent Style Name 4_1">
    <vt:lpwstr>Elsevier - Harvard (with titles)</vt:lpwstr>
  </property>
  <property fmtid="{D5CDD505-2E9C-101B-9397-08002B2CF9AE}" pid="13" name="Mendeley Recent Style Id 5_1">
    <vt:lpwstr>http://www.zotero.org/styles/frontiers-in-marine-science</vt:lpwstr>
  </property>
  <property fmtid="{D5CDD505-2E9C-101B-9397-08002B2CF9AE}" pid="14" name="Mendeley Recent Style Name 5_1">
    <vt:lpwstr>Frontiers in Marine Science</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http://www.zotero.org/styles/marine-ecology-progress-series</vt:lpwstr>
  </property>
  <property fmtid="{D5CDD505-2E9C-101B-9397-08002B2CF9AE}" pid="18" name="Mendeley Recent Style Name 7_1">
    <vt:lpwstr>Marine Ecology Progress Series</vt:lpwstr>
  </property>
  <property fmtid="{D5CDD505-2E9C-101B-9397-08002B2CF9AE}" pid="19" name="Mendeley Recent Style Id 8_1">
    <vt:lpwstr>http://www.zotero.org/styles/modern-humanities-research-association</vt:lpwstr>
  </property>
  <property fmtid="{D5CDD505-2E9C-101B-9397-08002B2CF9AE}" pid="20" name="Mendeley Recent Style Name 8_1">
    <vt:lpwstr>Modern Humanities Research Association 3rd edition (note with bibliography)</vt:lpwstr>
  </property>
  <property fmtid="{D5CDD505-2E9C-101B-9397-08002B2CF9AE}" pid="21" name="Mendeley Recent Style Id 9_1">
    <vt:lpwstr>http://www.zotero.org/styles/modern-language-association</vt:lpwstr>
  </property>
  <property fmtid="{D5CDD505-2E9C-101B-9397-08002B2CF9AE}" pid="22" name="Mendeley Recent Style Name 9_1">
    <vt:lpwstr>Modern Language Association 8th edition</vt:lpwstr>
  </property>
  <property fmtid="{D5CDD505-2E9C-101B-9397-08002B2CF9AE}" pid="23" name="Mendeley Document_1">
    <vt:lpwstr>True</vt:lpwstr>
  </property>
  <property fmtid="{D5CDD505-2E9C-101B-9397-08002B2CF9AE}" pid="24" name="Mendeley Unique User Id_1">
    <vt:lpwstr>75a6fa3d-02c4-3b92-8d7b-78abfed8bc60</vt:lpwstr>
  </property>
  <property fmtid="{D5CDD505-2E9C-101B-9397-08002B2CF9AE}" pid="25" name="Mendeley Citation Style_1">
    <vt:lpwstr>http://www.zotero.org/styles/marine-ecology-progress-series</vt:lpwstr>
  </property>
  <property fmtid="{D5CDD505-2E9C-101B-9397-08002B2CF9AE}" pid="26" name="MediaServiceImageTags">
    <vt:lpwstr/>
  </property>
</Properties>
</file>