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41F61" w:rsidR="003C6090" w:rsidP="00D57B44" w:rsidRDefault="00E36994" w14:paraId="6D422EFD" w14:textId="2CB0186F">
      <w:pPr>
        <w:pStyle w:val="Title"/>
        <w:ind w:right="-1"/>
        <w:rPr>
          <w:rFonts w:eastAsia="Calibri" w:asciiTheme="minorHAnsi" w:hAnsiTheme="minorHAnsi" w:cstheme="minorHAnsi"/>
        </w:rPr>
      </w:pPr>
      <w:bookmarkStart w:name="_Ref497738338" w:id="0"/>
      <w:bookmarkStart w:name="_Toc504737189" w:id="1"/>
      <w:bookmarkStart w:name="_Toc2333225" w:id="2"/>
      <w:r w:rsidRPr="00141F61">
        <w:rPr>
          <w:rFonts w:eastAsia="Calibri" w:asciiTheme="minorHAnsi" w:hAnsiTheme="minorHAnsi" w:cstheme="minorHAnsi"/>
          <w:b/>
          <w:sz w:val="28"/>
          <w:szCs w:val="26"/>
        </w:rPr>
        <w:t xml:space="preserve">Assessment of </w:t>
      </w:r>
      <w:bookmarkEnd w:id="0"/>
      <w:bookmarkEnd w:id="1"/>
      <w:bookmarkEnd w:id="2"/>
      <w:r w:rsidRPr="00141F61" w:rsidR="000E03D4">
        <w:rPr>
          <w:rFonts w:eastAsia="Calibri" w:asciiTheme="minorHAnsi" w:hAnsiTheme="minorHAnsi" w:cstheme="minorHAnsi"/>
          <w:b/>
          <w:sz w:val="28"/>
          <w:szCs w:val="26"/>
        </w:rPr>
        <w:t>Allis shad (</w:t>
      </w:r>
      <w:r w:rsidRPr="00141F61" w:rsidR="000E03D4">
        <w:rPr>
          <w:rFonts w:eastAsia="Calibri" w:asciiTheme="minorHAnsi" w:hAnsiTheme="minorHAnsi" w:cstheme="minorHAnsi"/>
          <w:b/>
          <w:i/>
          <w:sz w:val="28"/>
          <w:szCs w:val="26"/>
        </w:rPr>
        <w:t>Alosa alosa</w:t>
      </w:r>
      <w:r w:rsidRPr="00141F61" w:rsidR="000E03D4">
        <w:rPr>
          <w:rFonts w:eastAsia="Calibri" w:asciiTheme="minorHAnsi" w:hAnsiTheme="minorHAnsi" w:cstheme="minorHAnsi"/>
          <w:b/>
          <w:sz w:val="28"/>
          <w:szCs w:val="26"/>
        </w:rPr>
        <w:t>)</w:t>
      </w:r>
    </w:p>
    <w:tbl>
      <w:tblPr>
        <w:tblStyle w:val="TableGrid1"/>
        <w:tblW w:w="10317" w:type="dxa"/>
        <w:tblLook w:val="04A0" w:firstRow="1" w:lastRow="0" w:firstColumn="1" w:lastColumn="0" w:noHBand="0" w:noVBand="1"/>
      </w:tblPr>
      <w:tblGrid>
        <w:gridCol w:w="2475"/>
        <w:gridCol w:w="7842"/>
      </w:tblGrid>
      <w:tr w:rsidRPr="00141F61" w:rsidR="001656BD" w:rsidTr="00D13ACA" w14:paraId="68854FFC" w14:textId="77777777">
        <w:tc>
          <w:tcPr>
            <w:tcW w:w="2475" w:type="dxa"/>
            <w:shd w:val="clear" w:color="auto" w:fill="auto"/>
          </w:tcPr>
          <w:p w:rsidRPr="00141F61" w:rsidR="001656BD" w:rsidP="003B743F" w:rsidRDefault="001656BD" w14:paraId="6C7A61D0" w14:textId="77777777">
            <w:pPr>
              <w:spacing w:after="120"/>
              <w:jc w:val="both"/>
              <w:rPr>
                <w:rFonts w:asciiTheme="minorHAnsi" w:hAnsiTheme="minorHAnsi" w:cstheme="minorHAnsi"/>
              </w:rPr>
            </w:pPr>
            <w:r w:rsidRPr="00141F61">
              <w:rPr>
                <w:rFonts w:asciiTheme="minorHAnsi" w:hAnsiTheme="minorHAnsi" w:cstheme="minorHAnsi"/>
              </w:rPr>
              <w:t>Content</w:t>
            </w:r>
          </w:p>
        </w:tc>
        <w:tc>
          <w:tcPr>
            <w:tcW w:w="7842" w:type="dxa"/>
            <w:shd w:val="clear" w:color="auto" w:fill="auto"/>
          </w:tcPr>
          <w:p w:rsidRPr="00141F61" w:rsidR="001656BD" w:rsidP="003B743F" w:rsidRDefault="001656BD" w14:paraId="2E0748EC" w14:textId="77777777">
            <w:pPr>
              <w:spacing w:after="120"/>
              <w:jc w:val="both"/>
              <w:rPr>
                <w:rFonts w:asciiTheme="minorHAnsi" w:hAnsiTheme="minorHAnsi" w:cstheme="minorHAnsi"/>
              </w:rPr>
            </w:pPr>
            <w:r w:rsidRPr="00141F61">
              <w:rPr>
                <w:rFonts w:asciiTheme="minorHAnsi" w:hAnsiTheme="minorHAnsi" w:cstheme="minorHAnsi"/>
              </w:rPr>
              <w:t>Guidance</w:t>
            </w:r>
          </w:p>
        </w:tc>
      </w:tr>
      <w:tr w:rsidRPr="00141F61" w:rsidR="001656BD" w:rsidTr="00D13ACA" w14:paraId="0F9AC74D" w14:textId="77777777">
        <w:tc>
          <w:tcPr>
            <w:tcW w:w="2475" w:type="dxa"/>
          </w:tcPr>
          <w:p w:rsidRPr="00141F61" w:rsidR="001656BD" w:rsidP="003B743F" w:rsidRDefault="001656BD" w14:paraId="5D5A76F9" w14:textId="77777777">
            <w:pPr>
              <w:spacing w:after="120"/>
              <w:jc w:val="both"/>
              <w:rPr>
                <w:rFonts w:asciiTheme="minorHAnsi" w:hAnsiTheme="minorHAnsi" w:cstheme="minorHAnsi"/>
              </w:rPr>
            </w:pPr>
            <w:proofErr w:type="spellStart"/>
            <w:r w:rsidRPr="00141F61">
              <w:rPr>
                <w:rFonts w:asciiTheme="minorHAnsi" w:hAnsiTheme="minorHAnsi" w:cstheme="minorHAnsi"/>
              </w:rPr>
              <w:t>Sheet</w:t>
            </w:r>
            <w:proofErr w:type="spellEnd"/>
            <w:r w:rsidRPr="00141F61">
              <w:rPr>
                <w:rFonts w:asciiTheme="minorHAnsi" w:hAnsiTheme="minorHAnsi" w:cstheme="minorHAnsi"/>
              </w:rPr>
              <w:t xml:space="preserve"> </w:t>
            </w:r>
            <w:proofErr w:type="spellStart"/>
            <w:r w:rsidRPr="00141F61">
              <w:rPr>
                <w:rFonts w:asciiTheme="minorHAnsi" w:hAnsiTheme="minorHAnsi" w:cstheme="minorHAnsi"/>
              </w:rPr>
              <w:t>reference</w:t>
            </w:r>
            <w:proofErr w:type="spellEnd"/>
          </w:p>
        </w:tc>
        <w:tc>
          <w:tcPr>
            <w:tcW w:w="7842" w:type="dxa"/>
          </w:tcPr>
          <w:p w:rsidRPr="00141F61" w:rsidR="001656BD" w:rsidP="003B743F" w:rsidRDefault="001656BD" w14:paraId="72931508" w14:textId="4157DFD2">
            <w:pPr>
              <w:spacing w:after="120"/>
              <w:jc w:val="both"/>
              <w:rPr>
                <w:rFonts w:asciiTheme="minorHAnsi" w:hAnsiTheme="minorHAnsi" w:cstheme="minorHAnsi"/>
              </w:rPr>
            </w:pPr>
            <w:r w:rsidRPr="00141F61">
              <w:rPr>
                <w:rFonts w:asciiTheme="minorHAnsi" w:hAnsiTheme="minorHAnsi" w:cstheme="minorHAnsi"/>
              </w:rPr>
              <w:t>BDC202</w:t>
            </w:r>
            <w:r w:rsidR="00490F46">
              <w:rPr>
                <w:rFonts w:asciiTheme="minorHAnsi" w:hAnsiTheme="minorHAnsi" w:cstheme="minorHAnsi"/>
              </w:rPr>
              <w:t>2</w:t>
            </w:r>
            <w:r w:rsidRPr="00141F61">
              <w:rPr>
                <w:rFonts w:asciiTheme="minorHAnsi" w:hAnsiTheme="minorHAnsi" w:cstheme="minorHAnsi"/>
              </w:rPr>
              <w:t>/Allis shad</w:t>
            </w:r>
          </w:p>
        </w:tc>
      </w:tr>
      <w:tr w:rsidRPr="00141F61" w:rsidR="001656BD" w:rsidTr="00D13ACA" w14:paraId="7BD6D86B" w14:textId="77777777">
        <w:tc>
          <w:tcPr>
            <w:tcW w:w="2475" w:type="dxa"/>
          </w:tcPr>
          <w:p w:rsidRPr="00141F61" w:rsidR="001656BD" w:rsidP="003B743F" w:rsidRDefault="001656BD" w14:paraId="3FDC7DF5" w14:textId="77777777">
            <w:pPr>
              <w:spacing w:after="120"/>
              <w:jc w:val="both"/>
              <w:rPr>
                <w:rFonts w:asciiTheme="minorHAnsi" w:hAnsiTheme="minorHAnsi" w:cstheme="minorHAnsi"/>
              </w:rPr>
            </w:pPr>
            <w:r w:rsidRPr="00141F61">
              <w:rPr>
                <w:rFonts w:asciiTheme="minorHAnsi" w:hAnsiTheme="minorHAnsi" w:cstheme="minorHAnsi"/>
              </w:rPr>
              <w:t xml:space="preserve">Area </w:t>
            </w:r>
            <w:proofErr w:type="spellStart"/>
            <w:r w:rsidRPr="00141F61">
              <w:rPr>
                <w:rFonts w:asciiTheme="minorHAnsi" w:hAnsiTheme="minorHAnsi" w:cstheme="minorHAnsi"/>
              </w:rPr>
              <w:t>Assessed</w:t>
            </w:r>
            <w:proofErr w:type="spellEnd"/>
          </w:p>
        </w:tc>
        <w:tc>
          <w:tcPr>
            <w:tcW w:w="7842" w:type="dxa"/>
          </w:tcPr>
          <w:p w:rsidRPr="00141F61" w:rsidR="001656BD" w:rsidP="003B743F" w:rsidRDefault="001656BD" w14:paraId="08D9078F" w14:textId="77777777">
            <w:pPr>
              <w:rPr>
                <w:rFonts w:asciiTheme="minorHAnsi" w:hAnsiTheme="minorHAnsi" w:cstheme="minorHAnsi"/>
                <w:szCs w:val="20"/>
                <w:lang w:val="en-GB"/>
              </w:rPr>
            </w:pPr>
            <w:r w:rsidRPr="00141F61">
              <w:rPr>
                <w:rFonts w:asciiTheme="minorHAnsi" w:hAnsiTheme="minorHAnsi" w:cstheme="minorHAnsi"/>
                <w:szCs w:val="20"/>
                <w:lang w:val="en-GB"/>
              </w:rPr>
              <w:t>OSPAR Regions where the species occurs: II, III, IV</w:t>
            </w:r>
          </w:p>
          <w:p w:rsidRPr="00141F61" w:rsidR="001656BD" w:rsidP="003B743F" w:rsidRDefault="001656BD" w14:paraId="0903AD7A" w14:textId="77777777">
            <w:pPr>
              <w:rPr>
                <w:rFonts w:asciiTheme="minorHAnsi" w:hAnsiTheme="minorHAnsi" w:cstheme="minorHAnsi"/>
                <w:szCs w:val="20"/>
                <w:lang w:val="en-GB"/>
              </w:rPr>
            </w:pPr>
          </w:p>
          <w:p w:rsidRPr="00141F61" w:rsidR="001656BD" w:rsidP="003B743F" w:rsidRDefault="001656BD" w14:paraId="6D22E175" w14:textId="77777777">
            <w:pPr>
              <w:rPr>
                <w:rFonts w:asciiTheme="minorHAnsi" w:hAnsiTheme="minorHAnsi" w:cstheme="minorHAnsi"/>
                <w:szCs w:val="20"/>
                <w:lang w:val="en-GB"/>
              </w:rPr>
            </w:pPr>
            <w:r w:rsidRPr="00141F61">
              <w:rPr>
                <w:rFonts w:asciiTheme="minorHAnsi" w:hAnsiTheme="minorHAnsi" w:cstheme="minorHAnsi"/>
                <w:szCs w:val="20"/>
                <w:lang w:val="en-GB"/>
              </w:rPr>
              <w:t>Reproductive range</w:t>
            </w:r>
            <w:r w:rsidRPr="00141F61">
              <w:rPr>
                <w:rFonts w:asciiTheme="minorHAnsi" w:hAnsiTheme="minorHAnsi" w:cstheme="minorHAnsi"/>
                <w:i/>
                <w:szCs w:val="20"/>
                <w:lang w:val="en-GB"/>
              </w:rPr>
              <w:t xml:space="preserve">: </w:t>
            </w:r>
            <w:r w:rsidRPr="00141F61">
              <w:rPr>
                <w:rFonts w:asciiTheme="minorHAnsi" w:hAnsiTheme="minorHAnsi" w:cstheme="minorHAnsi"/>
                <w:szCs w:val="20"/>
                <w:lang w:val="en-GB"/>
              </w:rPr>
              <w:t>III</w:t>
            </w:r>
            <w:r w:rsidRPr="00141F61">
              <w:rPr>
                <w:rFonts w:asciiTheme="minorHAnsi" w:hAnsiTheme="minorHAnsi" w:cstheme="minorHAnsi"/>
                <w:i/>
                <w:szCs w:val="20"/>
                <w:lang w:val="en-GB"/>
              </w:rPr>
              <w:t xml:space="preserve">*, </w:t>
            </w:r>
            <w:r w:rsidRPr="00141F61">
              <w:rPr>
                <w:rFonts w:asciiTheme="minorHAnsi" w:hAnsiTheme="minorHAnsi" w:cstheme="minorHAnsi"/>
                <w:szCs w:val="20"/>
                <w:lang w:val="en-GB"/>
              </w:rPr>
              <w:t>IV</w:t>
            </w:r>
          </w:p>
          <w:p w:rsidRPr="00141F61" w:rsidR="001656BD" w:rsidP="003B743F" w:rsidRDefault="001656BD" w14:paraId="6E3031EC" w14:textId="77777777">
            <w:pPr>
              <w:rPr>
                <w:rFonts w:asciiTheme="minorHAnsi" w:hAnsiTheme="minorHAnsi" w:cstheme="minorHAnsi"/>
                <w:szCs w:val="20"/>
                <w:lang w:val="en-GB"/>
              </w:rPr>
            </w:pPr>
          </w:p>
          <w:p w:rsidRPr="00141F61" w:rsidR="001656BD" w:rsidP="003B743F" w:rsidRDefault="001656BD" w14:paraId="49F824A4" w14:textId="77777777">
            <w:pPr>
              <w:rPr>
                <w:rFonts w:asciiTheme="minorHAnsi" w:hAnsiTheme="minorHAnsi" w:cstheme="minorHAnsi"/>
                <w:szCs w:val="20"/>
                <w:lang w:val="en-GB"/>
              </w:rPr>
            </w:pPr>
            <w:r w:rsidRPr="00141F61">
              <w:rPr>
                <w:rFonts w:asciiTheme="minorHAnsi" w:hAnsiTheme="minorHAnsi" w:cstheme="minorHAnsi"/>
                <w:szCs w:val="20"/>
                <w:lang w:val="en-GB"/>
              </w:rPr>
              <w:t>Non-breeding range: II, III, IV</w:t>
            </w:r>
          </w:p>
          <w:p w:rsidRPr="00141F61" w:rsidR="001656BD" w:rsidP="003B743F" w:rsidRDefault="001656BD" w14:paraId="4FA295CC" w14:textId="77777777">
            <w:pPr>
              <w:rPr>
                <w:rFonts w:asciiTheme="minorHAnsi" w:hAnsiTheme="minorHAnsi" w:cstheme="minorHAnsi"/>
                <w:szCs w:val="20"/>
                <w:lang w:val="en-GB"/>
              </w:rPr>
            </w:pPr>
          </w:p>
          <w:p w:rsidRPr="00141F61" w:rsidR="001656BD" w:rsidP="003B743F" w:rsidRDefault="001656BD" w14:paraId="2B59945E" w14:textId="77777777">
            <w:pPr>
              <w:rPr>
                <w:rFonts w:asciiTheme="minorHAnsi" w:hAnsiTheme="minorHAnsi" w:cstheme="minorHAnsi"/>
                <w:szCs w:val="20"/>
                <w:lang w:val="en-GB"/>
              </w:rPr>
            </w:pPr>
            <w:r w:rsidRPr="00141F61">
              <w:rPr>
                <w:rFonts w:asciiTheme="minorHAnsi" w:hAnsiTheme="minorHAnsi" w:cstheme="minorHAnsi"/>
                <w:szCs w:val="20"/>
                <w:lang w:val="en-GB"/>
              </w:rPr>
              <w:t xml:space="preserve">OSPAR Regions where species is </w:t>
            </w:r>
            <w:r w:rsidRPr="00141F61">
              <w:rPr>
                <w:rFonts w:asciiTheme="minorHAnsi" w:hAnsiTheme="minorHAnsi" w:cstheme="minorHAnsi"/>
                <w:b/>
                <w:szCs w:val="20"/>
                <w:lang w:val="en-GB"/>
              </w:rPr>
              <w:t>under threat</w:t>
            </w:r>
            <w:r w:rsidRPr="00141F61">
              <w:rPr>
                <w:rFonts w:asciiTheme="minorHAnsi" w:hAnsiTheme="minorHAnsi" w:cstheme="minorHAnsi"/>
                <w:szCs w:val="20"/>
                <w:lang w:val="en-GB"/>
              </w:rPr>
              <w:t xml:space="preserve"> and/or decline: II, III, IV</w:t>
            </w:r>
          </w:p>
          <w:p w:rsidRPr="00141F61" w:rsidR="001656BD" w:rsidP="003B743F" w:rsidRDefault="001656BD" w14:paraId="269DAB26" w14:textId="77777777">
            <w:pPr>
              <w:ind w:right="742"/>
              <w:rPr>
                <w:rFonts w:asciiTheme="minorHAnsi" w:hAnsiTheme="minorHAnsi" w:cstheme="minorHAnsi"/>
                <w:i/>
                <w:iCs/>
                <w:szCs w:val="20"/>
                <w:lang w:val="en-GB"/>
              </w:rPr>
            </w:pPr>
          </w:p>
          <w:p w:rsidRPr="00141F61" w:rsidR="001656BD" w:rsidP="003B743F" w:rsidRDefault="001656BD" w14:paraId="09BB91D9" w14:textId="77777777">
            <w:pPr>
              <w:spacing w:after="120"/>
              <w:jc w:val="both"/>
              <w:rPr>
                <w:rFonts w:asciiTheme="minorHAnsi" w:hAnsiTheme="minorHAnsi" w:cstheme="minorHAnsi"/>
                <w:lang w:val="en-GB"/>
              </w:rPr>
            </w:pPr>
            <w:r w:rsidRPr="00141F61">
              <w:rPr>
                <w:rFonts w:asciiTheme="minorHAnsi" w:hAnsiTheme="minorHAnsi" w:cstheme="minorHAnsi"/>
                <w:i/>
                <w:iCs/>
                <w:szCs w:val="20"/>
                <w:lang w:val="en-GB"/>
              </w:rPr>
              <w:t xml:space="preserve">* there is only one recognized breeding population in England confirmed in the River Tamar. </w:t>
            </w:r>
            <w:r w:rsidRPr="00141F61">
              <w:rPr>
                <w:rFonts w:asciiTheme="minorHAnsi" w:hAnsiTheme="minorHAnsi" w:cstheme="minorHAnsi"/>
                <w:i/>
                <w:szCs w:val="22"/>
                <w:lang w:val="en-GB"/>
              </w:rPr>
              <w:t>Allis shad</w:t>
            </w:r>
            <w:r w:rsidRPr="00141F61">
              <w:rPr>
                <w:rFonts w:asciiTheme="minorHAnsi" w:hAnsiTheme="minorHAnsi" w:cstheme="minorHAnsi"/>
                <w:i/>
                <w:iCs/>
                <w:szCs w:val="20"/>
                <w:lang w:val="en-GB"/>
              </w:rPr>
              <w:t xml:space="preserve"> are also present in the Solway Firth, Scotland/Cumbria, where it is suspected that a smaller breeding population exists </w:t>
            </w:r>
            <w:r w:rsidRPr="00141F61">
              <w:rPr>
                <w:rFonts w:asciiTheme="minorHAnsi" w:hAnsiTheme="minorHAnsi" w:cstheme="minorHAnsi"/>
                <w:i/>
                <w:iCs/>
                <w:szCs w:val="20"/>
              </w:rPr>
              <w:fldChar w:fldCharType="begin"/>
            </w:r>
            <w:r w:rsidRPr="00141F61">
              <w:rPr>
                <w:rFonts w:asciiTheme="minorHAnsi" w:hAnsiTheme="minorHAnsi" w:cstheme="minorHAnsi"/>
                <w:i/>
                <w:iCs/>
                <w:szCs w:val="20"/>
                <w:lang w:val="en-GB"/>
              </w:rPr>
              <w:instrText xml:space="preserve"> ADDIN ZOTERO_ITEM CSL_CITATION {"citationID":"TjYOXO7g","properties":{"formattedCitation":"(Maitland &amp; Lyle, 2005)","plainCitation":"(Maitland &amp; Lyle, 2005)","noteIndex":0},"citationItems":[{"id":"NF4S2k2V/8wAN9EoL","uris":["http://zotero.org/users/local/6PJuduYe/items/SLAHWNC8"],"uri":["http://zotero.org/users/local/6PJuduYe/items/SLAHWNC8"],"itemData":{"id":296,"type":"article-journal","abstract":"The basis of this study were 132 adult Allis Shad and 150 Twaite Shad collected as bycatches from salmon stake nets in Scotland on the north side of the Solway Firth. Most (60%) of the Allis Shad were immature fish 2–3 years of age (mean length 305 mm). Mature males were younger (3–5 years) and smaller (mean length 421 mm) than females (4–6 years and 481 mm mean length). The largest Allis Shad was a female of 515 mm and 2183 g. In contrast, almost all the Twaite Shad were mature, the males younger (3–5 years) and smaller (mean length 341 mm) than the females (4–6 years and 364 mm mean length). The largest Twaite Shad was a female of 400 mm and 1213 g. The food of Allis Shad consisted mainly of small zooplankton with some fish and larger Crustacea. Fine vegetable fragments were common in the stomachs and attributed to filter feeding. The food of Twaite Shad was mainly small fish with some Crustacea. Mature Allis Shad of both sexes with large gonads (maximum female GSI: 20.63) were found throughout the spring and summer but no definite evidence of local spawning was obtained. Mature Twaite Shad of both sexes with large gonads (maximum female GSI: 23.32) were found until early July, thereafter most of the fish were spent. It appears that Twaite Shad spawn locally in June. Some hybrids between the two species were found.","container-title":"Hydrobiologia","DOI":"10.1007/s10750-004-1571-1","ISSN":"1573-5117","issue":"1","journalAbbreviation":"Hydrobiologia","language":"en","page":"205-221","source":"Springer Link","title":"Ecology of Allis Shad Alosa alosa and Twaite Shad Alosa fallax in the Solway Firth, Scotland","volume":"534","author":[{"family":"Maitland","given":"Peter S."},{"family":"Lyle","given":"Alex A."}],"issued":{"date-parts":[["2005",2,1]]}}}],"schema":"https://github.com/citation-style-language/schema/raw/master/csl-citation.json"} </w:instrText>
            </w:r>
            <w:r w:rsidRPr="00141F61">
              <w:rPr>
                <w:rFonts w:asciiTheme="minorHAnsi" w:hAnsiTheme="minorHAnsi" w:cstheme="minorHAnsi"/>
                <w:i/>
                <w:iCs/>
                <w:szCs w:val="20"/>
              </w:rPr>
              <w:fldChar w:fldCharType="separate"/>
            </w:r>
            <w:r w:rsidRPr="00141F61">
              <w:rPr>
                <w:rFonts w:asciiTheme="minorHAnsi" w:hAnsiTheme="minorHAnsi" w:cstheme="minorHAnsi"/>
                <w:lang w:val="en-GB"/>
              </w:rPr>
              <w:t>(Maitland &amp; Lyle, 2005)</w:t>
            </w:r>
            <w:r w:rsidRPr="00141F61">
              <w:rPr>
                <w:rFonts w:asciiTheme="minorHAnsi" w:hAnsiTheme="minorHAnsi" w:cstheme="minorHAnsi"/>
                <w:i/>
                <w:iCs/>
                <w:szCs w:val="20"/>
              </w:rPr>
              <w:fldChar w:fldCharType="end"/>
            </w:r>
            <w:r w:rsidRPr="00141F61">
              <w:rPr>
                <w:rFonts w:asciiTheme="minorHAnsi" w:hAnsiTheme="minorHAnsi" w:cstheme="minorHAnsi"/>
                <w:iCs/>
                <w:szCs w:val="20"/>
                <w:lang w:val="en-GB"/>
              </w:rPr>
              <w:t>, although there are no records of any spawning events having occurred there.</w:t>
            </w:r>
          </w:p>
        </w:tc>
      </w:tr>
      <w:tr w:rsidRPr="00141F61" w:rsidR="001656BD" w:rsidTr="00D13ACA" w14:paraId="21624B16" w14:textId="77777777">
        <w:tc>
          <w:tcPr>
            <w:tcW w:w="2475" w:type="dxa"/>
            <w:tcBorders>
              <w:bottom w:val="single" w:color="auto" w:sz="4" w:space="0"/>
            </w:tcBorders>
          </w:tcPr>
          <w:p w:rsidRPr="00141F61" w:rsidR="001656BD" w:rsidP="003B743F" w:rsidRDefault="001656BD" w14:paraId="7C396F9D" w14:textId="77777777">
            <w:pPr>
              <w:spacing w:after="120"/>
              <w:jc w:val="both"/>
              <w:rPr>
                <w:rFonts w:asciiTheme="minorHAnsi" w:hAnsiTheme="minorHAnsi" w:cstheme="minorHAnsi"/>
              </w:rPr>
            </w:pPr>
            <w:proofErr w:type="spellStart"/>
            <w:r w:rsidRPr="00141F61">
              <w:rPr>
                <w:rFonts w:asciiTheme="minorHAnsi" w:hAnsiTheme="minorHAnsi" w:cstheme="minorHAnsi"/>
              </w:rPr>
              <w:t>Title</w:t>
            </w:r>
            <w:proofErr w:type="spellEnd"/>
          </w:p>
        </w:tc>
        <w:tc>
          <w:tcPr>
            <w:tcW w:w="7842" w:type="dxa"/>
            <w:tcBorders>
              <w:bottom w:val="single" w:color="auto" w:sz="4" w:space="0"/>
            </w:tcBorders>
          </w:tcPr>
          <w:p w:rsidRPr="00141F61" w:rsidR="001656BD" w:rsidP="003B743F" w:rsidRDefault="00B008C9" w14:paraId="427BC5DB" w14:textId="505A66E3">
            <w:pPr>
              <w:spacing w:after="120"/>
              <w:jc w:val="both"/>
              <w:rPr>
                <w:rFonts w:asciiTheme="minorHAnsi" w:hAnsiTheme="minorHAnsi" w:cstheme="minorHAnsi"/>
              </w:rPr>
            </w:pPr>
            <w:proofErr w:type="spellStart"/>
            <w:r>
              <w:rPr>
                <w:rFonts w:asciiTheme="minorHAnsi" w:hAnsiTheme="minorHAnsi" w:cstheme="minorHAnsi"/>
              </w:rPr>
              <w:t>Status</w:t>
            </w:r>
            <w:proofErr w:type="spellEnd"/>
            <w:r>
              <w:rPr>
                <w:rFonts w:asciiTheme="minorHAnsi" w:hAnsiTheme="minorHAnsi" w:cstheme="minorHAnsi"/>
              </w:rPr>
              <w:t xml:space="preserve"> </w:t>
            </w:r>
            <w:proofErr w:type="spellStart"/>
            <w:r>
              <w:rPr>
                <w:rFonts w:asciiTheme="minorHAnsi" w:hAnsiTheme="minorHAnsi" w:cstheme="minorHAnsi"/>
              </w:rPr>
              <w:t>Assessment</w:t>
            </w:r>
            <w:proofErr w:type="spellEnd"/>
            <w:r>
              <w:rPr>
                <w:rFonts w:asciiTheme="minorHAnsi" w:hAnsiTheme="minorHAnsi" w:cstheme="minorHAnsi"/>
              </w:rPr>
              <w:t xml:space="preserve"> 2022 - </w:t>
            </w:r>
            <w:r w:rsidRPr="00141F61" w:rsidR="001656BD">
              <w:rPr>
                <w:rFonts w:asciiTheme="minorHAnsi" w:hAnsiTheme="minorHAnsi" w:cstheme="minorHAnsi"/>
              </w:rPr>
              <w:t>Allis shad</w:t>
            </w:r>
          </w:p>
        </w:tc>
      </w:tr>
    </w:tbl>
    <w:p w:rsidR="00D13ACA" w:rsidP="003B743F" w:rsidRDefault="00D13ACA" w14:paraId="63F744B1" w14:textId="77777777">
      <w:pPr>
        <w:spacing w:after="120"/>
        <w:jc w:val="both"/>
        <w:rPr>
          <w:rFonts w:asciiTheme="minorHAnsi" w:hAnsiTheme="minorHAnsi" w:cstheme="minorHAnsi"/>
        </w:rPr>
        <w:sectPr w:rsidR="00D13ACA" w:rsidSect="002F20D2">
          <w:headerReference w:type="default" r:id="rId11"/>
          <w:footerReference w:type="even" r:id="rId12"/>
          <w:footerReference w:type="default" r:id="rId13"/>
          <w:footerReference w:type="first" r:id="rId14"/>
          <w:pgSz w:w="11906" w:h="16838" w:orient="portrait"/>
          <w:pgMar w:top="1134" w:right="1134" w:bottom="1134" w:left="1134" w:header="708" w:footer="708" w:gutter="0"/>
          <w:pgNumType w:start="1"/>
          <w:cols w:space="708"/>
          <w:titlePg/>
          <w:docGrid w:linePitch="360"/>
        </w:sectPr>
      </w:pPr>
    </w:p>
    <w:tbl>
      <w:tblPr>
        <w:tblStyle w:val="TableGrid1"/>
        <w:tblW w:w="10317" w:type="dxa"/>
        <w:tblLook w:val="04A0" w:firstRow="1" w:lastRow="0" w:firstColumn="1" w:lastColumn="0" w:noHBand="0" w:noVBand="1"/>
      </w:tblPr>
      <w:tblGrid>
        <w:gridCol w:w="1187"/>
        <w:gridCol w:w="13373"/>
      </w:tblGrid>
      <w:tr w:rsidRPr="00141F61" w:rsidR="001656BD" w:rsidTr="00D13ACA" w14:paraId="126441EF" w14:textId="77777777">
        <w:tc>
          <w:tcPr>
            <w:tcW w:w="2475" w:type="dxa"/>
          </w:tcPr>
          <w:p w:rsidRPr="00141F61" w:rsidR="001656BD" w:rsidP="003B743F" w:rsidRDefault="001656BD" w14:paraId="52E74D61" w14:textId="77777777">
            <w:pPr>
              <w:spacing w:after="120"/>
              <w:jc w:val="both"/>
              <w:rPr>
                <w:rFonts w:asciiTheme="minorHAnsi" w:hAnsiTheme="minorHAnsi" w:cstheme="minorHAnsi"/>
              </w:rPr>
            </w:pPr>
            <w:r w:rsidRPr="00141F61">
              <w:rPr>
                <w:rFonts w:asciiTheme="minorHAnsi" w:hAnsiTheme="minorHAnsi" w:cstheme="minorHAnsi"/>
              </w:rPr>
              <w:lastRenderedPageBreak/>
              <w:t>Key message</w:t>
            </w:r>
          </w:p>
          <w:p w:rsidRPr="00141F61" w:rsidR="001656BD" w:rsidP="003B743F" w:rsidRDefault="001656BD" w14:paraId="0E905988" w14:textId="7C38D66E">
            <w:pPr>
              <w:spacing w:after="120"/>
              <w:jc w:val="both"/>
              <w:rPr>
                <w:rFonts w:asciiTheme="minorHAnsi" w:hAnsiTheme="minorHAnsi" w:cstheme="minorHAnsi"/>
              </w:rPr>
            </w:pPr>
            <w:r w:rsidRPr="00141F61">
              <w:rPr>
                <w:rFonts w:asciiTheme="minorHAnsi" w:hAnsiTheme="minorHAnsi" w:cstheme="minorHAnsi"/>
              </w:rPr>
              <w:t xml:space="preserve">– 50 </w:t>
            </w:r>
            <w:proofErr w:type="spellStart"/>
            <w:r w:rsidRPr="00141F61">
              <w:rPr>
                <w:rFonts w:asciiTheme="minorHAnsi" w:hAnsiTheme="minorHAnsi" w:cstheme="minorHAnsi"/>
              </w:rPr>
              <w:t>words</w:t>
            </w:r>
            <w:proofErr w:type="spellEnd"/>
            <w:r w:rsidRPr="00141F61">
              <w:rPr>
                <w:rFonts w:asciiTheme="minorHAnsi" w:hAnsiTheme="minorHAnsi" w:cstheme="minorHAnsi"/>
              </w:rPr>
              <w:t xml:space="preserve"> maximum</w:t>
            </w:r>
          </w:p>
        </w:tc>
        <w:tc>
          <w:tcPr>
            <w:tcW w:w="7842" w:type="dxa"/>
          </w:tcPr>
          <w:p w:rsidRPr="00141F61" w:rsidR="001656BD" w:rsidP="003B743F" w:rsidRDefault="001656BD" w14:paraId="73E71174" w14:textId="3BAE2FFA">
            <w:pPr>
              <w:spacing w:after="120"/>
              <w:jc w:val="both"/>
              <w:rPr>
                <w:rFonts w:asciiTheme="minorHAnsi" w:hAnsiTheme="minorHAnsi" w:cstheme="minorHAnsi"/>
                <w:lang w:val="en-GB"/>
              </w:rPr>
            </w:pPr>
            <w:r w:rsidRPr="00141F61">
              <w:rPr>
                <w:rFonts w:asciiTheme="minorHAnsi" w:hAnsiTheme="minorHAnsi" w:cstheme="minorHAnsi"/>
                <w:lang w:val="en-GB"/>
              </w:rPr>
              <w:t xml:space="preserve">The status of Allis shad is very poor in the OSPAR </w:t>
            </w:r>
            <w:r w:rsidRPr="00141F61" w:rsidR="00391C2B">
              <w:rPr>
                <w:rFonts w:asciiTheme="minorHAnsi" w:hAnsiTheme="minorHAnsi" w:cstheme="minorHAnsi"/>
                <w:lang w:val="en-GB"/>
              </w:rPr>
              <w:t>M</w:t>
            </w:r>
            <w:r w:rsidRPr="00141F61">
              <w:rPr>
                <w:rFonts w:asciiTheme="minorHAnsi" w:hAnsiTheme="minorHAnsi" w:cstheme="minorHAnsi"/>
                <w:lang w:val="en-GB"/>
              </w:rPr>
              <w:t xml:space="preserve">aritime </w:t>
            </w:r>
            <w:r w:rsidRPr="00141F61" w:rsidR="00391C2B">
              <w:rPr>
                <w:rFonts w:asciiTheme="minorHAnsi" w:hAnsiTheme="minorHAnsi" w:cstheme="minorHAnsi"/>
                <w:lang w:val="en-GB"/>
              </w:rPr>
              <w:t>A</w:t>
            </w:r>
            <w:r w:rsidRPr="00141F61">
              <w:rPr>
                <w:rFonts w:asciiTheme="minorHAnsi" w:hAnsiTheme="minorHAnsi" w:cstheme="minorHAnsi"/>
                <w:lang w:val="en-GB"/>
              </w:rPr>
              <w:t xml:space="preserve">rea. Currently most successful spawning rivers are located in France and Portugal, but in both cases, these populations are threatened. Portugal is a stronghold for this species, particularly in the central and north river basins, </w:t>
            </w:r>
            <w:r w:rsidRPr="00141F61">
              <w:rPr>
                <w:rFonts w:asciiTheme="minorHAnsi" w:hAnsiTheme="minorHAnsi" w:cstheme="minorHAnsi"/>
                <w:i/>
                <w:iCs/>
                <w:lang w:val="en-GB"/>
              </w:rPr>
              <w:t>i.e.</w:t>
            </w:r>
            <w:r w:rsidRPr="00141F61">
              <w:rPr>
                <w:rFonts w:asciiTheme="minorHAnsi" w:hAnsiTheme="minorHAnsi" w:cstheme="minorHAnsi"/>
                <w:lang w:val="en-GB"/>
              </w:rPr>
              <w:t xml:space="preserve"> Mondego, </w:t>
            </w:r>
            <w:proofErr w:type="spellStart"/>
            <w:r w:rsidRPr="00141F61">
              <w:rPr>
                <w:rFonts w:asciiTheme="minorHAnsi" w:hAnsiTheme="minorHAnsi" w:cstheme="minorHAnsi"/>
                <w:lang w:val="en-GB"/>
              </w:rPr>
              <w:t>Vouga</w:t>
            </w:r>
            <w:proofErr w:type="spellEnd"/>
            <w:r w:rsidRPr="00141F61">
              <w:rPr>
                <w:rFonts w:asciiTheme="minorHAnsi" w:hAnsiTheme="minorHAnsi" w:cstheme="minorHAnsi"/>
                <w:lang w:val="en-GB"/>
              </w:rPr>
              <w:t xml:space="preserve"> and Minho river basins, where large populations still exist </w:t>
            </w:r>
            <w:r w:rsidRPr="00141F61">
              <w:rPr>
                <w:rFonts w:asciiTheme="minorHAnsi" w:hAnsiTheme="minorHAnsi" w:cstheme="minorHAnsi"/>
              </w:rPr>
              <w:fldChar w:fldCharType="begin"/>
            </w:r>
            <w:r w:rsidRPr="00141F61">
              <w:rPr>
                <w:rFonts w:asciiTheme="minorHAnsi" w:hAnsiTheme="minorHAnsi" w:cstheme="minorHAnsi"/>
                <w:lang w:val="en-GB"/>
              </w:rPr>
              <w:instrText xml:space="preserve"> ADDIN ZOTERO_ITEM CSL_CITATION {"citationID":"Q3l2oblK","properties":{"formattedCitation":"(Almeida et al., 2018; Azeiteiro et al., 2021)","plainCitation":"(Almeida et al., 2018; Azeiteiro et al., 2021)","noteIndex":0},"citationItems":[{"id":"NF4S2k2V/WFl6PoeJ","uris":["http://zotero.org/users/local/6PJuduYe/items/RFZS2EJQ"],"uri":["http://zotero.org/users/local/6PJuduYe/items/RFZS2EJQ"],"itemData":{"id":561,"type":"article-newspaper","edition":"Universidade do algarve editora","language":"eng","note":"Accepted: 2019-02-12T12:23:09Z\nISBN: 9789898859273\npublisher: Universidade do algarve editora","title":"Diadromous fish in Portugal: status, threats and management guidelines","title-short":"Diadromous fish in Portugal","URL":"http://dspace.uevora.pt/rdpc/handle/10174/24562","author":[{"family":"Almeida","given":"P. R."},{"family":"Quintella","given":"B. R."},{"family":"Mateus","given":"C. S."},{"family":"Alexandre","given":"C. M."},{"family":"Pedro","given":"S."}],"accessed":{"date-parts":[["2021",10,11]]},"issued":{"date-parts":[["2018"]]}}},{"id":"NF4S2k2V/RGZG6W8n","uris":["http://zotero.org/users/local/6PJuduYe/items/4WJC9ZXT"],"uri":["http://zotero.org/users/local/6PJuduYe/items/4WJC9ZXT"],"itemData":{"id":168,"type":"article-journal","abstract":"Long-term time-series datasets are key for assessing the population dynamics of fish species with economic interest. This study examines two 100-year datasets for sea lamprey Petromyzon marinus and allis shad Alosa alosa from the Minho River. This basin on the Iberian Peninsula is home to one of the largest populations at the southern distribution limit of these critically endangered anadromous fish species. Besides assessing the importance of the environmental drivers of fish capture data (temperature, salinity, upwelling, precipitation, and climatic oscillation), this study also assesses how dam construction affected these populations using intervention analysis—A statistical tool to detect significant breakpoints in time series data. Results showed contrasting trends between sea lamprey and allis shad, with the number of captured fish from the first progressively improving from 1914 to 2017, and the latter recording a significant decline over time. Although no significant correlations were detected between fishing data and environmental variables, some of the identified breakpoints in the time series data matched the dates when the major dams in Minho River were built. Other historical activities associated with mining might explain the notable changes detected in the trends, while issues associated with illegal, unreported, and unregulated capture data are also discussed.","container-title":"Fishes","DOI":"10.3390/fishes6020021","issue":"2","language":"en","note":"number: 2\npublisher: Multidisciplinary Digital Publishing Institute","page":"21","source":"www.mdpi.com","title":"Dynamics of Two Anadromous Species in a Dam Intersected River: Analysis of Two 100-Year Datasets","title-short":"Dynamics of Two Anadromous Species in a Dam Intersected River","volume":"6","author":[{"family":"Azeiteiro","given":"Ulisses M."},{"family":"Pereira","given":"Mário J."},{"family":"Soares","given":"Amadeu M. V. M."},{"family":"Braga","given":"Heitor O."},{"family":"Morgado","given":"Fernando"},{"family":"Sousa","given":"Magda C."},{"family":"Dias","given":"João M."},{"family":"Antunes","given":"Carlos"}],"issued":{"date-parts":[["2021",6]]}}}],"schema":"https://github.com/citation-style-language/schema/raw/master/csl-citation.json"}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lang w:val="en-GB"/>
              </w:rPr>
              <w:t xml:space="preserve">(Almeida </w:t>
            </w:r>
            <w:r w:rsidRPr="00141F61">
              <w:rPr>
                <w:rFonts w:asciiTheme="minorHAnsi" w:hAnsiTheme="minorHAnsi" w:cstheme="minorHAnsi"/>
                <w:i/>
                <w:iCs/>
                <w:lang w:val="en-GB"/>
              </w:rPr>
              <w:t>et al.</w:t>
            </w:r>
            <w:r w:rsidRPr="00141F61">
              <w:rPr>
                <w:rFonts w:asciiTheme="minorHAnsi" w:hAnsiTheme="minorHAnsi" w:cstheme="minorHAnsi"/>
                <w:lang w:val="en-GB"/>
              </w:rPr>
              <w:t xml:space="preserve">, 2018; Azeiteiro </w:t>
            </w:r>
            <w:r w:rsidRPr="00141F61">
              <w:rPr>
                <w:rFonts w:asciiTheme="minorHAnsi" w:hAnsiTheme="minorHAnsi" w:cstheme="minorHAnsi"/>
                <w:i/>
                <w:iCs/>
                <w:lang w:val="en-GB"/>
              </w:rPr>
              <w:t>et al.</w:t>
            </w:r>
            <w:r w:rsidRPr="00141F61">
              <w:rPr>
                <w:rFonts w:asciiTheme="minorHAnsi" w:hAnsiTheme="minorHAnsi" w:cstheme="minorHAnsi"/>
                <w:lang w:val="en-GB"/>
              </w:rPr>
              <w:t>, 2021)</w:t>
            </w:r>
            <w:r w:rsidRPr="00141F61">
              <w:rPr>
                <w:rFonts w:asciiTheme="minorHAnsi" w:hAnsiTheme="minorHAnsi" w:cstheme="minorHAnsi"/>
              </w:rPr>
              <w:fldChar w:fldCharType="end"/>
            </w:r>
            <w:r w:rsidRPr="00141F61">
              <w:rPr>
                <w:rFonts w:asciiTheme="minorHAnsi" w:hAnsiTheme="minorHAnsi" w:cstheme="minorHAnsi"/>
                <w:lang w:val="en-GB"/>
              </w:rPr>
              <w:t xml:space="preserve">. There was a very abundant and well documented population in the Gironde Basin (south-west France), but since 2000 both juvenile and adult abundance has declined dramatically </w:t>
            </w:r>
            <w:r w:rsidRPr="00141F61">
              <w:rPr>
                <w:rFonts w:asciiTheme="minorHAnsi" w:hAnsiTheme="minorHAnsi" w:cstheme="minorHAnsi"/>
              </w:rPr>
              <w:fldChar w:fldCharType="begin"/>
            </w:r>
            <w:r w:rsidRPr="00141F61">
              <w:rPr>
                <w:rFonts w:asciiTheme="minorHAnsi" w:hAnsiTheme="minorHAnsi" w:cstheme="minorHAnsi"/>
                <w:lang w:val="en-GB"/>
              </w:rPr>
              <w:instrText xml:space="preserve"> ADDIN ZOTERO_ITEM CSL_CITATION {"citationID":"5rQGUtMr","properties":{"formattedCitation":"(Rougier et al., 2012)","plainCitation":"(Rougier et al., 2012)","noteIndex":0},"citationItems":[{"id":"NF4S2k2V/5xKjXCQm","uris":["http://zotero.org/users/local/6PJuduYe/items/XVABLU3C"],"uri":["http://zotero.org/users/local/6PJuduYe/items/XVABLU3C"],"itemData":{"id":172,"type":"article-journal","abstract":"Rougier, T., Lambert, P., Drouineau, H., Girardin, M., Castelnaud, G., Carry, L., Aprahamian, M., Rivot, E., and Rochard, E. 2012. Collapse of allis shad, Alosa alosa, in the Gironde system (southwest France): environmental change, fishing mortality, or Allee effect? – ICES Journal of Marine Science, 69: 1802–1811.At the end of the 20th century the allis shad population in the Gironde was the largest in Europe. During the first decade of the 21st century, catches declined dramatically by two orders of magnitude, and a fishery moratorium was implemented in 2008. This deterioration in the status of the stock was confirmed by three independent assessments (abundance of juveniles and of potential and effective spawners). Three hypotheses on the cause of the collapse were examined: (i) an environmental change in freshwater and/or in the estuary; (ii) an increase in marine and/or estuarine mortality; and (iii) the p</w:instrText>
            </w:r>
            <w:r w:rsidRPr="00141F61">
              <w:rPr>
                <w:rFonts w:asciiTheme="minorHAnsi" w:hAnsiTheme="minorHAnsi" w:cstheme="minorHAnsi"/>
              </w:rPr>
              <w:instrText>resence of an Allee effect. Changes in flow, temperature, and water quality over the period were inconclusive, but remain a possible causative factor. The instantaneous</w:instrText>
            </w:r>
            <w:r w:rsidRPr="00141F61">
              <w:rPr>
                <w:rFonts w:asciiTheme="minorHAnsi" w:hAnsiTheme="minorHAnsi" w:cstheme="minorHAnsi"/>
                <w:lang w:val="en-GB"/>
              </w:rPr>
              <w:instrText xml:space="preserve"> rate of marine (mean: 0.7 year−1, s.e. 0.1 year−1) and estuarine (mean: 2.6 year−1, s.e. 0.1 year−1) mortalities showed no trend between 1991 and 2003. Nevertheless, the past high estuarine (fishing) mortalities combined with a demographic Allee effect in the reproduction dynamics could explain the population collapse and hamper the stock recovery under the moratorium. This conclusion is, however, tentative as it was not possible to prove the presence of the density-dependent mechanism associated with the demographic Allee effect.","container-title":"ICES Journal of Marine Science","DOI":"10.1093/icesjms/fss149","ISSN":"1054-3139","issue":"10","journalAbbreviation":"ICES Journal of Marine Science","page":"1802-1811","source":"Silverchair","title":"Collapse of allis shad, Alosa alosa, in the Gironde system (southwest France): environmental change, fishing mortality, or Allee effect?","title-short":"Collapse of allis shad, Alosa alosa, in the Gironde system (southwest France)","volume":"69","author":[{"family":"Rougier","given":"Thibaud"},{"family":"Lambert","given":"Patrick"},{"family":"Drouineau","given":"Hilaire"},{"family":"Girardin","given":"Michel"},{"family":"Castelnaud","given":"Gérard"},{"family":"Carry","given":"Laurent"},{"family":"Aprahamian","given":"Miran"},{"family":"Rivot","given":"Etienne"},{"family":"Rochard","given":"Eric"}],"issued":{"date-parts":[["2012",12,1]]}}}],"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lang w:val="en-GB"/>
              </w:rPr>
              <w:t xml:space="preserve">(Rougier </w:t>
            </w:r>
            <w:r w:rsidRPr="00141F61">
              <w:rPr>
                <w:rFonts w:asciiTheme="minorHAnsi" w:hAnsiTheme="minorHAnsi" w:cstheme="minorHAnsi"/>
                <w:i/>
                <w:iCs/>
                <w:lang w:val="en-GB"/>
              </w:rPr>
              <w:t>et al.</w:t>
            </w:r>
            <w:r w:rsidRPr="00141F61">
              <w:rPr>
                <w:rFonts w:asciiTheme="minorHAnsi" w:hAnsiTheme="minorHAnsi" w:cstheme="minorHAnsi"/>
                <w:lang w:val="en-GB"/>
              </w:rPr>
              <w:t>, 2012)</w:t>
            </w:r>
            <w:r w:rsidRPr="00141F61">
              <w:rPr>
                <w:rFonts w:asciiTheme="minorHAnsi" w:hAnsiTheme="minorHAnsi" w:cstheme="minorHAnsi"/>
              </w:rPr>
              <w:fldChar w:fldCharType="end"/>
            </w:r>
            <w:r w:rsidRPr="00141F61">
              <w:rPr>
                <w:rFonts w:asciiTheme="minorHAnsi" w:hAnsiTheme="minorHAnsi" w:cstheme="minorHAnsi"/>
                <w:lang w:val="en-GB"/>
              </w:rPr>
              <w:t xml:space="preserve">. During this current assessment period (2009-2021), threats to this species are becoming more significant, mainly due to the construction of dams, fishing in estuaries (e.g. Gironde </w:t>
            </w:r>
            <w:r w:rsidRPr="00141F61">
              <w:rPr>
                <w:rFonts w:asciiTheme="minorHAnsi" w:hAnsiTheme="minorHAnsi" w:cstheme="minorHAnsi"/>
              </w:rPr>
              <w:fldChar w:fldCharType="begin"/>
            </w:r>
            <w:r w:rsidRPr="00141F61">
              <w:rPr>
                <w:rFonts w:asciiTheme="minorHAnsi" w:hAnsiTheme="minorHAnsi" w:cstheme="minorHAnsi"/>
                <w:lang w:val="en-GB"/>
              </w:rPr>
              <w:instrText xml:space="preserve"> ADDIN ZOTERO_ITEM CSL_CITATION {"citationID":"iWRG0ZmH","properties":{"formattedCitation":"(Rougier et al., 2012)","plainCitation":"(Rougier et al., 2012)","dontUpdate":true,"noteIndex":0},"citationItems":[{"id":"NF4S2k2V/5xKjXCQm","uris":["http://zotero.org/users/local/6PJuduYe/items/XVABLU3C"],"uri":["http://zotero.org/users/local/6PJuduYe/items/XVABLU3C"],"itemData":{"id":172,"type":"article-journal","abstract":"Rougier, T., Lambert, P., Drouineau, H., Girardin, M., Castelnaud, G., Carry, L., Aprahamian, M., Rivot, E., and Rochard, E. 2012. Collapse of allis shad, Alosa alosa, in the Gironde system (southwest France): environmental change, fishing mortality, or Allee effect? – ICES Journal of Marine Science, 69: 1802–1811.At the end of the 20th century the allis shad population in the Gironde was the largest in Europe. During the first decade of the 21st century, catches declined dramatically by two orders of magnitude, and a fishery moratorium was implemented in 2008. This deterioration in the status of the stock was confirmed by three independent assessments (abundance of juveniles and of potential and effective spawners). Three hypotheses on the cause of the collapse were examined: (i) an environmental change in freshwater and/or in the estuary; (ii) an increase in marine and/or estuarine m</w:instrText>
            </w:r>
            <w:r w:rsidRPr="00141F61">
              <w:rPr>
                <w:rFonts w:asciiTheme="minorHAnsi" w:hAnsiTheme="minorHAnsi" w:cstheme="minorHAnsi"/>
              </w:rPr>
              <w:instrText>ortality; and (iii) the presence of an Allee effect. Changes in flow, temperature, and water quality over the period were inconclusive, but remain a possible causative factor. The instantaneous</w:instrText>
            </w:r>
            <w:r w:rsidRPr="00141F61">
              <w:rPr>
                <w:rFonts w:asciiTheme="minorHAnsi" w:hAnsiTheme="minorHAnsi" w:cstheme="minorHAnsi"/>
                <w:lang w:val="en-GB"/>
              </w:rPr>
              <w:instrText xml:space="preserve"> rate of marine (mean: 0.7 year−1, s.e. 0.1 year−1) and estuarine (mean: 2.6 year−1, s.e. 0.1 year−1) mortalities showed no trend between 1991 and 2003. Nevertheless, the past high estuarine (fishing) mortalities combined with a demographic Allee effect in the reproduction dynamics could explain the population collapse and hamper the stock recovery under the moratorium. This conclusion is, however, tentative as it was not possible to prove the presence of the density-dependent mechanism associated with the demographic Allee effect.","container-title":"ICES Journal of Marine Science","DOI":"10.1093/icesjms/fss149","ISSN":"1054-3139","issue":"10","journalAbbreviation":"ICES Journal of Marine Science","page":"1802-1811","source":"Silverchair","title":"Collapse of allis shad, Alosa alosa, in the Gironde system (southwest France): environmental change, fishing mortality, or Allee effect?","title-short":"Collapse of allis shad, Alosa alosa, in the Gironde system (southwest France)","volume":"69","author":[{"family":"Rougier","given":"Thibaud"},{"family":"Lambert","given":"Patrick"},{"family":"Drouineau","given":"Hilaire"},{"family":"Girardin","given":"Michel"},{"family":"Castelnaud","given":"Gérard"},{"family":"Carry","given":"Laurent"},{"family":"Aprahamian","given":"Miran"},{"family":"Rivot","given":"Etienne"},{"family":"Rochard","given":"Eric"}],"issued":{"date-parts":[["2012",12,1]]}}}],"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lang w:val="en-GB"/>
              </w:rPr>
              <w:t xml:space="preserve">, Rougier </w:t>
            </w:r>
            <w:r w:rsidRPr="00141F61">
              <w:rPr>
                <w:rFonts w:asciiTheme="minorHAnsi" w:hAnsiTheme="minorHAnsi" w:cstheme="minorHAnsi"/>
                <w:i/>
                <w:iCs/>
                <w:lang w:val="en-GB"/>
              </w:rPr>
              <w:t>et al.</w:t>
            </w:r>
            <w:r w:rsidRPr="00141F61">
              <w:rPr>
                <w:rFonts w:asciiTheme="minorHAnsi" w:hAnsiTheme="minorHAnsi" w:cstheme="minorHAnsi"/>
                <w:lang w:val="en-GB"/>
              </w:rPr>
              <w:t>, 2012)</w:t>
            </w:r>
            <w:r w:rsidRPr="00141F61">
              <w:rPr>
                <w:rFonts w:asciiTheme="minorHAnsi" w:hAnsiTheme="minorHAnsi" w:cstheme="minorHAnsi"/>
              </w:rPr>
              <w:fldChar w:fldCharType="end"/>
            </w:r>
            <w:r w:rsidRPr="00141F61">
              <w:rPr>
                <w:rFonts w:asciiTheme="minorHAnsi" w:hAnsiTheme="minorHAnsi" w:cstheme="minorHAnsi"/>
                <w:lang w:val="en-GB"/>
              </w:rPr>
              <w:t xml:space="preserve"> or at-sea by-catch. There is also a growing concern about new threats (i.e. invasive species, climate change and predation).</w:t>
            </w:r>
          </w:p>
          <w:tbl>
            <w:tblPr>
              <w:tblW w:w="12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bottom w:w="15" w:type="dxa"/>
              </w:tblCellMar>
              <w:tblLook w:val="04A0" w:firstRow="1" w:lastRow="0" w:firstColumn="1" w:lastColumn="0" w:noHBand="0" w:noVBand="1"/>
            </w:tblPr>
            <w:tblGrid>
              <w:gridCol w:w="887"/>
              <w:gridCol w:w="1433"/>
              <w:gridCol w:w="1373"/>
              <w:gridCol w:w="1600"/>
              <w:gridCol w:w="1166"/>
              <w:gridCol w:w="3620"/>
              <w:gridCol w:w="2540"/>
            </w:tblGrid>
            <w:tr w:rsidRPr="003675EC" w:rsidR="003675EC" w:rsidTr="003675EC" w14:paraId="6B553950" w14:textId="77777777">
              <w:trPr>
                <w:trHeight w:val="615"/>
              </w:trPr>
              <w:tc>
                <w:tcPr>
                  <w:tcW w:w="2320" w:type="dxa"/>
                  <w:gridSpan w:val="2"/>
                  <w:noWrap/>
                  <w:vAlign w:val="center"/>
                  <w:hideMark/>
                </w:tcPr>
                <w:p w:rsidRPr="003675EC" w:rsidR="003675EC" w:rsidP="003675EC" w:rsidRDefault="003675EC" w14:paraId="6BCA1E3B" w14:textId="77777777">
                  <w:pPr>
                    <w:jc w:val="center"/>
                    <w:rPr>
                      <w:rFonts w:ascii="Calibri" w:hAnsi="Calibri" w:cs="Calibri"/>
                      <w:color w:val="000000"/>
                      <w:lang w:val="en-GB" w:eastAsia="en-GB"/>
                    </w:rPr>
                  </w:pPr>
                  <w:r w:rsidRPr="003675EC">
                    <w:rPr>
                      <w:rFonts w:ascii="Calibri" w:hAnsi="Calibri" w:cs="Calibri"/>
                      <w:color w:val="000000"/>
                      <w:lang w:val="en-GB" w:eastAsia="en-GB"/>
                    </w:rPr>
                    <w:t>Assessment of status</w:t>
                  </w:r>
                </w:p>
              </w:tc>
              <w:tc>
                <w:tcPr>
                  <w:tcW w:w="1240" w:type="dxa"/>
                  <w:noWrap/>
                  <w:vAlign w:val="center"/>
                  <w:hideMark/>
                </w:tcPr>
                <w:p w:rsidRPr="003675EC" w:rsidR="003675EC" w:rsidP="003675EC" w:rsidRDefault="003675EC" w14:paraId="43F6B4CB" w14:textId="77777777">
                  <w:pPr>
                    <w:jc w:val="center"/>
                    <w:rPr>
                      <w:rFonts w:ascii="Calibri" w:hAnsi="Calibri" w:cs="Calibri"/>
                      <w:color w:val="000000"/>
                      <w:lang w:val="en-GB" w:eastAsia="en-GB"/>
                    </w:rPr>
                  </w:pPr>
                  <w:r w:rsidRPr="003675EC">
                    <w:rPr>
                      <w:rFonts w:ascii="Calibri" w:hAnsi="Calibri" w:cs="Calibri"/>
                      <w:color w:val="000000"/>
                      <w:lang w:val="en-GB" w:eastAsia="en-GB"/>
                    </w:rPr>
                    <w:t>Distribution</w:t>
                  </w:r>
                </w:p>
              </w:tc>
              <w:tc>
                <w:tcPr>
                  <w:tcW w:w="1600" w:type="dxa"/>
                  <w:noWrap/>
                  <w:vAlign w:val="center"/>
                  <w:hideMark/>
                </w:tcPr>
                <w:p w:rsidRPr="003675EC" w:rsidR="003675EC" w:rsidP="003675EC" w:rsidRDefault="003675EC" w14:paraId="6A82B738" w14:textId="77777777">
                  <w:pPr>
                    <w:jc w:val="center"/>
                    <w:rPr>
                      <w:rFonts w:ascii="Calibri" w:hAnsi="Calibri" w:cs="Calibri"/>
                      <w:color w:val="000000"/>
                      <w:lang w:val="en-GB" w:eastAsia="en-GB"/>
                    </w:rPr>
                  </w:pPr>
                  <w:r w:rsidRPr="003675EC">
                    <w:rPr>
                      <w:rFonts w:ascii="Calibri" w:hAnsi="Calibri" w:cs="Calibri"/>
                      <w:color w:val="000000"/>
                      <w:lang w:val="en-GB" w:eastAsia="en-GB"/>
                    </w:rPr>
                    <w:t>Population size</w:t>
                  </w:r>
                </w:p>
              </w:tc>
              <w:tc>
                <w:tcPr>
                  <w:tcW w:w="1100" w:type="dxa"/>
                  <w:noWrap/>
                  <w:vAlign w:val="center"/>
                  <w:hideMark/>
                </w:tcPr>
                <w:p w:rsidRPr="003675EC" w:rsidR="003675EC" w:rsidP="003675EC" w:rsidRDefault="003675EC" w14:paraId="33BBD9A1"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Condition </w:t>
                  </w:r>
                </w:p>
              </w:tc>
              <w:tc>
                <w:tcPr>
                  <w:tcW w:w="3620" w:type="dxa"/>
                  <w:noWrap/>
                  <w:vAlign w:val="center"/>
                  <w:hideMark/>
                </w:tcPr>
                <w:p w:rsidRPr="003675EC" w:rsidR="003675EC" w:rsidP="003675EC" w:rsidRDefault="003675EC" w14:paraId="4898B9BF" w14:textId="77777777">
                  <w:pPr>
                    <w:jc w:val="center"/>
                    <w:rPr>
                      <w:rFonts w:ascii="Calibri" w:hAnsi="Calibri" w:cs="Calibri"/>
                      <w:color w:val="000000"/>
                      <w:lang w:val="en-GB" w:eastAsia="en-GB"/>
                    </w:rPr>
                  </w:pPr>
                  <w:r w:rsidRPr="003675EC">
                    <w:rPr>
                      <w:rFonts w:ascii="Calibri" w:hAnsi="Calibri" w:cs="Calibri"/>
                      <w:color w:val="000000"/>
                      <w:lang w:val="en-GB" w:eastAsia="en-GB"/>
                    </w:rPr>
                    <w:t>Previous OSPAR status assessment</w:t>
                  </w:r>
                </w:p>
              </w:tc>
              <w:tc>
                <w:tcPr>
                  <w:tcW w:w="2540" w:type="dxa"/>
                  <w:noWrap/>
                  <w:vAlign w:val="center"/>
                  <w:hideMark/>
                </w:tcPr>
                <w:p w:rsidRPr="003675EC" w:rsidR="003675EC" w:rsidP="003675EC" w:rsidRDefault="003675EC" w14:paraId="261AC06F"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Status </w:t>
                  </w:r>
                  <w:r w:rsidRPr="003675EC">
                    <w:rPr>
                      <w:rFonts w:ascii="Calibri" w:hAnsi="Calibri" w:cs="Calibri"/>
                      <w:color w:val="000000"/>
                      <w:sz w:val="18"/>
                      <w:szCs w:val="18"/>
                      <w:lang w:val="en-GB" w:eastAsia="en-GB"/>
                    </w:rPr>
                    <w:t>(overall assessment)</w:t>
                  </w:r>
                </w:p>
              </w:tc>
            </w:tr>
            <w:tr w:rsidRPr="003675EC" w:rsidR="00D36CEB" w:rsidTr="003675EC" w14:paraId="3C38EE85" w14:textId="77777777">
              <w:trPr>
                <w:trHeight w:val="330"/>
              </w:trPr>
              <w:tc>
                <w:tcPr>
                  <w:tcW w:w="780" w:type="dxa"/>
                  <w:vMerge w:val="restart"/>
                  <w:vAlign w:val="center"/>
                  <w:hideMark/>
                </w:tcPr>
                <w:p w:rsidRPr="003675EC" w:rsidR="003675EC" w:rsidP="003675EC" w:rsidRDefault="003675EC" w14:paraId="3F84ADD8" w14:textId="77777777">
                  <w:pPr>
                    <w:jc w:val="center"/>
                    <w:rPr>
                      <w:rFonts w:ascii="Calibri" w:hAnsi="Calibri" w:cs="Calibri"/>
                      <w:color w:val="000000"/>
                      <w:lang w:val="en-GB" w:eastAsia="en-GB"/>
                    </w:rPr>
                  </w:pPr>
                  <w:r w:rsidRPr="003675EC">
                    <w:rPr>
                      <w:rFonts w:ascii="Calibri" w:hAnsi="Calibri" w:cs="Calibri"/>
                      <w:color w:val="000000"/>
                      <w:lang w:val="en-GB" w:eastAsia="en-GB"/>
                    </w:rPr>
                    <w:t>Region</w:t>
                  </w:r>
                </w:p>
              </w:tc>
              <w:tc>
                <w:tcPr>
                  <w:tcW w:w="1540" w:type="dxa"/>
                  <w:vAlign w:val="center"/>
                  <w:hideMark/>
                </w:tcPr>
                <w:p w:rsidRPr="003675EC" w:rsidR="003675EC" w:rsidP="003675EC" w:rsidRDefault="003675EC" w14:paraId="600E1401" w14:textId="77777777">
                  <w:pPr>
                    <w:jc w:val="center"/>
                    <w:rPr>
                      <w:rFonts w:ascii="Calibri" w:hAnsi="Calibri" w:cs="Calibri"/>
                      <w:color w:val="000000"/>
                      <w:lang w:val="en-GB" w:eastAsia="en-GB"/>
                    </w:rPr>
                  </w:pPr>
                  <w:r w:rsidRPr="003675EC">
                    <w:rPr>
                      <w:rFonts w:ascii="Calibri" w:hAnsi="Calibri" w:cs="Calibri"/>
                      <w:color w:val="000000"/>
                      <w:lang w:val="en-GB" w:eastAsia="en-GB"/>
                    </w:rPr>
                    <w:t>I</w:t>
                  </w:r>
                </w:p>
              </w:tc>
              <w:tc>
                <w:tcPr>
                  <w:tcW w:w="1240" w:type="dxa"/>
                  <w:vAlign w:val="center"/>
                  <w:hideMark/>
                </w:tcPr>
                <w:p w:rsidRPr="003675EC" w:rsidR="003675EC" w:rsidP="003675EC" w:rsidRDefault="003675EC" w14:paraId="172250B8" w14:textId="77777777">
                  <w:pPr>
                    <w:jc w:val="center"/>
                    <w:rPr>
                      <w:rFonts w:ascii="Calibri" w:hAnsi="Calibri" w:cs="Calibri"/>
                      <w:color w:val="000000"/>
                      <w:lang w:val="en-GB" w:eastAsia="en-GB"/>
                    </w:rPr>
                  </w:pPr>
                </w:p>
              </w:tc>
              <w:tc>
                <w:tcPr>
                  <w:tcW w:w="1600" w:type="dxa"/>
                  <w:vAlign w:val="center"/>
                  <w:hideMark/>
                </w:tcPr>
                <w:p w:rsidRPr="003675EC" w:rsidR="003675EC" w:rsidP="003675EC" w:rsidRDefault="003675EC" w14:paraId="1A7F5AF8" w14:textId="77777777">
                  <w:pPr>
                    <w:jc w:val="center"/>
                    <w:rPr>
                      <w:sz w:val="20"/>
                      <w:szCs w:val="20"/>
                      <w:lang w:val="en-GB" w:eastAsia="en-GB"/>
                    </w:rPr>
                  </w:pPr>
                </w:p>
              </w:tc>
              <w:tc>
                <w:tcPr>
                  <w:tcW w:w="1100" w:type="dxa"/>
                  <w:vAlign w:val="center"/>
                  <w:hideMark/>
                </w:tcPr>
                <w:p w:rsidRPr="003675EC" w:rsidR="003675EC" w:rsidP="003675EC" w:rsidRDefault="003675EC" w14:paraId="22D19172" w14:textId="77777777">
                  <w:pPr>
                    <w:jc w:val="center"/>
                    <w:rPr>
                      <w:sz w:val="20"/>
                      <w:szCs w:val="20"/>
                      <w:lang w:val="en-GB" w:eastAsia="en-GB"/>
                    </w:rPr>
                  </w:pPr>
                </w:p>
              </w:tc>
              <w:tc>
                <w:tcPr>
                  <w:tcW w:w="3620" w:type="dxa"/>
                  <w:vAlign w:val="center"/>
                  <w:hideMark/>
                </w:tcPr>
                <w:p w:rsidRPr="003675EC" w:rsidR="003675EC" w:rsidP="003675EC" w:rsidRDefault="003675EC" w14:paraId="5CC5827A" w14:textId="77777777">
                  <w:pPr>
                    <w:jc w:val="center"/>
                    <w:rPr>
                      <w:sz w:val="20"/>
                      <w:szCs w:val="20"/>
                      <w:lang w:val="en-GB" w:eastAsia="en-GB"/>
                    </w:rPr>
                  </w:pPr>
                </w:p>
              </w:tc>
              <w:tc>
                <w:tcPr>
                  <w:tcW w:w="2540" w:type="dxa"/>
                  <w:shd w:val="clear" w:color="000000" w:fill="BFBFBF"/>
                  <w:vAlign w:val="center"/>
                  <w:hideMark/>
                </w:tcPr>
                <w:p w:rsidRPr="003675EC" w:rsidR="003675EC" w:rsidP="003675EC" w:rsidRDefault="003675EC" w14:paraId="202B67C7" w14:textId="77777777">
                  <w:pPr>
                    <w:jc w:val="center"/>
                    <w:rPr>
                      <w:rFonts w:ascii="Calibri" w:hAnsi="Calibri" w:cs="Calibri"/>
                      <w:color w:val="000000"/>
                      <w:lang w:val="en-GB" w:eastAsia="en-GB"/>
                    </w:rPr>
                  </w:pPr>
                  <w:r w:rsidRPr="003675EC">
                    <w:rPr>
                      <w:rFonts w:ascii="Calibri" w:hAnsi="Calibri" w:cs="Calibri"/>
                      <w:color w:val="000000"/>
                      <w:lang w:val="en-GB" w:eastAsia="en-GB"/>
                    </w:rPr>
                    <w:t>N/A</w:t>
                  </w:r>
                </w:p>
              </w:tc>
            </w:tr>
            <w:tr w:rsidRPr="003675EC" w:rsidR="00D36CEB" w:rsidTr="003675EC" w14:paraId="5600BD5D" w14:textId="77777777">
              <w:trPr>
                <w:trHeight w:val="375"/>
              </w:trPr>
              <w:tc>
                <w:tcPr>
                  <w:tcW w:w="780" w:type="dxa"/>
                  <w:vMerge/>
                  <w:vAlign w:val="center"/>
                  <w:hideMark/>
                </w:tcPr>
                <w:p w:rsidRPr="003675EC" w:rsidR="003675EC" w:rsidP="003675EC" w:rsidRDefault="003675EC" w14:paraId="6F234B1E" w14:textId="77777777">
                  <w:pPr>
                    <w:rPr>
                      <w:rFonts w:ascii="Calibri" w:hAnsi="Calibri" w:cs="Calibri"/>
                      <w:color w:val="000000"/>
                      <w:lang w:val="en-GB" w:eastAsia="en-GB"/>
                    </w:rPr>
                  </w:pPr>
                </w:p>
              </w:tc>
              <w:tc>
                <w:tcPr>
                  <w:tcW w:w="1540" w:type="dxa"/>
                  <w:vAlign w:val="center"/>
                  <w:hideMark/>
                </w:tcPr>
                <w:p w:rsidRPr="003675EC" w:rsidR="003675EC" w:rsidP="003675EC" w:rsidRDefault="003675EC" w14:paraId="38059FD5" w14:textId="77777777">
                  <w:pPr>
                    <w:jc w:val="center"/>
                    <w:rPr>
                      <w:rFonts w:ascii="Calibri" w:hAnsi="Calibri" w:cs="Calibri"/>
                      <w:color w:val="000000"/>
                      <w:lang w:val="en-GB" w:eastAsia="en-GB"/>
                    </w:rPr>
                  </w:pPr>
                  <w:r w:rsidRPr="003675EC">
                    <w:rPr>
                      <w:rFonts w:ascii="Calibri" w:hAnsi="Calibri" w:cs="Calibri"/>
                      <w:color w:val="000000"/>
                      <w:lang w:val="en-GB" w:eastAsia="en-GB"/>
                    </w:rPr>
                    <w:t>II</w:t>
                  </w:r>
                </w:p>
              </w:tc>
              <w:tc>
                <w:tcPr>
                  <w:tcW w:w="1240" w:type="dxa"/>
                  <w:vAlign w:val="center"/>
                  <w:hideMark/>
                </w:tcPr>
                <w:p w:rsidRPr="003675EC" w:rsidR="003675EC" w:rsidP="003675EC" w:rsidRDefault="003675EC" w14:paraId="4AD17170"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4</w:t>
                  </w:r>
                </w:p>
              </w:tc>
              <w:tc>
                <w:tcPr>
                  <w:tcW w:w="1600" w:type="dxa"/>
                  <w:vAlign w:val="center"/>
                  <w:hideMark/>
                </w:tcPr>
                <w:p w:rsidRPr="003675EC" w:rsidR="003675EC" w:rsidP="003675EC" w:rsidRDefault="003675EC" w14:paraId="5FF9C554"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4</w:t>
                  </w:r>
                </w:p>
              </w:tc>
              <w:tc>
                <w:tcPr>
                  <w:tcW w:w="1100" w:type="dxa"/>
                  <w:vAlign w:val="center"/>
                  <w:hideMark/>
                </w:tcPr>
                <w:p w:rsidRPr="003675EC" w:rsidR="003675EC" w:rsidP="003675EC" w:rsidRDefault="003675EC" w14:paraId="0C141A16"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4</w:t>
                  </w:r>
                </w:p>
              </w:tc>
              <w:tc>
                <w:tcPr>
                  <w:tcW w:w="3620" w:type="dxa"/>
                  <w:vAlign w:val="center"/>
                  <w:hideMark/>
                </w:tcPr>
                <w:p w:rsidRPr="003675EC" w:rsidR="003675EC" w:rsidP="003675EC" w:rsidRDefault="003675EC" w14:paraId="7A39670D" w14:textId="77777777">
                  <w:pPr>
                    <w:jc w:val="center"/>
                    <w:rPr>
                      <w:rFonts w:ascii="Calibri" w:hAnsi="Calibri" w:cs="Calibri"/>
                      <w:color w:val="000000"/>
                      <w:lang w:val="en-GB" w:eastAsia="en-GB"/>
                    </w:rPr>
                  </w:pPr>
                  <w:r w:rsidRPr="003675EC">
                    <w:rPr>
                      <w:rFonts w:ascii="Calibri" w:hAnsi="Calibri" w:cs="Calibri"/>
                      <w:color w:val="000000"/>
                      <w:lang w:val="en-GB" w:eastAsia="en-GB"/>
                    </w:rPr>
                    <w:t>●</w:t>
                  </w:r>
                </w:p>
              </w:tc>
              <w:tc>
                <w:tcPr>
                  <w:tcW w:w="2540" w:type="dxa"/>
                  <w:shd w:val="clear" w:color="000000" w:fill="FF0000"/>
                  <w:vAlign w:val="center"/>
                  <w:hideMark/>
                </w:tcPr>
                <w:p w:rsidRPr="003675EC" w:rsidR="003675EC" w:rsidP="003675EC" w:rsidRDefault="003675EC" w14:paraId="07334C3F" w14:textId="77777777">
                  <w:pPr>
                    <w:jc w:val="center"/>
                    <w:rPr>
                      <w:rFonts w:ascii="Calibri" w:hAnsi="Calibri" w:cs="Calibri"/>
                      <w:color w:val="000000"/>
                      <w:lang w:val="en-GB" w:eastAsia="en-GB"/>
                    </w:rPr>
                  </w:pPr>
                  <w:r w:rsidRPr="003675EC">
                    <w:rPr>
                      <w:rFonts w:ascii="Calibri" w:hAnsi="Calibri" w:cs="Calibri"/>
                      <w:color w:val="000000"/>
                      <w:lang w:val="en-GB" w:eastAsia="en-GB"/>
                    </w:rPr>
                    <w:t>Poor</w:t>
                  </w:r>
                </w:p>
              </w:tc>
            </w:tr>
            <w:tr w:rsidRPr="003675EC" w:rsidR="00D36CEB" w:rsidTr="003675EC" w14:paraId="440991E9" w14:textId="77777777">
              <w:trPr>
                <w:trHeight w:val="375"/>
              </w:trPr>
              <w:tc>
                <w:tcPr>
                  <w:tcW w:w="780" w:type="dxa"/>
                  <w:vMerge/>
                  <w:vAlign w:val="center"/>
                  <w:hideMark/>
                </w:tcPr>
                <w:p w:rsidRPr="003675EC" w:rsidR="003675EC" w:rsidP="003675EC" w:rsidRDefault="003675EC" w14:paraId="756D86A1" w14:textId="77777777">
                  <w:pPr>
                    <w:rPr>
                      <w:rFonts w:ascii="Calibri" w:hAnsi="Calibri" w:cs="Calibri"/>
                      <w:color w:val="000000"/>
                      <w:lang w:val="en-GB" w:eastAsia="en-GB"/>
                    </w:rPr>
                  </w:pPr>
                </w:p>
              </w:tc>
              <w:tc>
                <w:tcPr>
                  <w:tcW w:w="1540" w:type="dxa"/>
                  <w:vAlign w:val="center"/>
                  <w:hideMark/>
                </w:tcPr>
                <w:p w:rsidRPr="003675EC" w:rsidR="003675EC" w:rsidP="003675EC" w:rsidRDefault="003675EC" w14:paraId="05D2B345" w14:textId="77777777">
                  <w:pPr>
                    <w:jc w:val="center"/>
                    <w:rPr>
                      <w:rFonts w:ascii="Calibri" w:hAnsi="Calibri" w:cs="Calibri"/>
                      <w:color w:val="000000"/>
                      <w:lang w:val="en-GB" w:eastAsia="en-GB"/>
                    </w:rPr>
                  </w:pPr>
                  <w:r w:rsidRPr="003675EC">
                    <w:rPr>
                      <w:rFonts w:ascii="Calibri" w:hAnsi="Calibri" w:cs="Calibri"/>
                      <w:color w:val="000000"/>
                      <w:lang w:val="en-GB" w:eastAsia="en-GB"/>
                    </w:rPr>
                    <w:t>III</w:t>
                  </w:r>
                </w:p>
              </w:tc>
              <w:tc>
                <w:tcPr>
                  <w:tcW w:w="1240" w:type="dxa"/>
                  <w:vAlign w:val="center"/>
                  <w:hideMark/>
                </w:tcPr>
                <w:p w:rsidRPr="003675EC" w:rsidR="003675EC" w:rsidP="003675EC" w:rsidRDefault="003675EC" w14:paraId="7F341D61"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4</w:t>
                  </w:r>
                </w:p>
              </w:tc>
              <w:tc>
                <w:tcPr>
                  <w:tcW w:w="1600" w:type="dxa"/>
                  <w:vAlign w:val="center"/>
                  <w:hideMark/>
                </w:tcPr>
                <w:p w:rsidRPr="003675EC" w:rsidR="003675EC" w:rsidP="003675EC" w:rsidRDefault="003675EC" w14:paraId="0D57FEBD"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1,4</w:t>
                  </w:r>
                </w:p>
              </w:tc>
              <w:tc>
                <w:tcPr>
                  <w:tcW w:w="1100" w:type="dxa"/>
                  <w:vAlign w:val="center"/>
                  <w:hideMark/>
                </w:tcPr>
                <w:p w:rsidRPr="003675EC" w:rsidR="003675EC" w:rsidP="003675EC" w:rsidRDefault="003675EC" w14:paraId="03D44CBD"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4</w:t>
                  </w:r>
                </w:p>
              </w:tc>
              <w:tc>
                <w:tcPr>
                  <w:tcW w:w="3620" w:type="dxa"/>
                  <w:vAlign w:val="center"/>
                  <w:hideMark/>
                </w:tcPr>
                <w:p w:rsidRPr="003675EC" w:rsidR="003675EC" w:rsidP="003675EC" w:rsidRDefault="003675EC" w14:paraId="0290AB5B" w14:textId="77777777">
                  <w:pPr>
                    <w:jc w:val="center"/>
                    <w:rPr>
                      <w:rFonts w:ascii="Calibri" w:hAnsi="Calibri" w:cs="Calibri"/>
                      <w:color w:val="000000"/>
                      <w:lang w:val="en-GB" w:eastAsia="en-GB"/>
                    </w:rPr>
                  </w:pPr>
                  <w:r w:rsidRPr="003675EC">
                    <w:rPr>
                      <w:rFonts w:ascii="Calibri" w:hAnsi="Calibri" w:cs="Calibri"/>
                      <w:color w:val="000000"/>
                      <w:lang w:val="en-GB" w:eastAsia="en-GB"/>
                    </w:rPr>
                    <w:t>●</w:t>
                  </w:r>
                </w:p>
              </w:tc>
              <w:tc>
                <w:tcPr>
                  <w:tcW w:w="2540" w:type="dxa"/>
                  <w:shd w:val="clear" w:color="000000" w:fill="FF0000"/>
                  <w:vAlign w:val="center"/>
                  <w:hideMark/>
                </w:tcPr>
                <w:p w:rsidRPr="003675EC" w:rsidR="003675EC" w:rsidP="003675EC" w:rsidRDefault="003675EC" w14:paraId="030A7A7C" w14:textId="77777777">
                  <w:pPr>
                    <w:jc w:val="center"/>
                    <w:rPr>
                      <w:rFonts w:ascii="Calibri" w:hAnsi="Calibri" w:cs="Calibri"/>
                      <w:color w:val="000000"/>
                      <w:lang w:val="en-GB" w:eastAsia="en-GB"/>
                    </w:rPr>
                  </w:pPr>
                  <w:r w:rsidRPr="003675EC">
                    <w:rPr>
                      <w:rFonts w:ascii="Calibri" w:hAnsi="Calibri" w:cs="Calibri"/>
                      <w:color w:val="000000"/>
                      <w:lang w:val="en-GB" w:eastAsia="en-GB"/>
                    </w:rPr>
                    <w:t>Poor</w:t>
                  </w:r>
                </w:p>
              </w:tc>
            </w:tr>
            <w:tr w:rsidRPr="003675EC" w:rsidR="00D36CEB" w:rsidTr="003675EC" w14:paraId="235B2860" w14:textId="77777777">
              <w:trPr>
                <w:trHeight w:val="375"/>
              </w:trPr>
              <w:tc>
                <w:tcPr>
                  <w:tcW w:w="780" w:type="dxa"/>
                  <w:vMerge/>
                  <w:vAlign w:val="center"/>
                  <w:hideMark/>
                </w:tcPr>
                <w:p w:rsidRPr="003675EC" w:rsidR="003675EC" w:rsidP="003675EC" w:rsidRDefault="003675EC" w14:paraId="3E2F5E39" w14:textId="77777777">
                  <w:pPr>
                    <w:rPr>
                      <w:rFonts w:ascii="Calibri" w:hAnsi="Calibri" w:cs="Calibri"/>
                      <w:color w:val="000000"/>
                      <w:lang w:val="en-GB" w:eastAsia="en-GB"/>
                    </w:rPr>
                  </w:pPr>
                </w:p>
              </w:tc>
              <w:tc>
                <w:tcPr>
                  <w:tcW w:w="1540" w:type="dxa"/>
                  <w:vAlign w:val="center"/>
                  <w:hideMark/>
                </w:tcPr>
                <w:p w:rsidRPr="003675EC" w:rsidR="003675EC" w:rsidP="003675EC" w:rsidRDefault="003675EC" w14:paraId="3A3E86F3" w14:textId="77777777">
                  <w:pPr>
                    <w:jc w:val="center"/>
                    <w:rPr>
                      <w:rFonts w:ascii="Calibri" w:hAnsi="Calibri" w:cs="Calibri"/>
                      <w:color w:val="000000"/>
                      <w:lang w:val="en-GB" w:eastAsia="en-GB"/>
                    </w:rPr>
                  </w:pPr>
                  <w:r w:rsidRPr="003675EC">
                    <w:rPr>
                      <w:rFonts w:ascii="Calibri" w:hAnsi="Calibri" w:cs="Calibri"/>
                      <w:color w:val="000000"/>
                      <w:lang w:val="en-GB" w:eastAsia="en-GB"/>
                    </w:rPr>
                    <w:t>IV</w:t>
                  </w:r>
                </w:p>
              </w:tc>
              <w:tc>
                <w:tcPr>
                  <w:tcW w:w="1240" w:type="dxa"/>
                  <w:vAlign w:val="center"/>
                  <w:hideMark/>
                </w:tcPr>
                <w:p w:rsidRPr="003675EC" w:rsidR="003675EC" w:rsidP="003675EC" w:rsidRDefault="003675EC" w14:paraId="0BCBF4BE"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4,5</w:t>
                  </w:r>
                </w:p>
              </w:tc>
              <w:tc>
                <w:tcPr>
                  <w:tcW w:w="1600" w:type="dxa"/>
                  <w:vAlign w:val="center"/>
                  <w:hideMark/>
                </w:tcPr>
                <w:p w:rsidRPr="003675EC" w:rsidR="003675EC" w:rsidP="003675EC" w:rsidRDefault="003675EC" w14:paraId="2A78D60C"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1,4,5</w:t>
                  </w:r>
                </w:p>
              </w:tc>
              <w:tc>
                <w:tcPr>
                  <w:tcW w:w="1100" w:type="dxa"/>
                  <w:vAlign w:val="center"/>
                  <w:hideMark/>
                </w:tcPr>
                <w:p w:rsidRPr="003675EC" w:rsidR="003675EC" w:rsidP="003675EC" w:rsidRDefault="003675EC" w14:paraId="78B84699" w14:textId="77777777">
                  <w:pPr>
                    <w:jc w:val="center"/>
                    <w:rPr>
                      <w:rFonts w:ascii="Calibri" w:hAnsi="Calibri" w:cs="Calibri"/>
                      <w:color w:val="000000"/>
                      <w:lang w:val="en-GB" w:eastAsia="en-GB"/>
                    </w:rPr>
                  </w:pPr>
                  <w:r w:rsidRPr="003675EC">
                    <w:rPr>
                      <w:rFonts w:ascii="Calibri" w:hAnsi="Calibri" w:cs="Calibri"/>
                      <w:color w:val="000000"/>
                      <w:lang w:val="en-GB" w:eastAsia="en-GB"/>
                    </w:rPr>
                    <w:t xml:space="preserve">↔ </w:t>
                  </w:r>
                  <w:r w:rsidRPr="003675EC">
                    <w:rPr>
                      <w:rFonts w:ascii="Calibri" w:hAnsi="Calibri" w:cs="Calibri"/>
                      <w:color w:val="000000"/>
                      <w:vertAlign w:val="superscript"/>
                      <w:lang w:val="en-GB" w:eastAsia="en-GB"/>
                    </w:rPr>
                    <w:t>4,5</w:t>
                  </w:r>
                </w:p>
              </w:tc>
              <w:tc>
                <w:tcPr>
                  <w:tcW w:w="3620" w:type="dxa"/>
                  <w:vAlign w:val="center"/>
                  <w:hideMark/>
                </w:tcPr>
                <w:p w:rsidRPr="003675EC" w:rsidR="003675EC" w:rsidP="003675EC" w:rsidRDefault="003675EC" w14:paraId="50795D48" w14:textId="77777777">
                  <w:pPr>
                    <w:jc w:val="center"/>
                    <w:rPr>
                      <w:rFonts w:ascii="Calibri" w:hAnsi="Calibri" w:cs="Calibri"/>
                      <w:color w:val="000000"/>
                      <w:lang w:val="en-GB" w:eastAsia="en-GB"/>
                    </w:rPr>
                  </w:pPr>
                  <w:r w:rsidRPr="003675EC">
                    <w:rPr>
                      <w:rFonts w:ascii="Calibri" w:hAnsi="Calibri" w:cs="Calibri"/>
                      <w:color w:val="000000"/>
                      <w:lang w:val="en-GB" w:eastAsia="en-GB"/>
                    </w:rPr>
                    <w:t>●</w:t>
                  </w:r>
                </w:p>
              </w:tc>
              <w:tc>
                <w:tcPr>
                  <w:tcW w:w="2540" w:type="dxa"/>
                  <w:shd w:val="clear" w:color="000000" w:fill="FF0000"/>
                  <w:vAlign w:val="center"/>
                  <w:hideMark/>
                </w:tcPr>
                <w:p w:rsidRPr="003675EC" w:rsidR="003675EC" w:rsidP="003675EC" w:rsidRDefault="003675EC" w14:paraId="5AFC7D2E" w14:textId="77777777">
                  <w:pPr>
                    <w:jc w:val="center"/>
                    <w:rPr>
                      <w:rFonts w:ascii="Calibri" w:hAnsi="Calibri" w:cs="Calibri"/>
                      <w:color w:val="000000"/>
                      <w:lang w:val="en-GB" w:eastAsia="en-GB"/>
                    </w:rPr>
                  </w:pPr>
                  <w:r w:rsidRPr="003675EC">
                    <w:rPr>
                      <w:rFonts w:ascii="Calibri" w:hAnsi="Calibri" w:cs="Calibri"/>
                      <w:color w:val="000000"/>
                      <w:lang w:val="en-GB" w:eastAsia="en-GB"/>
                    </w:rPr>
                    <w:t>Poor</w:t>
                  </w:r>
                </w:p>
              </w:tc>
            </w:tr>
            <w:tr w:rsidRPr="003675EC" w:rsidR="00D36CEB" w:rsidTr="003675EC" w14:paraId="72C07BE0" w14:textId="77777777">
              <w:trPr>
                <w:trHeight w:val="330"/>
              </w:trPr>
              <w:tc>
                <w:tcPr>
                  <w:tcW w:w="780" w:type="dxa"/>
                  <w:vMerge/>
                  <w:vAlign w:val="center"/>
                  <w:hideMark/>
                </w:tcPr>
                <w:p w:rsidRPr="003675EC" w:rsidR="003675EC" w:rsidP="003675EC" w:rsidRDefault="003675EC" w14:paraId="7B28BC78" w14:textId="77777777">
                  <w:pPr>
                    <w:rPr>
                      <w:rFonts w:ascii="Calibri" w:hAnsi="Calibri" w:cs="Calibri"/>
                      <w:color w:val="000000"/>
                      <w:lang w:val="en-GB" w:eastAsia="en-GB"/>
                    </w:rPr>
                  </w:pPr>
                </w:p>
              </w:tc>
              <w:tc>
                <w:tcPr>
                  <w:tcW w:w="1540" w:type="dxa"/>
                  <w:vAlign w:val="center"/>
                  <w:hideMark/>
                </w:tcPr>
                <w:p w:rsidRPr="003675EC" w:rsidR="003675EC" w:rsidP="003675EC" w:rsidRDefault="003675EC" w14:paraId="64D34060" w14:textId="77777777">
                  <w:pPr>
                    <w:jc w:val="center"/>
                    <w:rPr>
                      <w:rFonts w:ascii="Calibri" w:hAnsi="Calibri" w:cs="Calibri"/>
                      <w:color w:val="000000"/>
                      <w:lang w:val="en-GB" w:eastAsia="en-GB"/>
                    </w:rPr>
                  </w:pPr>
                  <w:r w:rsidRPr="003675EC">
                    <w:rPr>
                      <w:rFonts w:ascii="Calibri" w:hAnsi="Calibri" w:cs="Calibri"/>
                      <w:color w:val="000000"/>
                      <w:lang w:val="en-GB" w:eastAsia="en-GB"/>
                    </w:rPr>
                    <w:t>V</w:t>
                  </w:r>
                </w:p>
              </w:tc>
              <w:tc>
                <w:tcPr>
                  <w:tcW w:w="1240" w:type="dxa"/>
                  <w:vAlign w:val="center"/>
                  <w:hideMark/>
                </w:tcPr>
                <w:p w:rsidRPr="003675EC" w:rsidR="003675EC" w:rsidP="003675EC" w:rsidRDefault="003675EC" w14:paraId="17599B96" w14:textId="77777777">
                  <w:pPr>
                    <w:jc w:val="center"/>
                    <w:rPr>
                      <w:rFonts w:ascii="Calibri" w:hAnsi="Calibri" w:cs="Calibri"/>
                      <w:color w:val="000000"/>
                      <w:lang w:val="en-GB" w:eastAsia="en-GB"/>
                    </w:rPr>
                  </w:pPr>
                </w:p>
              </w:tc>
              <w:tc>
                <w:tcPr>
                  <w:tcW w:w="1600" w:type="dxa"/>
                  <w:vAlign w:val="center"/>
                  <w:hideMark/>
                </w:tcPr>
                <w:p w:rsidRPr="003675EC" w:rsidR="003675EC" w:rsidP="003675EC" w:rsidRDefault="003675EC" w14:paraId="63B294DE" w14:textId="77777777">
                  <w:pPr>
                    <w:jc w:val="center"/>
                    <w:rPr>
                      <w:sz w:val="20"/>
                      <w:szCs w:val="20"/>
                      <w:lang w:val="en-GB" w:eastAsia="en-GB"/>
                    </w:rPr>
                  </w:pPr>
                </w:p>
              </w:tc>
              <w:tc>
                <w:tcPr>
                  <w:tcW w:w="1100" w:type="dxa"/>
                  <w:vAlign w:val="center"/>
                  <w:hideMark/>
                </w:tcPr>
                <w:p w:rsidRPr="003675EC" w:rsidR="003675EC" w:rsidP="003675EC" w:rsidRDefault="003675EC" w14:paraId="5505FE82" w14:textId="77777777">
                  <w:pPr>
                    <w:jc w:val="center"/>
                    <w:rPr>
                      <w:sz w:val="20"/>
                      <w:szCs w:val="20"/>
                      <w:lang w:val="en-GB" w:eastAsia="en-GB"/>
                    </w:rPr>
                  </w:pPr>
                </w:p>
              </w:tc>
              <w:tc>
                <w:tcPr>
                  <w:tcW w:w="3620" w:type="dxa"/>
                  <w:vAlign w:val="center"/>
                  <w:hideMark/>
                </w:tcPr>
                <w:p w:rsidRPr="003675EC" w:rsidR="003675EC" w:rsidP="003675EC" w:rsidRDefault="003675EC" w14:paraId="6201B6B6" w14:textId="77777777">
                  <w:pPr>
                    <w:jc w:val="center"/>
                    <w:rPr>
                      <w:sz w:val="20"/>
                      <w:szCs w:val="20"/>
                      <w:lang w:val="en-GB" w:eastAsia="en-GB"/>
                    </w:rPr>
                  </w:pPr>
                </w:p>
              </w:tc>
              <w:tc>
                <w:tcPr>
                  <w:tcW w:w="2540" w:type="dxa"/>
                  <w:shd w:val="clear" w:color="000000" w:fill="BFBFBF"/>
                  <w:vAlign w:val="center"/>
                  <w:hideMark/>
                </w:tcPr>
                <w:p w:rsidRPr="003675EC" w:rsidR="003675EC" w:rsidP="003675EC" w:rsidRDefault="003675EC" w14:paraId="76CB5D20" w14:textId="77777777">
                  <w:pPr>
                    <w:jc w:val="center"/>
                    <w:rPr>
                      <w:rFonts w:ascii="Calibri" w:hAnsi="Calibri" w:cs="Calibri"/>
                      <w:color w:val="000000"/>
                      <w:lang w:val="en-GB" w:eastAsia="en-GB"/>
                    </w:rPr>
                  </w:pPr>
                  <w:r w:rsidRPr="003675EC">
                    <w:rPr>
                      <w:rFonts w:ascii="Calibri" w:hAnsi="Calibri" w:cs="Calibri"/>
                      <w:color w:val="000000"/>
                      <w:lang w:val="en-GB" w:eastAsia="en-GB"/>
                    </w:rPr>
                    <w:t>N/A</w:t>
                  </w:r>
                </w:p>
              </w:tc>
            </w:tr>
          </w:tbl>
          <w:p w:rsidRPr="00141F61" w:rsidR="001656BD" w:rsidP="003B743F" w:rsidRDefault="001656BD" w14:paraId="5D42BF58" w14:textId="77777777">
            <w:pPr>
              <w:spacing w:after="120"/>
              <w:jc w:val="both"/>
              <w:rPr>
                <w:rFonts w:asciiTheme="minorHAnsi" w:hAnsiTheme="minorHAnsi" w:cstheme="minorHAnsi"/>
                <w:lang w:val="en-GB"/>
              </w:rPr>
            </w:pPr>
          </w:p>
          <w:p w:rsidRPr="00141F61" w:rsidR="001656BD" w:rsidP="003B743F" w:rsidRDefault="001656BD" w14:paraId="64B38143" w14:textId="77777777">
            <w:pPr>
              <w:tabs>
                <w:tab w:val="left" w:pos="2580"/>
              </w:tabs>
              <w:spacing w:after="120"/>
              <w:jc w:val="both"/>
              <w:rPr>
                <w:rFonts w:asciiTheme="minorHAnsi" w:hAnsiTheme="minorHAnsi" w:cstheme="minorHAnsi"/>
                <w:lang w:val="en-GB"/>
              </w:rPr>
            </w:pPr>
            <w:r w:rsidRPr="00141F61">
              <w:rPr>
                <w:rFonts w:asciiTheme="minorHAnsi" w:hAnsiTheme="minorHAnsi" w:cstheme="minorHAnsi"/>
                <w:lang w:val="en-GB"/>
              </w:rPr>
              <w:t xml:space="preserve">Explanation to table: </w:t>
            </w:r>
          </w:p>
          <w:p w:rsidRPr="00141F61" w:rsidR="001656BD" w:rsidP="003B743F" w:rsidRDefault="001656BD" w14:paraId="5572CF90" w14:textId="77777777">
            <w:pPr>
              <w:widowControl w:val="0"/>
              <w:autoSpaceDE w:val="0"/>
              <w:autoSpaceDN w:val="0"/>
              <w:spacing w:before="120" w:line="338" w:lineRule="auto"/>
              <w:ind w:left="103" w:right="211"/>
              <w:rPr>
                <w:rFonts w:eastAsia="Calibri" w:asciiTheme="minorHAnsi" w:hAnsiTheme="minorHAnsi" w:cstheme="minorHAnsi"/>
                <w:b/>
                <w:u w:val="single"/>
                <w:lang w:val="en-GB"/>
              </w:rPr>
            </w:pPr>
            <w:r w:rsidRPr="00141F61">
              <w:rPr>
                <w:rFonts w:eastAsia="Calibri" w:asciiTheme="minorHAnsi" w:hAnsiTheme="minorHAnsi" w:cstheme="minorHAnsi"/>
                <w:b/>
                <w:u w:val="single"/>
                <w:lang w:val="en-GB"/>
              </w:rPr>
              <w:t>Distribution, Population size, Condition</w:t>
            </w:r>
          </w:p>
          <w:p w:rsidRPr="00141F61" w:rsidR="001656BD" w:rsidP="003B743F" w:rsidRDefault="001656BD" w14:paraId="3091BA8E" w14:textId="4FBAADEF">
            <w:pPr>
              <w:spacing w:after="120"/>
              <w:jc w:val="both"/>
              <w:rPr>
                <w:rFonts w:asciiTheme="minorHAnsi" w:hAnsiTheme="minorHAnsi" w:cstheme="minorHAnsi"/>
                <w:lang w:val="en-GB"/>
              </w:rPr>
            </w:pPr>
            <w:r w:rsidRPr="00141F61">
              <w:rPr>
                <w:rFonts w:asciiTheme="minorHAnsi" w:hAnsiTheme="minorHAnsi" w:cstheme="minorHAnsi"/>
                <w:b/>
                <w:lang w:val="en-GB"/>
              </w:rPr>
              <w:t>Trends</w:t>
            </w:r>
            <w:r w:rsidRPr="00141F61">
              <w:rPr>
                <w:rFonts w:asciiTheme="minorHAnsi" w:hAnsiTheme="minorHAnsi" w:cstheme="minorHAnsi"/>
                <w:lang w:val="en-GB"/>
              </w:rPr>
              <w:t xml:space="preserve"> in status (since the assessment in the background document)</w:t>
            </w:r>
          </w:p>
          <w:p w:rsidRPr="00141F61" w:rsidR="001656BD" w:rsidP="003B743F" w:rsidRDefault="001656BD" w14:paraId="61AE9AFF" w14:textId="77777777">
            <w:pPr>
              <w:spacing w:after="120"/>
              <w:jc w:val="both"/>
              <w:rPr>
                <w:rFonts w:asciiTheme="minorHAnsi" w:hAnsiTheme="minorHAnsi" w:cstheme="minorHAnsi"/>
                <w:lang w:val="en-GB"/>
              </w:rPr>
            </w:pPr>
            <w:r w:rsidRPr="00141F61">
              <w:rPr>
                <w:rFonts w:asciiTheme="minorHAnsi" w:hAnsiTheme="minorHAnsi" w:cstheme="minorHAnsi"/>
                <w:b/>
                <w:bCs/>
                <w:lang w:val="en-GB"/>
              </w:rPr>
              <w:t xml:space="preserve">↓ </w:t>
            </w:r>
            <w:r w:rsidRPr="00141F61">
              <w:rPr>
                <w:rFonts w:asciiTheme="minorHAnsi" w:hAnsiTheme="minorHAnsi" w:cstheme="minorHAnsi"/>
                <w:b/>
                <w:bCs/>
                <w:lang w:val="en-GB"/>
              </w:rPr>
              <w:tab/>
            </w:r>
            <w:r w:rsidRPr="00141F61">
              <w:rPr>
                <w:rFonts w:asciiTheme="minorHAnsi" w:hAnsiTheme="minorHAnsi" w:cstheme="minorHAnsi"/>
                <w:lang w:val="en-GB"/>
              </w:rPr>
              <w:t xml:space="preserve">decreasing trend or deterioration of the criterion assessed </w:t>
            </w:r>
          </w:p>
          <w:p w:rsidRPr="00141F61" w:rsidR="001656BD" w:rsidP="003B743F" w:rsidRDefault="001656BD" w14:paraId="027D186F" w14:textId="77777777">
            <w:pPr>
              <w:spacing w:after="120"/>
              <w:jc w:val="both"/>
              <w:rPr>
                <w:rFonts w:asciiTheme="minorHAnsi" w:hAnsiTheme="minorHAnsi" w:cstheme="minorHAnsi"/>
                <w:b/>
                <w:bCs/>
                <w:lang w:val="en-GB"/>
              </w:rPr>
            </w:pPr>
            <w:r w:rsidRPr="00141F61">
              <w:rPr>
                <w:rFonts w:asciiTheme="minorHAnsi" w:hAnsiTheme="minorHAnsi" w:cstheme="minorHAnsi"/>
                <w:b/>
                <w:bCs/>
                <w:lang w:val="en-GB"/>
              </w:rPr>
              <w:t>↑</w:t>
            </w:r>
            <w:r w:rsidRPr="00141F61">
              <w:rPr>
                <w:rFonts w:asciiTheme="minorHAnsi" w:hAnsiTheme="minorHAnsi" w:cstheme="minorHAnsi"/>
                <w:lang w:val="en-GB"/>
              </w:rPr>
              <w:t xml:space="preserve"> </w:t>
            </w:r>
            <w:r w:rsidRPr="00141F61">
              <w:rPr>
                <w:rFonts w:asciiTheme="minorHAnsi" w:hAnsiTheme="minorHAnsi" w:cstheme="minorHAnsi"/>
                <w:b/>
                <w:bCs/>
                <w:lang w:val="en-GB"/>
              </w:rPr>
              <w:tab/>
            </w:r>
            <w:r w:rsidRPr="00141F61">
              <w:rPr>
                <w:rFonts w:asciiTheme="minorHAnsi" w:hAnsiTheme="minorHAnsi" w:cstheme="minorHAnsi"/>
                <w:lang w:val="en-GB"/>
              </w:rPr>
              <w:t>increasing trend or improvement in the criterion assessed</w:t>
            </w:r>
          </w:p>
          <w:p w:rsidRPr="00141F61" w:rsidR="001656BD" w:rsidP="003B743F" w:rsidRDefault="001656BD" w14:paraId="141F0E1A" w14:textId="77777777">
            <w:pPr>
              <w:spacing w:after="120"/>
              <w:jc w:val="both"/>
              <w:rPr>
                <w:rFonts w:asciiTheme="minorHAnsi" w:hAnsiTheme="minorHAnsi" w:cstheme="minorHAnsi"/>
                <w:lang w:val="en-GB"/>
              </w:rPr>
            </w:pPr>
            <w:r w:rsidRPr="00141F61">
              <w:rPr>
                <w:rFonts w:asciiTheme="minorHAnsi" w:hAnsiTheme="minorHAnsi" w:cstheme="minorHAnsi"/>
                <w:b/>
                <w:bCs/>
                <w:lang w:val="en-GB"/>
              </w:rPr>
              <w:t xml:space="preserve">←→ </w:t>
            </w:r>
            <w:r w:rsidRPr="00141F61">
              <w:rPr>
                <w:rFonts w:asciiTheme="minorHAnsi" w:hAnsiTheme="minorHAnsi" w:cstheme="minorHAnsi"/>
                <w:b/>
                <w:bCs/>
                <w:lang w:val="en-GB"/>
              </w:rPr>
              <w:tab/>
            </w:r>
            <w:r w:rsidRPr="00141F61">
              <w:rPr>
                <w:rFonts w:asciiTheme="minorHAnsi" w:hAnsiTheme="minorHAnsi" w:cstheme="minorHAnsi"/>
                <w:lang w:val="en-GB"/>
              </w:rPr>
              <w:t xml:space="preserve">no change observed in the criterion assessed </w:t>
            </w:r>
          </w:p>
          <w:p w:rsidRPr="00141F61" w:rsidR="001656BD" w:rsidP="003B743F" w:rsidRDefault="001656BD" w14:paraId="066CC2A2" w14:textId="77777777">
            <w:pPr>
              <w:spacing w:after="120"/>
              <w:jc w:val="both"/>
              <w:rPr>
                <w:rFonts w:asciiTheme="minorHAnsi" w:hAnsiTheme="minorHAnsi" w:cstheme="minorHAnsi"/>
                <w:lang w:val="en-GB"/>
              </w:rPr>
            </w:pPr>
            <w:r w:rsidRPr="00141F61">
              <w:rPr>
                <w:rFonts w:asciiTheme="minorHAnsi" w:hAnsiTheme="minorHAnsi" w:cstheme="minorHAnsi"/>
                <w:b/>
                <w:lang w:val="en-GB"/>
              </w:rPr>
              <w:t>?</w:t>
            </w:r>
            <w:r w:rsidRPr="00141F61">
              <w:rPr>
                <w:rFonts w:asciiTheme="minorHAnsi" w:hAnsiTheme="minorHAnsi" w:cstheme="minorHAnsi"/>
                <w:i/>
                <w:lang w:val="en-GB"/>
              </w:rPr>
              <w:t xml:space="preserve">  trend unknown in the criterion assessed</w:t>
            </w:r>
          </w:p>
          <w:p w:rsidRPr="00141F61" w:rsidR="001656BD" w:rsidP="003B743F" w:rsidRDefault="001656BD" w14:paraId="15737A66" w14:textId="679E573B">
            <w:pPr>
              <w:spacing w:after="160" w:line="259" w:lineRule="auto"/>
              <w:jc w:val="both"/>
              <w:rPr>
                <w:rFonts w:asciiTheme="minorHAnsi" w:hAnsiTheme="minorHAnsi" w:cstheme="minorHAnsi"/>
                <w:b/>
                <w:lang w:val="en-GB"/>
              </w:rPr>
            </w:pPr>
            <w:r w:rsidRPr="00141F61">
              <w:rPr>
                <w:rFonts w:asciiTheme="minorHAnsi" w:hAnsiTheme="minorHAnsi" w:cstheme="minorHAnsi"/>
                <w:b/>
                <w:bCs/>
                <w:lang w:val="en-GB"/>
              </w:rPr>
              <w:lastRenderedPageBreak/>
              <w:t>Previous</w:t>
            </w:r>
            <w:r w:rsidRPr="00141F61">
              <w:rPr>
                <w:rFonts w:asciiTheme="minorHAnsi" w:hAnsiTheme="minorHAnsi" w:cstheme="minorHAnsi"/>
                <w:sz w:val="32"/>
                <w:szCs w:val="32"/>
                <w:lang w:val="en-GB"/>
              </w:rPr>
              <w:t xml:space="preserve"> </w:t>
            </w:r>
            <w:r w:rsidRPr="00141F61">
              <w:rPr>
                <w:rFonts w:asciiTheme="minorHAnsi" w:hAnsiTheme="minorHAnsi" w:cstheme="minorHAnsi"/>
                <w:b/>
                <w:lang w:val="en-GB"/>
              </w:rPr>
              <w:t xml:space="preserve">status assessment: </w:t>
            </w:r>
            <w:r w:rsidRPr="00141F61">
              <w:rPr>
                <w:rFonts w:asciiTheme="minorHAnsi" w:hAnsiTheme="minorHAnsi" w:cstheme="minorHAnsi"/>
                <w:bCs/>
                <w:lang w:val="en-GB"/>
              </w:rPr>
              <w:t xml:space="preserve">if </w:t>
            </w:r>
            <w:r w:rsidR="00C50756">
              <w:rPr>
                <w:rFonts w:asciiTheme="minorHAnsi" w:hAnsiTheme="minorHAnsi" w:cstheme="minorHAnsi"/>
                <w:bCs/>
                <w:lang w:val="en-GB"/>
              </w:rPr>
              <w:t xml:space="preserve">in </w:t>
            </w:r>
            <w:r w:rsidRPr="00141F61">
              <w:rPr>
                <w:rFonts w:asciiTheme="minorHAnsi" w:hAnsiTheme="minorHAnsi" w:cstheme="minorHAnsi"/>
                <w:bCs/>
                <w:lang w:val="en-GB"/>
              </w:rPr>
              <w:t>QSR 2010 then ent</w:t>
            </w:r>
            <w:r w:rsidR="00C50756">
              <w:rPr>
                <w:rFonts w:asciiTheme="minorHAnsi" w:hAnsiTheme="minorHAnsi" w:cstheme="minorHAnsi"/>
                <w:bCs/>
                <w:lang w:val="en-GB"/>
              </w:rPr>
              <w:t>er</w:t>
            </w:r>
            <w:r w:rsidRPr="00141F61">
              <w:rPr>
                <w:rFonts w:asciiTheme="minorHAnsi" w:hAnsiTheme="minorHAnsi" w:cstheme="minorHAnsi"/>
                <w:b/>
                <w:lang w:val="en-GB"/>
              </w:rPr>
              <w:t xml:space="preserve"> </w:t>
            </w:r>
            <w:r w:rsidRPr="00141F61">
              <w:rPr>
                <w:rFonts w:asciiTheme="minorHAnsi" w:hAnsiTheme="minorHAnsi" w:cstheme="minorHAnsi"/>
                <w:lang w:val="en-GB"/>
              </w:rPr>
              <w:t xml:space="preserve">Regions where species occurs (○) and has been recognised by OSPAR to be threatened and/or declining (●) based on Chapter 10 </w:t>
            </w:r>
            <w:hyperlink w:history="1" r:id="rId15">
              <w:r w:rsidR="00DE22D8">
                <w:rPr>
                  <w:rFonts w:asciiTheme="minorHAnsi" w:hAnsiTheme="minorHAnsi" w:cstheme="minorHAnsi"/>
                  <w:color w:val="0000FF"/>
                  <w:u w:val="single"/>
                  <w:lang w:val="en-GB"/>
                </w:rPr>
                <w:t>Table 10.2</w:t>
              </w:r>
            </w:hyperlink>
            <w:r w:rsidRPr="00141F61">
              <w:rPr>
                <w:rFonts w:asciiTheme="minorHAnsi" w:hAnsiTheme="minorHAnsi" w:cstheme="minorHAnsi"/>
                <w:lang w:val="en-GB"/>
              </w:rPr>
              <w:t xml:space="preserve"> and </w:t>
            </w:r>
            <w:hyperlink w:history="1" r:id="rId16">
              <w:r w:rsidR="00DE22D8">
                <w:rPr>
                  <w:rFonts w:asciiTheme="minorHAnsi" w:hAnsiTheme="minorHAnsi" w:cstheme="minorHAnsi"/>
                  <w:color w:val="0000FF"/>
                  <w:u w:val="single"/>
                  <w:lang w:val="en-GB"/>
                </w:rPr>
                <w:t>Table 10.3</w:t>
              </w:r>
            </w:hyperlink>
            <w:r w:rsidRPr="00141F61">
              <w:rPr>
                <w:rFonts w:asciiTheme="minorHAnsi" w:hAnsiTheme="minorHAnsi" w:cstheme="minorHAnsi"/>
                <w:lang w:val="en-GB"/>
              </w:rPr>
              <w:t>. If a more recent status assessment is available, then enter ‘poor’/’good’</w:t>
            </w:r>
          </w:p>
          <w:p w:rsidRPr="00141F61" w:rsidR="001656BD" w:rsidP="003B743F" w:rsidRDefault="001656BD" w14:paraId="0A2B61B7" w14:textId="77777777">
            <w:pPr>
              <w:spacing w:after="120"/>
              <w:jc w:val="both"/>
              <w:rPr>
                <w:rFonts w:asciiTheme="minorHAnsi" w:hAnsiTheme="minorHAnsi" w:cstheme="minorHAnsi"/>
                <w:b/>
                <w:u w:val="single"/>
                <w:lang w:val="en-GB"/>
              </w:rPr>
            </w:pPr>
            <w:r w:rsidRPr="00141F61">
              <w:rPr>
                <w:rFonts w:asciiTheme="minorHAnsi" w:hAnsiTheme="minorHAnsi" w:cstheme="minorHAnsi"/>
                <w:b/>
                <w:u w:val="single"/>
                <w:lang w:val="en-GB"/>
              </w:rPr>
              <w:t>Status*</w:t>
            </w:r>
            <w:r w:rsidRPr="00141F61">
              <w:rPr>
                <w:rFonts w:asciiTheme="minorHAnsi" w:hAnsiTheme="minorHAnsi" w:cstheme="minorHAnsi"/>
                <w:sz w:val="18"/>
                <w:szCs w:val="18"/>
                <w:lang w:val="en-GB"/>
              </w:rPr>
              <w:t>(overall assessment)</w:t>
            </w:r>
          </w:p>
          <w:p w:rsidRPr="00141F61" w:rsidR="001656BD" w:rsidP="003B743F" w:rsidRDefault="001656BD" w14:paraId="3D5067F9" w14:textId="77777777">
            <w:pPr>
              <w:spacing w:after="120"/>
              <w:jc w:val="both"/>
              <w:rPr>
                <w:rFonts w:asciiTheme="minorHAnsi" w:hAnsiTheme="minorHAnsi" w:cstheme="minorHAnsi"/>
                <w:lang w:val="en-GB"/>
              </w:rPr>
            </w:pPr>
            <w:r w:rsidRPr="00141F61">
              <w:rPr>
                <w:rFonts w:asciiTheme="minorHAnsi" w:hAnsiTheme="minorHAnsi" w:cstheme="minorHAnsi"/>
                <w:highlight w:val="red"/>
                <w:lang w:val="en-GB"/>
              </w:rPr>
              <w:t>red</w:t>
            </w:r>
            <w:r w:rsidRPr="00141F61">
              <w:rPr>
                <w:rFonts w:asciiTheme="minorHAnsi" w:hAnsiTheme="minorHAnsi" w:cstheme="minorHAnsi"/>
                <w:lang w:val="en-GB"/>
              </w:rPr>
              <w:t xml:space="preserve"> – poor </w:t>
            </w:r>
          </w:p>
          <w:p w:rsidRPr="00141F61" w:rsidR="001656BD" w:rsidP="003B743F" w:rsidRDefault="001656BD" w14:paraId="50B181AA" w14:textId="77777777">
            <w:pPr>
              <w:spacing w:after="120"/>
              <w:jc w:val="both"/>
              <w:rPr>
                <w:rFonts w:asciiTheme="minorHAnsi" w:hAnsiTheme="minorHAnsi" w:cstheme="minorHAnsi"/>
                <w:lang w:val="en-GB"/>
              </w:rPr>
            </w:pPr>
            <w:r w:rsidRPr="00141F61">
              <w:rPr>
                <w:rFonts w:asciiTheme="minorHAnsi" w:hAnsiTheme="minorHAnsi" w:cstheme="minorHAnsi"/>
                <w:highlight w:val="green"/>
                <w:lang w:val="en-GB"/>
              </w:rPr>
              <w:t>green</w:t>
            </w:r>
            <w:r w:rsidRPr="00141F61">
              <w:rPr>
                <w:rFonts w:asciiTheme="minorHAnsi" w:hAnsiTheme="minorHAnsi" w:cstheme="minorHAnsi"/>
                <w:lang w:val="en-GB"/>
              </w:rPr>
              <w:t xml:space="preserve"> – good</w:t>
            </w:r>
          </w:p>
          <w:p w:rsidRPr="00141F61" w:rsidR="001656BD" w:rsidP="003B743F" w:rsidRDefault="001656BD" w14:paraId="44C8382A" w14:textId="77777777">
            <w:pPr>
              <w:spacing w:after="160" w:line="259" w:lineRule="auto"/>
              <w:jc w:val="both"/>
              <w:rPr>
                <w:rFonts w:asciiTheme="minorHAnsi" w:hAnsiTheme="minorHAnsi" w:cstheme="minorHAnsi"/>
                <w:i/>
                <w:lang w:val="en-GB"/>
              </w:rPr>
            </w:pPr>
            <w:r w:rsidRPr="00141F61">
              <w:rPr>
                <w:rFonts w:asciiTheme="minorHAnsi" w:hAnsiTheme="minorHAnsi" w:cstheme="minorHAnsi"/>
                <w:b/>
                <w:lang w:val="en-GB"/>
              </w:rPr>
              <w:t>?</w:t>
            </w:r>
            <w:r w:rsidRPr="00141F61">
              <w:rPr>
                <w:rFonts w:asciiTheme="minorHAnsi" w:hAnsiTheme="minorHAnsi" w:cstheme="minorHAnsi"/>
                <w:i/>
                <w:lang w:val="en-GB"/>
              </w:rPr>
              <w:t xml:space="preserve"> -  status unknown. </w:t>
            </w:r>
          </w:p>
          <w:p w:rsidRPr="00141F61" w:rsidR="001656BD" w:rsidP="003B743F" w:rsidRDefault="001656BD" w14:paraId="501F8231" w14:textId="77777777">
            <w:pPr>
              <w:spacing w:after="160" w:line="259" w:lineRule="auto"/>
              <w:jc w:val="both"/>
              <w:rPr>
                <w:rFonts w:asciiTheme="minorHAnsi" w:hAnsiTheme="minorHAnsi" w:cstheme="minorHAnsi"/>
                <w:i/>
                <w:lang w:val="en-GB"/>
              </w:rPr>
            </w:pPr>
            <w:r w:rsidRPr="00141F61">
              <w:rPr>
                <w:rFonts w:asciiTheme="minorHAnsi" w:hAnsiTheme="minorHAnsi" w:cstheme="minorHAnsi"/>
                <w:b/>
                <w:lang w:val="en-GB"/>
              </w:rPr>
              <w:t>NA</w:t>
            </w:r>
            <w:r w:rsidRPr="00141F61">
              <w:rPr>
                <w:rFonts w:asciiTheme="minorHAnsi" w:hAnsiTheme="minorHAnsi" w:cstheme="minorHAnsi"/>
                <w:i/>
                <w:lang w:val="en-GB"/>
              </w:rPr>
              <w:t xml:space="preserve"> - Not Applicable </w:t>
            </w:r>
          </w:p>
          <w:p w:rsidRPr="00141F61" w:rsidR="001656BD" w:rsidP="003B743F" w:rsidRDefault="001656BD" w14:paraId="63D270F5" w14:textId="77777777">
            <w:pPr>
              <w:spacing w:after="120"/>
              <w:jc w:val="both"/>
              <w:rPr>
                <w:rFonts w:asciiTheme="minorHAnsi" w:hAnsiTheme="minorHAnsi" w:cstheme="minorHAnsi"/>
                <w:u w:val="single"/>
                <w:lang w:val="en-GB"/>
              </w:rPr>
            </w:pPr>
            <w:r w:rsidRPr="00141F61">
              <w:rPr>
                <w:rFonts w:asciiTheme="minorHAnsi" w:hAnsiTheme="minorHAnsi" w:cstheme="minorHAnsi"/>
                <w:lang w:val="en-GB"/>
              </w:rPr>
              <w:t xml:space="preserve">*applied to assessments of </w:t>
            </w:r>
            <w:r w:rsidRPr="00141F61">
              <w:rPr>
                <w:rFonts w:asciiTheme="minorHAnsi" w:hAnsiTheme="minorHAnsi" w:cstheme="minorHAnsi"/>
                <w:u w:val="single"/>
                <w:lang w:val="en-GB"/>
              </w:rPr>
              <w:t>status of the feature or of a criterion, as defined by the assessment values used in the QSR 2023 or by expert judgement.</w:t>
            </w:r>
          </w:p>
          <w:p w:rsidRPr="00141F61" w:rsidR="001656BD" w:rsidP="003B743F" w:rsidRDefault="006658B8" w14:paraId="1B445B12" w14:textId="2092C5C0">
            <w:pPr>
              <w:spacing w:after="120"/>
              <w:jc w:val="both"/>
              <w:rPr>
                <w:rFonts w:asciiTheme="minorHAnsi" w:hAnsiTheme="minorHAnsi" w:cstheme="minorHAnsi"/>
                <w:b/>
                <w:u w:val="single"/>
                <w:lang w:val="en-GB"/>
              </w:rPr>
            </w:pPr>
            <w:r>
              <w:rPr>
                <w:rFonts w:asciiTheme="minorHAnsi" w:hAnsiTheme="minorHAnsi" w:cstheme="minorHAnsi"/>
                <w:b/>
                <w:u w:val="single"/>
                <w:lang w:val="en-GB"/>
              </w:rPr>
              <w:t>Method</w:t>
            </w:r>
            <w:r w:rsidRPr="00141F61" w:rsidR="001656BD">
              <w:rPr>
                <w:rFonts w:asciiTheme="minorHAnsi" w:hAnsiTheme="minorHAnsi" w:cstheme="minorHAnsi"/>
                <w:b/>
                <w:u w:val="single"/>
                <w:lang w:val="en-GB"/>
              </w:rPr>
              <w:t xml:space="preserve"> of assessment:</w:t>
            </w:r>
          </w:p>
          <w:p w:rsidRPr="00141F61" w:rsidR="001656BD" w:rsidP="003B743F" w:rsidRDefault="001656BD" w14:paraId="286682E1"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1 – direct data driven, </w:t>
            </w:r>
          </w:p>
          <w:p w:rsidRPr="00141F61" w:rsidR="001656BD" w:rsidP="003B743F" w:rsidRDefault="001656BD" w14:paraId="7FB7B432"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2 – indirect data driven, </w:t>
            </w:r>
          </w:p>
          <w:p w:rsidRPr="00141F61" w:rsidR="001656BD" w:rsidP="003B743F" w:rsidRDefault="001656BD" w14:paraId="4588E6CA"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3 – third party assessment close-geographic match, </w:t>
            </w:r>
          </w:p>
          <w:p w:rsidRPr="00141F61" w:rsidR="001656BD" w:rsidP="003B743F" w:rsidRDefault="001656BD" w14:paraId="300A9A57"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4 - third party assessment partial-geographic match  </w:t>
            </w:r>
          </w:p>
          <w:p w:rsidRPr="00141F61" w:rsidR="001656BD" w:rsidP="003B743F" w:rsidRDefault="001656BD" w14:paraId="21CFD5F9"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5 – expert judgement. </w:t>
            </w:r>
          </w:p>
          <w:p w:rsidR="001656BD" w:rsidP="003B743F" w:rsidRDefault="001656BD" w14:paraId="3A09A83F" w14:textId="10A7C2A6">
            <w:pPr>
              <w:spacing w:after="120"/>
              <w:jc w:val="both"/>
              <w:rPr>
                <w:rFonts w:asciiTheme="minorHAnsi" w:hAnsiTheme="minorHAnsi" w:cstheme="minorHAnsi"/>
                <w:lang w:val="en-GB"/>
              </w:rPr>
            </w:pPr>
          </w:p>
          <w:p w:rsidR="00D36CEB" w:rsidP="003B743F" w:rsidRDefault="00D36CEB" w14:paraId="42290CFF" w14:textId="77777777">
            <w:pPr>
              <w:spacing w:after="120"/>
              <w:jc w:val="both"/>
              <w:rPr>
                <w:rFonts w:asciiTheme="minorHAnsi" w:hAnsiTheme="minorHAnsi" w:cstheme="minorHAnsi"/>
                <w:lang w:val="en-GB"/>
              </w:rPr>
            </w:pPr>
          </w:p>
          <w:p w:rsidR="00D36CEB" w:rsidP="003B743F" w:rsidRDefault="00D36CEB" w14:paraId="44FA17CE" w14:textId="77777777">
            <w:pPr>
              <w:spacing w:after="120"/>
              <w:jc w:val="both"/>
              <w:rPr>
                <w:rFonts w:asciiTheme="minorHAnsi" w:hAnsiTheme="minorHAnsi" w:cstheme="minorHAnsi"/>
                <w:lang w:val="en-GB"/>
              </w:rPr>
            </w:pPr>
          </w:p>
          <w:p w:rsidR="00D36CEB" w:rsidP="003B743F" w:rsidRDefault="00D36CEB" w14:paraId="68C44724" w14:textId="77777777">
            <w:pPr>
              <w:spacing w:after="120"/>
              <w:jc w:val="both"/>
              <w:rPr>
                <w:rFonts w:asciiTheme="minorHAnsi" w:hAnsiTheme="minorHAnsi" w:cstheme="minorHAnsi"/>
                <w:lang w:val="en-GB"/>
              </w:rPr>
            </w:pPr>
          </w:p>
          <w:p w:rsidR="00D36CEB" w:rsidP="003B743F" w:rsidRDefault="00D36CEB" w14:paraId="4ED25142" w14:textId="77777777">
            <w:pPr>
              <w:spacing w:after="120"/>
              <w:jc w:val="both"/>
              <w:rPr>
                <w:rFonts w:asciiTheme="minorHAnsi" w:hAnsiTheme="minorHAnsi" w:cstheme="minorHAnsi"/>
                <w:lang w:val="en-GB"/>
              </w:rPr>
            </w:pPr>
          </w:p>
          <w:p w:rsidRPr="00141F61" w:rsidR="00D36CEB" w:rsidP="003B743F" w:rsidRDefault="00D36CEB" w14:paraId="6D4B447D" w14:textId="77777777">
            <w:pPr>
              <w:spacing w:after="120"/>
              <w:jc w:val="both"/>
              <w:rPr>
                <w:rFonts w:asciiTheme="minorHAnsi" w:hAnsiTheme="minorHAnsi" w:cstheme="minorHAnsi"/>
                <w:lang w:val="en-GB"/>
              </w:rPr>
            </w:pPr>
          </w:p>
          <w:tbl>
            <w:tblPr>
              <w:tblW w:w="131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bottom w:w="15" w:type="dxa"/>
              </w:tblCellMar>
              <w:tblLook w:val="04A0" w:firstRow="1" w:lastRow="0" w:firstColumn="1" w:lastColumn="0" w:noHBand="0" w:noVBand="1"/>
            </w:tblPr>
            <w:tblGrid>
              <w:gridCol w:w="841"/>
              <w:gridCol w:w="379"/>
              <w:gridCol w:w="1803"/>
              <w:gridCol w:w="1752"/>
              <w:gridCol w:w="1649"/>
              <w:gridCol w:w="1559"/>
              <w:gridCol w:w="1430"/>
              <w:gridCol w:w="2009"/>
              <w:gridCol w:w="1725"/>
            </w:tblGrid>
            <w:tr w:rsidRPr="00C3529D" w:rsidR="00D36CEB" w:rsidTr="00C3529D" w14:paraId="09BD15D3" w14:textId="77777777">
              <w:trPr>
                <w:trHeight w:val="1590"/>
              </w:trPr>
              <w:tc>
                <w:tcPr>
                  <w:tcW w:w="1192" w:type="dxa"/>
                  <w:gridSpan w:val="2"/>
                  <w:noWrap/>
                  <w:vAlign w:val="center"/>
                  <w:hideMark/>
                </w:tcPr>
                <w:p w:rsidRPr="00D36CEB" w:rsidR="00D36CEB" w:rsidP="00D36CEB" w:rsidRDefault="00D36CEB" w14:paraId="50E5A341"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Assessment of threats</w:t>
                  </w:r>
                </w:p>
              </w:tc>
              <w:tc>
                <w:tcPr>
                  <w:tcW w:w="1811" w:type="dxa"/>
                  <w:noWrap/>
                  <w:vAlign w:val="center"/>
                  <w:hideMark/>
                </w:tcPr>
                <w:p w:rsidRPr="00D36CEB" w:rsidR="00D36CEB" w:rsidP="00D36CEB" w:rsidRDefault="00D36CEB" w14:paraId="14B4E0D0"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Barrier to species movement (Obstacle to migration)</w:t>
                  </w:r>
                </w:p>
              </w:tc>
              <w:tc>
                <w:tcPr>
                  <w:tcW w:w="1760" w:type="dxa"/>
                  <w:noWrap/>
                  <w:vAlign w:val="center"/>
                  <w:hideMark/>
                </w:tcPr>
                <w:p w:rsidRPr="00D36CEB" w:rsidR="00D36CEB" w:rsidP="00D36CEB" w:rsidRDefault="00D36CEB" w14:paraId="7A214A20"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Removal of target species (Fishing at estuary); Removal of non-target species (By-catch at sea)</w:t>
                  </w:r>
                </w:p>
              </w:tc>
              <w:tc>
                <w:tcPr>
                  <w:tcW w:w="1656" w:type="dxa"/>
                  <w:noWrap/>
                  <w:vAlign w:val="center"/>
                  <w:hideMark/>
                </w:tcPr>
                <w:p w:rsidRPr="00D36CEB" w:rsidR="00D36CEB" w:rsidP="00D36CEB" w:rsidRDefault="00D36CEB" w14:paraId="6A25A12A"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Freshwater habitat alteration or loss excluding barrier effects</w:t>
                  </w:r>
                </w:p>
              </w:tc>
              <w:tc>
                <w:tcPr>
                  <w:tcW w:w="1566" w:type="dxa"/>
                  <w:noWrap/>
                  <w:vAlign w:val="center"/>
                  <w:hideMark/>
                </w:tcPr>
                <w:p w:rsidRPr="00D36CEB" w:rsidR="00D36CEB" w:rsidP="00D36CEB" w:rsidRDefault="00D36CEB" w14:paraId="40A4A5B2"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 xml:space="preserve">Input or spread of non-indigenous species (i.e. predation by </w:t>
                  </w:r>
                  <w:proofErr w:type="spellStart"/>
                  <w:r w:rsidRPr="00D36CEB">
                    <w:rPr>
                      <w:rFonts w:ascii="Calibri" w:hAnsi="Calibri" w:cs="Calibri"/>
                      <w:i/>
                      <w:iCs/>
                      <w:color w:val="000000"/>
                      <w:sz w:val="20"/>
                      <w:szCs w:val="20"/>
                      <w:lang w:val="en-GB" w:eastAsia="en-GB"/>
                    </w:rPr>
                    <w:t>Silurus</w:t>
                  </w:r>
                  <w:proofErr w:type="spellEnd"/>
                  <w:r w:rsidRPr="00D36CEB">
                    <w:rPr>
                      <w:rFonts w:ascii="Calibri" w:hAnsi="Calibri" w:cs="Calibri"/>
                      <w:i/>
                      <w:iCs/>
                      <w:color w:val="000000"/>
                      <w:sz w:val="20"/>
                      <w:szCs w:val="20"/>
                      <w:lang w:val="en-GB" w:eastAsia="en-GB"/>
                    </w:rPr>
                    <w:t xml:space="preserve"> </w:t>
                  </w:r>
                  <w:proofErr w:type="spellStart"/>
                  <w:r w:rsidRPr="00D36CEB">
                    <w:rPr>
                      <w:rFonts w:ascii="Calibri" w:hAnsi="Calibri" w:cs="Calibri"/>
                      <w:i/>
                      <w:iCs/>
                      <w:color w:val="000000"/>
                      <w:sz w:val="20"/>
                      <w:szCs w:val="20"/>
                      <w:lang w:val="en-GB" w:eastAsia="en-GB"/>
                    </w:rPr>
                    <w:t>glanis</w:t>
                  </w:r>
                  <w:proofErr w:type="spellEnd"/>
                  <w:r w:rsidRPr="00D36CEB">
                    <w:rPr>
                      <w:rFonts w:ascii="Calibri" w:hAnsi="Calibri" w:cs="Calibri"/>
                      <w:color w:val="000000"/>
                      <w:sz w:val="20"/>
                      <w:szCs w:val="20"/>
                      <w:lang w:val="en-GB" w:eastAsia="en-GB"/>
                    </w:rPr>
                    <w:t>)</w:t>
                  </w:r>
                </w:p>
              </w:tc>
              <w:tc>
                <w:tcPr>
                  <w:tcW w:w="1436" w:type="dxa"/>
                  <w:noWrap/>
                  <w:vAlign w:val="center"/>
                  <w:hideMark/>
                </w:tcPr>
                <w:p w:rsidRPr="00D36CEB" w:rsidR="00D36CEB" w:rsidP="00D36CEB" w:rsidRDefault="00D36CEB" w14:paraId="0775648D"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Climate change</w:t>
                  </w:r>
                </w:p>
              </w:tc>
              <w:tc>
                <w:tcPr>
                  <w:tcW w:w="2018" w:type="dxa"/>
                  <w:noWrap/>
                  <w:vAlign w:val="center"/>
                  <w:hideMark/>
                </w:tcPr>
                <w:p w:rsidRPr="00D36CEB" w:rsidR="00D36CEB" w:rsidP="00D36CEB" w:rsidRDefault="00D36CEB" w14:paraId="3D9F2241"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Extraction of, or mortality/injury to, wild species (Water intake from hydropower turbines and pumping stations)</w:t>
                  </w:r>
                </w:p>
              </w:tc>
              <w:tc>
                <w:tcPr>
                  <w:tcW w:w="1733" w:type="dxa"/>
                  <w:noWrap/>
                  <w:vAlign w:val="center"/>
                  <w:hideMark/>
                </w:tcPr>
                <w:p w:rsidRPr="00D36CEB" w:rsidR="00D36CEB" w:rsidP="00D36CEB" w:rsidRDefault="00D36CEB" w14:paraId="1CF1F7D3"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Threat or impact (conclusion based on the above rows)</w:t>
                  </w:r>
                </w:p>
              </w:tc>
            </w:tr>
            <w:tr w:rsidRPr="00C3529D" w:rsidR="00D36CEB" w:rsidTr="00C3529D" w14:paraId="01C203D4" w14:textId="77777777">
              <w:trPr>
                <w:trHeight w:val="330"/>
              </w:trPr>
              <w:tc>
                <w:tcPr>
                  <w:tcW w:w="843" w:type="dxa"/>
                  <w:vMerge w:val="restart"/>
                  <w:noWrap/>
                  <w:vAlign w:val="center"/>
                  <w:hideMark/>
                </w:tcPr>
                <w:p w:rsidRPr="00D36CEB" w:rsidR="00D36CEB" w:rsidP="00D36CEB" w:rsidRDefault="00D36CEB" w14:paraId="35FAEDA9"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Region</w:t>
                  </w:r>
                </w:p>
              </w:tc>
              <w:tc>
                <w:tcPr>
                  <w:tcW w:w="349" w:type="dxa"/>
                  <w:noWrap/>
                  <w:vAlign w:val="center"/>
                  <w:hideMark/>
                </w:tcPr>
                <w:p w:rsidRPr="00D36CEB" w:rsidR="00D36CEB" w:rsidP="00D36CEB" w:rsidRDefault="00D36CEB" w14:paraId="767C3419"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I</w:t>
                  </w:r>
                </w:p>
              </w:tc>
              <w:tc>
                <w:tcPr>
                  <w:tcW w:w="1811" w:type="dxa"/>
                  <w:noWrap/>
                  <w:vAlign w:val="center"/>
                  <w:hideMark/>
                </w:tcPr>
                <w:p w:rsidRPr="00D36CEB" w:rsidR="00D36CEB" w:rsidP="00D36CEB" w:rsidRDefault="00D36CEB" w14:paraId="15E79CC5" w14:textId="77777777">
                  <w:pPr>
                    <w:jc w:val="center"/>
                    <w:rPr>
                      <w:rFonts w:ascii="Calibri" w:hAnsi="Calibri" w:cs="Calibri"/>
                      <w:color w:val="000000"/>
                      <w:sz w:val="20"/>
                      <w:szCs w:val="20"/>
                      <w:lang w:val="en-GB" w:eastAsia="en-GB"/>
                    </w:rPr>
                  </w:pPr>
                </w:p>
              </w:tc>
              <w:tc>
                <w:tcPr>
                  <w:tcW w:w="1760" w:type="dxa"/>
                  <w:noWrap/>
                  <w:vAlign w:val="center"/>
                  <w:hideMark/>
                </w:tcPr>
                <w:p w:rsidRPr="00D36CEB" w:rsidR="00D36CEB" w:rsidP="00D36CEB" w:rsidRDefault="00D36CEB" w14:paraId="7175E471" w14:textId="77777777">
                  <w:pPr>
                    <w:jc w:val="center"/>
                    <w:rPr>
                      <w:sz w:val="20"/>
                      <w:szCs w:val="20"/>
                      <w:lang w:val="en-GB" w:eastAsia="en-GB"/>
                    </w:rPr>
                  </w:pPr>
                </w:p>
              </w:tc>
              <w:tc>
                <w:tcPr>
                  <w:tcW w:w="1656" w:type="dxa"/>
                  <w:noWrap/>
                  <w:vAlign w:val="center"/>
                  <w:hideMark/>
                </w:tcPr>
                <w:p w:rsidRPr="00D36CEB" w:rsidR="00D36CEB" w:rsidP="00D36CEB" w:rsidRDefault="00D36CEB" w14:paraId="52C9A9B4" w14:textId="77777777">
                  <w:pPr>
                    <w:jc w:val="center"/>
                    <w:rPr>
                      <w:sz w:val="20"/>
                      <w:szCs w:val="20"/>
                      <w:lang w:val="en-GB" w:eastAsia="en-GB"/>
                    </w:rPr>
                  </w:pPr>
                </w:p>
              </w:tc>
              <w:tc>
                <w:tcPr>
                  <w:tcW w:w="1566" w:type="dxa"/>
                  <w:noWrap/>
                  <w:vAlign w:val="center"/>
                  <w:hideMark/>
                </w:tcPr>
                <w:p w:rsidRPr="00D36CEB" w:rsidR="00D36CEB" w:rsidP="00D36CEB" w:rsidRDefault="00D36CEB" w14:paraId="1D80328A" w14:textId="77777777">
                  <w:pPr>
                    <w:jc w:val="center"/>
                    <w:rPr>
                      <w:sz w:val="20"/>
                      <w:szCs w:val="20"/>
                      <w:lang w:val="en-GB" w:eastAsia="en-GB"/>
                    </w:rPr>
                  </w:pPr>
                </w:p>
              </w:tc>
              <w:tc>
                <w:tcPr>
                  <w:tcW w:w="1436" w:type="dxa"/>
                  <w:noWrap/>
                  <w:vAlign w:val="center"/>
                  <w:hideMark/>
                </w:tcPr>
                <w:p w:rsidRPr="00D36CEB" w:rsidR="00D36CEB" w:rsidP="00D36CEB" w:rsidRDefault="00D36CEB" w14:paraId="5A1F8AEF" w14:textId="77777777">
                  <w:pPr>
                    <w:jc w:val="center"/>
                    <w:rPr>
                      <w:sz w:val="20"/>
                      <w:szCs w:val="20"/>
                      <w:lang w:val="en-GB" w:eastAsia="en-GB"/>
                    </w:rPr>
                  </w:pPr>
                </w:p>
              </w:tc>
              <w:tc>
                <w:tcPr>
                  <w:tcW w:w="2018" w:type="dxa"/>
                  <w:noWrap/>
                  <w:vAlign w:val="center"/>
                  <w:hideMark/>
                </w:tcPr>
                <w:p w:rsidRPr="00D36CEB" w:rsidR="00D36CEB" w:rsidP="00D36CEB" w:rsidRDefault="00D36CEB" w14:paraId="0721D283" w14:textId="77777777">
                  <w:pPr>
                    <w:jc w:val="center"/>
                    <w:rPr>
                      <w:sz w:val="20"/>
                      <w:szCs w:val="20"/>
                      <w:lang w:val="en-GB" w:eastAsia="en-GB"/>
                    </w:rPr>
                  </w:pPr>
                </w:p>
              </w:tc>
              <w:tc>
                <w:tcPr>
                  <w:tcW w:w="1733" w:type="dxa"/>
                  <w:shd w:val="clear" w:color="000000" w:fill="BFBFBF"/>
                  <w:noWrap/>
                  <w:vAlign w:val="center"/>
                  <w:hideMark/>
                </w:tcPr>
                <w:p w:rsidRPr="00D36CEB" w:rsidR="00D36CEB" w:rsidP="00D36CEB" w:rsidRDefault="00D36CEB" w14:paraId="37959D58"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N/A</w:t>
                  </w:r>
                </w:p>
              </w:tc>
            </w:tr>
            <w:tr w:rsidRPr="00C3529D" w:rsidR="00D36CEB" w:rsidTr="00C3529D" w14:paraId="6D4053AB" w14:textId="77777777">
              <w:trPr>
                <w:trHeight w:val="375"/>
              </w:trPr>
              <w:tc>
                <w:tcPr>
                  <w:tcW w:w="843" w:type="dxa"/>
                  <w:vMerge/>
                  <w:vAlign w:val="center"/>
                  <w:hideMark/>
                </w:tcPr>
                <w:p w:rsidRPr="00D36CEB" w:rsidR="00D36CEB" w:rsidP="00D36CEB" w:rsidRDefault="00D36CEB" w14:paraId="0B197ABD" w14:textId="77777777">
                  <w:pPr>
                    <w:rPr>
                      <w:rFonts w:ascii="Calibri" w:hAnsi="Calibri" w:cs="Calibri"/>
                      <w:color w:val="000000"/>
                      <w:sz w:val="20"/>
                      <w:szCs w:val="20"/>
                      <w:lang w:val="en-GB" w:eastAsia="en-GB"/>
                    </w:rPr>
                  </w:pPr>
                </w:p>
              </w:tc>
              <w:tc>
                <w:tcPr>
                  <w:tcW w:w="349" w:type="dxa"/>
                  <w:noWrap/>
                  <w:vAlign w:val="center"/>
                  <w:hideMark/>
                </w:tcPr>
                <w:p w:rsidRPr="00D36CEB" w:rsidR="00D36CEB" w:rsidP="00D36CEB" w:rsidRDefault="00D36CEB" w14:paraId="6B866A45"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II</w:t>
                  </w:r>
                </w:p>
              </w:tc>
              <w:tc>
                <w:tcPr>
                  <w:tcW w:w="1811" w:type="dxa"/>
                  <w:noWrap/>
                  <w:vAlign w:val="center"/>
                  <w:hideMark/>
                </w:tcPr>
                <w:p w:rsidRPr="00D36CEB" w:rsidR="00D36CEB" w:rsidP="00D36CEB" w:rsidRDefault="00D36CEB" w14:paraId="1EA7C016"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760" w:type="dxa"/>
                  <w:noWrap/>
                  <w:vAlign w:val="center"/>
                  <w:hideMark/>
                </w:tcPr>
                <w:p w:rsidRPr="00D36CEB" w:rsidR="00D36CEB" w:rsidP="00D36CEB" w:rsidRDefault="00D36CEB" w14:paraId="2480CD42"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656" w:type="dxa"/>
                  <w:noWrap/>
                  <w:vAlign w:val="center"/>
                  <w:hideMark/>
                </w:tcPr>
                <w:p w:rsidRPr="00D36CEB" w:rsidR="00D36CEB" w:rsidP="00D36CEB" w:rsidRDefault="00D36CEB" w14:paraId="7C4F1877"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566" w:type="dxa"/>
                  <w:noWrap/>
                  <w:vAlign w:val="center"/>
                  <w:hideMark/>
                </w:tcPr>
                <w:p w:rsidRPr="00D36CEB" w:rsidR="00D36CEB" w:rsidP="00D36CEB" w:rsidRDefault="00D36CEB" w14:paraId="016A95FB"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436" w:type="dxa"/>
                  <w:noWrap/>
                  <w:vAlign w:val="center"/>
                  <w:hideMark/>
                </w:tcPr>
                <w:p w:rsidRPr="00D36CEB" w:rsidR="00D36CEB" w:rsidP="00D36CEB" w:rsidRDefault="00D36CEB" w14:paraId="71085E53"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2018" w:type="dxa"/>
                  <w:noWrap/>
                  <w:vAlign w:val="center"/>
                  <w:hideMark/>
                </w:tcPr>
                <w:p w:rsidRPr="00D36CEB" w:rsidR="00D36CEB" w:rsidP="00D36CEB" w:rsidRDefault="00D36CEB" w14:paraId="6917936E"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p>
              </w:tc>
              <w:tc>
                <w:tcPr>
                  <w:tcW w:w="1733" w:type="dxa"/>
                  <w:shd w:val="clear" w:color="000000" w:fill="FF0000"/>
                  <w:noWrap/>
                  <w:vAlign w:val="center"/>
                  <w:hideMark/>
                </w:tcPr>
                <w:p w:rsidRPr="00D36CEB" w:rsidR="00D36CEB" w:rsidP="00D36CEB" w:rsidRDefault="00D36CEB" w14:paraId="487FE350" w14:textId="77777777">
                  <w:pPr>
                    <w:jc w:val="center"/>
                    <w:rPr>
                      <w:rFonts w:ascii="Calibri" w:hAnsi="Calibri" w:cs="Calibri"/>
                      <w:color w:val="000000"/>
                      <w:sz w:val="20"/>
                      <w:szCs w:val="20"/>
                      <w:lang w:val="en-GB" w:eastAsia="en-GB"/>
                    </w:rPr>
                  </w:pPr>
                </w:p>
              </w:tc>
            </w:tr>
            <w:tr w:rsidRPr="00C3529D" w:rsidR="00D36CEB" w:rsidTr="00C3529D" w14:paraId="7AEF0EB9" w14:textId="77777777">
              <w:trPr>
                <w:trHeight w:val="375"/>
              </w:trPr>
              <w:tc>
                <w:tcPr>
                  <w:tcW w:w="843" w:type="dxa"/>
                  <w:vMerge/>
                  <w:vAlign w:val="center"/>
                  <w:hideMark/>
                </w:tcPr>
                <w:p w:rsidRPr="00D36CEB" w:rsidR="00D36CEB" w:rsidP="00D36CEB" w:rsidRDefault="00D36CEB" w14:paraId="57D6BEA1" w14:textId="77777777">
                  <w:pPr>
                    <w:rPr>
                      <w:rFonts w:ascii="Calibri" w:hAnsi="Calibri" w:cs="Calibri"/>
                      <w:color w:val="000000"/>
                      <w:sz w:val="20"/>
                      <w:szCs w:val="20"/>
                      <w:lang w:val="en-GB" w:eastAsia="en-GB"/>
                    </w:rPr>
                  </w:pPr>
                </w:p>
              </w:tc>
              <w:tc>
                <w:tcPr>
                  <w:tcW w:w="349" w:type="dxa"/>
                  <w:noWrap/>
                  <w:vAlign w:val="center"/>
                  <w:hideMark/>
                </w:tcPr>
                <w:p w:rsidRPr="00D36CEB" w:rsidR="00D36CEB" w:rsidP="00D36CEB" w:rsidRDefault="00D36CEB" w14:paraId="645C1BE6"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III</w:t>
                  </w:r>
                </w:p>
              </w:tc>
              <w:tc>
                <w:tcPr>
                  <w:tcW w:w="1811" w:type="dxa"/>
                  <w:noWrap/>
                  <w:vAlign w:val="center"/>
                  <w:hideMark/>
                </w:tcPr>
                <w:p w:rsidRPr="00D36CEB" w:rsidR="00D36CEB" w:rsidP="00D36CEB" w:rsidRDefault="00D36CEB" w14:paraId="3CA73899"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760" w:type="dxa"/>
                  <w:noWrap/>
                  <w:vAlign w:val="center"/>
                  <w:hideMark/>
                </w:tcPr>
                <w:p w:rsidRPr="00D36CEB" w:rsidR="00D36CEB" w:rsidP="00D36CEB" w:rsidRDefault="00D36CEB" w14:paraId="76330A97"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656" w:type="dxa"/>
                  <w:noWrap/>
                  <w:vAlign w:val="center"/>
                  <w:hideMark/>
                </w:tcPr>
                <w:p w:rsidRPr="00D36CEB" w:rsidR="00D36CEB" w:rsidP="00D36CEB" w:rsidRDefault="00D36CEB" w14:paraId="1F2A27DC"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566" w:type="dxa"/>
                  <w:noWrap/>
                  <w:vAlign w:val="center"/>
                  <w:hideMark/>
                </w:tcPr>
                <w:p w:rsidRPr="00D36CEB" w:rsidR="00D36CEB" w:rsidP="00D36CEB" w:rsidRDefault="00D36CEB" w14:paraId="2F47F711"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436" w:type="dxa"/>
                  <w:noWrap/>
                  <w:vAlign w:val="center"/>
                  <w:hideMark/>
                </w:tcPr>
                <w:p w:rsidRPr="00D36CEB" w:rsidR="00D36CEB" w:rsidP="00D36CEB" w:rsidRDefault="00D36CEB" w14:paraId="76DE2056"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2018" w:type="dxa"/>
                  <w:noWrap/>
                  <w:vAlign w:val="center"/>
                  <w:hideMark/>
                </w:tcPr>
                <w:p w:rsidRPr="00D36CEB" w:rsidR="00D36CEB" w:rsidP="00D36CEB" w:rsidRDefault="00D36CEB" w14:paraId="428B894A"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p>
              </w:tc>
              <w:tc>
                <w:tcPr>
                  <w:tcW w:w="1733" w:type="dxa"/>
                  <w:shd w:val="clear" w:color="000000" w:fill="FF0000"/>
                  <w:noWrap/>
                  <w:vAlign w:val="center"/>
                  <w:hideMark/>
                </w:tcPr>
                <w:p w:rsidRPr="00D36CEB" w:rsidR="00D36CEB" w:rsidP="00D36CEB" w:rsidRDefault="00D36CEB" w14:paraId="7E1EB412" w14:textId="77777777">
                  <w:pPr>
                    <w:jc w:val="center"/>
                    <w:rPr>
                      <w:rFonts w:ascii="Calibri" w:hAnsi="Calibri" w:cs="Calibri"/>
                      <w:color w:val="000000"/>
                      <w:sz w:val="20"/>
                      <w:szCs w:val="20"/>
                      <w:lang w:val="en-GB" w:eastAsia="en-GB"/>
                    </w:rPr>
                  </w:pPr>
                </w:p>
              </w:tc>
            </w:tr>
            <w:tr w:rsidRPr="00C3529D" w:rsidR="00D36CEB" w:rsidTr="00C3529D" w14:paraId="3A2D0B16" w14:textId="77777777">
              <w:trPr>
                <w:trHeight w:val="375"/>
              </w:trPr>
              <w:tc>
                <w:tcPr>
                  <w:tcW w:w="843" w:type="dxa"/>
                  <w:vMerge/>
                  <w:vAlign w:val="center"/>
                  <w:hideMark/>
                </w:tcPr>
                <w:p w:rsidRPr="00D36CEB" w:rsidR="00D36CEB" w:rsidP="00D36CEB" w:rsidRDefault="00D36CEB" w14:paraId="4014B689" w14:textId="77777777">
                  <w:pPr>
                    <w:rPr>
                      <w:rFonts w:ascii="Calibri" w:hAnsi="Calibri" w:cs="Calibri"/>
                      <w:color w:val="000000"/>
                      <w:sz w:val="20"/>
                      <w:szCs w:val="20"/>
                      <w:lang w:val="en-GB" w:eastAsia="en-GB"/>
                    </w:rPr>
                  </w:pPr>
                </w:p>
              </w:tc>
              <w:tc>
                <w:tcPr>
                  <w:tcW w:w="349" w:type="dxa"/>
                  <w:noWrap/>
                  <w:vAlign w:val="center"/>
                  <w:hideMark/>
                </w:tcPr>
                <w:p w:rsidRPr="00D36CEB" w:rsidR="00D36CEB" w:rsidP="00D36CEB" w:rsidRDefault="00D36CEB" w14:paraId="75AB6BD3"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IV</w:t>
                  </w:r>
                </w:p>
              </w:tc>
              <w:tc>
                <w:tcPr>
                  <w:tcW w:w="1811" w:type="dxa"/>
                  <w:noWrap/>
                  <w:vAlign w:val="center"/>
                  <w:hideMark/>
                </w:tcPr>
                <w:p w:rsidRPr="00D36CEB" w:rsidR="00D36CEB" w:rsidP="00D36CEB" w:rsidRDefault="00D36CEB" w14:paraId="4C54777C"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5,4</w:t>
                  </w:r>
                </w:p>
              </w:tc>
              <w:tc>
                <w:tcPr>
                  <w:tcW w:w="1760" w:type="dxa"/>
                  <w:noWrap/>
                  <w:vAlign w:val="center"/>
                  <w:hideMark/>
                </w:tcPr>
                <w:p w:rsidRPr="00D36CEB" w:rsidR="00D36CEB" w:rsidP="00D36CEB" w:rsidRDefault="00D36CEB" w14:paraId="5F78B75F"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5,4</w:t>
                  </w:r>
                </w:p>
              </w:tc>
              <w:tc>
                <w:tcPr>
                  <w:tcW w:w="1656" w:type="dxa"/>
                  <w:noWrap/>
                  <w:vAlign w:val="center"/>
                  <w:hideMark/>
                </w:tcPr>
                <w:p w:rsidRPr="00D36CEB" w:rsidR="00D36CEB" w:rsidP="00D36CEB" w:rsidRDefault="00D36CEB" w14:paraId="351FA3DC"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5,4</w:t>
                  </w:r>
                </w:p>
              </w:tc>
              <w:tc>
                <w:tcPr>
                  <w:tcW w:w="1566" w:type="dxa"/>
                  <w:noWrap/>
                  <w:vAlign w:val="center"/>
                  <w:hideMark/>
                </w:tcPr>
                <w:p w:rsidRPr="00D36CEB" w:rsidR="00D36CEB" w:rsidP="00D36CEB" w:rsidRDefault="00D36CEB" w14:paraId="19DDFB6D"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436" w:type="dxa"/>
                  <w:noWrap/>
                  <w:vAlign w:val="center"/>
                  <w:hideMark/>
                </w:tcPr>
                <w:p w:rsidRPr="00D36CEB" w:rsidR="00D36CEB" w:rsidP="00D36CEB" w:rsidRDefault="00D36CEB" w14:paraId="74034987"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2018" w:type="dxa"/>
                  <w:noWrap/>
                  <w:vAlign w:val="center"/>
                  <w:hideMark/>
                </w:tcPr>
                <w:p w:rsidRPr="00D36CEB" w:rsidR="00D36CEB" w:rsidP="00D36CEB" w:rsidRDefault="00D36CEB" w14:paraId="3D28C471" w14:textId="77777777">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w:t>
                  </w:r>
                  <w:r w:rsidRPr="00D36CEB">
                    <w:rPr>
                      <w:rFonts w:ascii="Calibri" w:hAnsi="Calibri" w:cs="Calibri"/>
                      <w:color w:val="000000"/>
                      <w:sz w:val="20"/>
                      <w:szCs w:val="20"/>
                      <w:vertAlign w:val="superscript"/>
                      <w:lang w:val="en-GB" w:eastAsia="en-GB"/>
                    </w:rPr>
                    <w:t>5</w:t>
                  </w:r>
                </w:p>
              </w:tc>
              <w:tc>
                <w:tcPr>
                  <w:tcW w:w="1733" w:type="dxa"/>
                  <w:shd w:val="clear" w:color="000000" w:fill="FF0000"/>
                  <w:noWrap/>
                  <w:vAlign w:val="center"/>
                  <w:hideMark/>
                </w:tcPr>
                <w:p w:rsidRPr="00D36CEB" w:rsidR="00D36CEB" w:rsidP="00D36CEB" w:rsidRDefault="00D36CEB" w14:paraId="6004FB64" w14:textId="77777777">
                  <w:pPr>
                    <w:jc w:val="center"/>
                    <w:rPr>
                      <w:rFonts w:ascii="Calibri" w:hAnsi="Calibri" w:cs="Calibri"/>
                      <w:color w:val="000000"/>
                      <w:sz w:val="20"/>
                      <w:szCs w:val="20"/>
                      <w:lang w:val="en-GB" w:eastAsia="en-GB"/>
                    </w:rPr>
                  </w:pPr>
                </w:p>
              </w:tc>
            </w:tr>
            <w:tr w:rsidRPr="00C3529D" w:rsidR="00D36CEB" w:rsidTr="00C3529D" w14:paraId="1FDDB506" w14:textId="77777777">
              <w:trPr>
                <w:trHeight w:val="330"/>
              </w:trPr>
              <w:tc>
                <w:tcPr>
                  <w:tcW w:w="843" w:type="dxa"/>
                  <w:vMerge/>
                  <w:vAlign w:val="center"/>
                  <w:hideMark/>
                </w:tcPr>
                <w:p w:rsidRPr="00D36CEB" w:rsidR="00D36CEB" w:rsidP="00D36CEB" w:rsidRDefault="00D36CEB" w14:paraId="6D0F2A13" w14:textId="77777777">
                  <w:pPr>
                    <w:rPr>
                      <w:rFonts w:ascii="Calibri" w:hAnsi="Calibri" w:cs="Calibri"/>
                      <w:color w:val="000000"/>
                      <w:sz w:val="20"/>
                      <w:szCs w:val="20"/>
                      <w:lang w:val="en-GB" w:eastAsia="en-GB"/>
                    </w:rPr>
                  </w:pPr>
                </w:p>
              </w:tc>
              <w:tc>
                <w:tcPr>
                  <w:tcW w:w="349" w:type="dxa"/>
                  <w:noWrap/>
                  <w:vAlign w:val="center"/>
                  <w:hideMark/>
                </w:tcPr>
                <w:p w:rsidRPr="00D36CEB" w:rsidR="00D36CEB" w:rsidP="00A9729A" w:rsidRDefault="00D36CEB" w14:paraId="79CE07FF" w14:textId="4543A69C">
                  <w:pPr>
                    <w:jc w:val="center"/>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V</w:t>
                  </w:r>
                </w:p>
              </w:tc>
              <w:tc>
                <w:tcPr>
                  <w:tcW w:w="1811" w:type="dxa"/>
                  <w:noWrap/>
                  <w:vAlign w:val="center"/>
                  <w:hideMark/>
                </w:tcPr>
                <w:p w:rsidRPr="00D36CEB" w:rsidR="00D36CEB" w:rsidP="00D36CEB" w:rsidRDefault="00D36CEB" w14:paraId="7015AD75" w14:textId="77777777">
                  <w:pPr>
                    <w:jc w:val="center"/>
                    <w:rPr>
                      <w:rFonts w:ascii="Calibri" w:hAnsi="Calibri" w:cs="Calibri"/>
                      <w:color w:val="000000"/>
                      <w:sz w:val="20"/>
                      <w:szCs w:val="20"/>
                      <w:lang w:val="en-GB" w:eastAsia="en-GB"/>
                    </w:rPr>
                  </w:pPr>
                </w:p>
              </w:tc>
              <w:tc>
                <w:tcPr>
                  <w:tcW w:w="1760" w:type="dxa"/>
                  <w:noWrap/>
                  <w:vAlign w:val="center"/>
                  <w:hideMark/>
                </w:tcPr>
                <w:p w:rsidRPr="00D36CEB" w:rsidR="00D36CEB" w:rsidP="00D36CEB" w:rsidRDefault="00D36CEB" w14:paraId="0AAC4A08" w14:textId="77777777">
                  <w:pPr>
                    <w:jc w:val="center"/>
                    <w:rPr>
                      <w:sz w:val="20"/>
                      <w:szCs w:val="20"/>
                      <w:lang w:val="en-GB" w:eastAsia="en-GB"/>
                    </w:rPr>
                  </w:pPr>
                </w:p>
              </w:tc>
              <w:tc>
                <w:tcPr>
                  <w:tcW w:w="1656" w:type="dxa"/>
                  <w:noWrap/>
                  <w:vAlign w:val="center"/>
                  <w:hideMark/>
                </w:tcPr>
                <w:p w:rsidRPr="00D36CEB" w:rsidR="00D36CEB" w:rsidP="00D36CEB" w:rsidRDefault="00D36CEB" w14:paraId="0EA0D75F" w14:textId="77777777">
                  <w:pPr>
                    <w:jc w:val="center"/>
                    <w:rPr>
                      <w:sz w:val="20"/>
                      <w:szCs w:val="20"/>
                      <w:lang w:val="en-GB" w:eastAsia="en-GB"/>
                    </w:rPr>
                  </w:pPr>
                </w:p>
              </w:tc>
              <w:tc>
                <w:tcPr>
                  <w:tcW w:w="1566" w:type="dxa"/>
                  <w:noWrap/>
                  <w:vAlign w:val="center"/>
                  <w:hideMark/>
                </w:tcPr>
                <w:p w:rsidRPr="00D36CEB" w:rsidR="00D36CEB" w:rsidP="00D36CEB" w:rsidRDefault="00D36CEB" w14:paraId="4B730F68" w14:textId="77777777">
                  <w:pPr>
                    <w:jc w:val="center"/>
                    <w:rPr>
                      <w:sz w:val="20"/>
                      <w:szCs w:val="20"/>
                      <w:lang w:val="en-GB" w:eastAsia="en-GB"/>
                    </w:rPr>
                  </w:pPr>
                </w:p>
              </w:tc>
              <w:tc>
                <w:tcPr>
                  <w:tcW w:w="1436" w:type="dxa"/>
                  <w:noWrap/>
                  <w:vAlign w:val="center"/>
                  <w:hideMark/>
                </w:tcPr>
                <w:p w:rsidRPr="00D36CEB" w:rsidR="00D36CEB" w:rsidP="00D36CEB" w:rsidRDefault="00D36CEB" w14:paraId="1822F5F4" w14:textId="77777777">
                  <w:pPr>
                    <w:jc w:val="center"/>
                    <w:rPr>
                      <w:sz w:val="20"/>
                      <w:szCs w:val="20"/>
                      <w:lang w:val="en-GB" w:eastAsia="en-GB"/>
                    </w:rPr>
                  </w:pPr>
                </w:p>
              </w:tc>
              <w:tc>
                <w:tcPr>
                  <w:tcW w:w="2018" w:type="dxa"/>
                  <w:noWrap/>
                  <w:vAlign w:val="center"/>
                  <w:hideMark/>
                </w:tcPr>
                <w:p w:rsidRPr="00D36CEB" w:rsidR="00D36CEB" w:rsidP="00D36CEB" w:rsidRDefault="00D36CEB" w14:paraId="10425E12" w14:textId="77777777">
                  <w:pPr>
                    <w:jc w:val="center"/>
                    <w:rPr>
                      <w:sz w:val="20"/>
                      <w:szCs w:val="20"/>
                      <w:lang w:val="en-GB" w:eastAsia="en-GB"/>
                    </w:rPr>
                  </w:pPr>
                </w:p>
              </w:tc>
              <w:tc>
                <w:tcPr>
                  <w:tcW w:w="1733" w:type="dxa"/>
                  <w:shd w:val="clear" w:color="000000" w:fill="BFBFBF"/>
                  <w:noWrap/>
                  <w:vAlign w:val="center"/>
                  <w:hideMark/>
                </w:tcPr>
                <w:p w:rsidRPr="00D36CEB" w:rsidR="00D36CEB" w:rsidP="00D36CEB" w:rsidRDefault="00D36CEB" w14:paraId="5D1F9681" w14:textId="77777777">
                  <w:pPr>
                    <w:jc w:val="both"/>
                    <w:rPr>
                      <w:rFonts w:ascii="Calibri" w:hAnsi="Calibri" w:cs="Calibri"/>
                      <w:color w:val="000000"/>
                      <w:sz w:val="20"/>
                      <w:szCs w:val="20"/>
                      <w:lang w:val="en-GB" w:eastAsia="en-GB"/>
                    </w:rPr>
                  </w:pPr>
                  <w:r w:rsidRPr="00D36CEB">
                    <w:rPr>
                      <w:rFonts w:ascii="Calibri" w:hAnsi="Calibri" w:cs="Calibri"/>
                      <w:color w:val="000000"/>
                      <w:sz w:val="20"/>
                      <w:szCs w:val="20"/>
                      <w:lang w:val="en-GB" w:eastAsia="en-GB"/>
                    </w:rPr>
                    <w:t>N/A</w:t>
                  </w:r>
                </w:p>
              </w:tc>
            </w:tr>
          </w:tbl>
          <w:p w:rsidR="00C3529D" w:rsidP="003B743F" w:rsidRDefault="00C3529D" w14:paraId="4A6308E8" w14:textId="77777777">
            <w:pPr>
              <w:tabs>
                <w:tab w:val="left" w:pos="2580"/>
              </w:tabs>
              <w:spacing w:after="120"/>
              <w:jc w:val="both"/>
              <w:rPr>
                <w:rFonts w:asciiTheme="minorHAnsi" w:hAnsiTheme="minorHAnsi" w:cstheme="minorHAnsi"/>
                <w:lang w:val="en-GB"/>
              </w:rPr>
            </w:pPr>
          </w:p>
          <w:p w:rsidRPr="00141F61" w:rsidR="001656BD" w:rsidP="003B743F" w:rsidRDefault="001656BD" w14:paraId="17980FF4" w14:textId="7A633130">
            <w:pPr>
              <w:tabs>
                <w:tab w:val="left" w:pos="2580"/>
              </w:tabs>
              <w:spacing w:after="120"/>
              <w:jc w:val="both"/>
              <w:rPr>
                <w:rFonts w:asciiTheme="minorHAnsi" w:hAnsiTheme="minorHAnsi" w:cstheme="minorHAnsi"/>
                <w:lang w:val="en-GB"/>
              </w:rPr>
            </w:pPr>
            <w:r w:rsidRPr="00141F61">
              <w:rPr>
                <w:rFonts w:asciiTheme="minorHAnsi" w:hAnsiTheme="minorHAnsi" w:cstheme="minorHAnsi"/>
                <w:lang w:val="en-GB"/>
              </w:rPr>
              <w:t xml:space="preserve">Explanation to table: </w:t>
            </w:r>
          </w:p>
          <w:p w:rsidRPr="00141F61" w:rsidR="001656BD" w:rsidP="003B743F" w:rsidRDefault="001656BD" w14:paraId="3FA8C7E7" w14:textId="77777777">
            <w:pPr>
              <w:tabs>
                <w:tab w:val="left" w:pos="2580"/>
              </w:tabs>
              <w:spacing w:after="120"/>
              <w:jc w:val="both"/>
              <w:rPr>
                <w:rFonts w:asciiTheme="minorHAnsi" w:hAnsiTheme="minorHAnsi" w:cstheme="minorHAnsi"/>
                <w:lang w:val="en-GB"/>
              </w:rPr>
            </w:pPr>
            <w:r w:rsidRPr="00141F61">
              <w:rPr>
                <w:rFonts w:asciiTheme="minorHAnsi" w:hAnsiTheme="minorHAnsi" w:cstheme="minorHAnsi"/>
                <w:b/>
                <w:u w:val="single"/>
                <w:lang w:val="en-GB"/>
              </w:rPr>
              <w:t>Key Pressure</w:t>
            </w:r>
          </w:p>
          <w:p w:rsidRPr="00141F61" w:rsidR="001656BD" w:rsidP="003B743F" w:rsidRDefault="001656BD" w14:paraId="4909AE9A" w14:textId="77777777">
            <w:pPr>
              <w:spacing w:after="120"/>
              <w:jc w:val="both"/>
              <w:rPr>
                <w:rFonts w:asciiTheme="minorHAnsi" w:hAnsiTheme="minorHAnsi" w:cstheme="minorHAnsi"/>
                <w:lang w:val="en-GB"/>
              </w:rPr>
            </w:pPr>
            <w:r w:rsidRPr="00141F61">
              <w:rPr>
                <w:rFonts w:asciiTheme="minorHAnsi" w:hAnsiTheme="minorHAnsi" w:cstheme="minorHAnsi"/>
                <w:b/>
                <w:bCs/>
                <w:lang w:val="en-GB"/>
              </w:rPr>
              <w:t>↓</w:t>
            </w:r>
            <w:r w:rsidRPr="00141F61">
              <w:rPr>
                <w:rFonts w:asciiTheme="minorHAnsi" w:hAnsiTheme="minorHAnsi" w:cstheme="minorHAnsi"/>
                <w:b/>
                <w:bCs/>
                <w:lang w:val="en-GB"/>
              </w:rPr>
              <w:tab/>
            </w:r>
            <w:r w:rsidRPr="00141F61">
              <w:rPr>
                <w:rFonts w:asciiTheme="minorHAnsi" w:hAnsiTheme="minorHAnsi" w:cstheme="minorHAnsi"/>
                <w:lang w:val="en-GB"/>
              </w:rPr>
              <w:t xml:space="preserve">key pressures and human activities reducing </w:t>
            </w:r>
          </w:p>
          <w:p w:rsidRPr="00141F61" w:rsidR="001656BD" w:rsidP="003B743F" w:rsidRDefault="001656BD" w14:paraId="137C20F1" w14:textId="77777777">
            <w:pPr>
              <w:spacing w:after="120"/>
              <w:jc w:val="both"/>
              <w:rPr>
                <w:rFonts w:asciiTheme="minorHAnsi" w:hAnsiTheme="minorHAnsi" w:cstheme="minorHAnsi"/>
                <w:b/>
                <w:bCs/>
                <w:lang w:val="en-GB"/>
              </w:rPr>
            </w:pPr>
            <w:r w:rsidRPr="00141F61">
              <w:rPr>
                <w:rFonts w:asciiTheme="minorHAnsi" w:hAnsiTheme="minorHAnsi" w:cstheme="minorHAnsi"/>
                <w:b/>
                <w:bCs/>
                <w:lang w:val="en-GB"/>
              </w:rPr>
              <w:t>↑</w:t>
            </w:r>
            <w:r w:rsidRPr="00141F61">
              <w:rPr>
                <w:rFonts w:asciiTheme="minorHAnsi" w:hAnsiTheme="minorHAnsi" w:cstheme="minorHAnsi"/>
                <w:b/>
                <w:bCs/>
                <w:lang w:val="en-GB"/>
              </w:rPr>
              <w:tab/>
            </w:r>
            <w:r w:rsidRPr="00141F61">
              <w:rPr>
                <w:rFonts w:asciiTheme="minorHAnsi" w:hAnsiTheme="minorHAnsi" w:cstheme="minorHAnsi"/>
                <w:lang w:val="en-GB"/>
              </w:rPr>
              <w:t>key pressures and human activities increasing</w:t>
            </w:r>
          </w:p>
          <w:p w:rsidRPr="00141F61" w:rsidR="001656BD" w:rsidP="003B743F" w:rsidRDefault="001656BD" w14:paraId="1C086C9C" w14:textId="77777777">
            <w:pPr>
              <w:spacing w:after="120"/>
              <w:jc w:val="both"/>
              <w:rPr>
                <w:rFonts w:asciiTheme="minorHAnsi" w:hAnsiTheme="minorHAnsi" w:cstheme="minorHAnsi"/>
                <w:lang w:val="en-GB"/>
              </w:rPr>
            </w:pPr>
            <w:r w:rsidRPr="00141F61">
              <w:rPr>
                <w:rFonts w:asciiTheme="minorHAnsi" w:hAnsiTheme="minorHAnsi" w:cstheme="minorHAnsi"/>
                <w:b/>
                <w:bCs/>
                <w:lang w:val="en-GB"/>
              </w:rPr>
              <w:t xml:space="preserve">←→ </w:t>
            </w:r>
            <w:r w:rsidRPr="00141F61">
              <w:rPr>
                <w:rFonts w:asciiTheme="minorHAnsi" w:hAnsiTheme="minorHAnsi" w:cstheme="minorHAnsi"/>
                <w:b/>
                <w:bCs/>
                <w:lang w:val="en-GB"/>
              </w:rPr>
              <w:tab/>
            </w:r>
            <w:r w:rsidRPr="00141F61">
              <w:rPr>
                <w:rFonts w:asciiTheme="minorHAnsi" w:hAnsiTheme="minorHAnsi" w:cstheme="minorHAnsi"/>
                <w:lang w:val="en-GB"/>
              </w:rPr>
              <w:t>no change in key pressures and human activities</w:t>
            </w:r>
          </w:p>
          <w:p w:rsidRPr="00141F61" w:rsidR="001656BD" w:rsidP="003B743F" w:rsidRDefault="001656BD" w14:paraId="0A3B52D9" w14:textId="77777777">
            <w:pPr>
              <w:spacing w:after="120"/>
              <w:jc w:val="both"/>
              <w:rPr>
                <w:rFonts w:asciiTheme="minorHAnsi" w:hAnsiTheme="minorHAnsi" w:cstheme="minorHAnsi"/>
                <w:b/>
                <w:bCs/>
                <w:lang w:val="en-GB"/>
              </w:rPr>
            </w:pPr>
            <w:r w:rsidRPr="00141F61">
              <w:rPr>
                <w:rFonts w:asciiTheme="minorHAnsi" w:hAnsiTheme="minorHAnsi" w:cstheme="minorHAnsi"/>
                <w:b/>
                <w:bCs/>
                <w:lang w:val="en-GB"/>
              </w:rPr>
              <w:t xml:space="preserve">? </w:t>
            </w:r>
            <w:r w:rsidRPr="00141F61">
              <w:rPr>
                <w:rFonts w:asciiTheme="minorHAnsi" w:hAnsiTheme="minorHAnsi" w:cstheme="minorHAnsi"/>
                <w:lang w:val="en-GB"/>
              </w:rPr>
              <w:t>Change in pressure and human activities uncertain</w:t>
            </w:r>
          </w:p>
          <w:p w:rsidRPr="00141F61" w:rsidR="001656BD" w:rsidP="003B743F" w:rsidRDefault="001656BD" w14:paraId="20E60ED3" w14:textId="77777777">
            <w:pPr>
              <w:spacing w:after="120"/>
              <w:jc w:val="both"/>
              <w:rPr>
                <w:rFonts w:asciiTheme="minorHAnsi" w:hAnsiTheme="minorHAnsi" w:cstheme="minorHAnsi"/>
                <w:b/>
                <w:u w:val="single"/>
                <w:lang w:val="en-GB"/>
              </w:rPr>
            </w:pPr>
            <w:r w:rsidRPr="00141F61">
              <w:rPr>
                <w:rFonts w:asciiTheme="minorHAnsi" w:hAnsiTheme="minorHAnsi" w:cstheme="minorHAnsi"/>
                <w:b/>
                <w:u w:val="single"/>
                <w:lang w:val="en-GB"/>
              </w:rPr>
              <w:t xml:space="preserve">Threats or impacts </w:t>
            </w:r>
            <w:r w:rsidRPr="00141F61">
              <w:rPr>
                <w:rFonts w:asciiTheme="minorHAnsi" w:hAnsiTheme="minorHAnsi" w:cstheme="minorHAnsi"/>
                <w:sz w:val="18"/>
                <w:szCs w:val="18"/>
                <w:lang w:val="en-GB"/>
              </w:rPr>
              <w:t>(overall assessment)</w:t>
            </w:r>
          </w:p>
          <w:p w:rsidRPr="00141F61" w:rsidR="001656BD" w:rsidP="003B743F" w:rsidRDefault="001656BD" w14:paraId="34D36CC6" w14:textId="77777777">
            <w:pPr>
              <w:spacing w:after="120"/>
              <w:jc w:val="both"/>
              <w:rPr>
                <w:rFonts w:asciiTheme="minorHAnsi" w:hAnsiTheme="minorHAnsi" w:cstheme="minorHAnsi"/>
                <w:lang w:val="en-GB"/>
              </w:rPr>
            </w:pPr>
            <w:r w:rsidRPr="00141F61">
              <w:rPr>
                <w:rFonts w:asciiTheme="minorHAnsi" w:hAnsiTheme="minorHAnsi" w:cstheme="minorHAnsi"/>
                <w:highlight w:val="red"/>
                <w:lang w:val="en-GB"/>
              </w:rPr>
              <w:t>red</w:t>
            </w:r>
            <w:r w:rsidRPr="00141F61">
              <w:rPr>
                <w:rFonts w:asciiTheme="minorHAnsi" w:hAnsiTheme="minorHAnsi" w:cstheme="minorHAnsi"/>
                <w:lang w:val="en-GB"/>
              </w:rPr>
              <w:t xml:space="preserve"> – significant threat or impact;</w:t>
            </w:r>
          </w:p>
          <w:p w:rsidRPr="00141F61" w:rsidR="001656BD" w:rsidP="003B743F" w:rsidRDefault="001656BD" w14:paraId="2E00C3A5" w14:textId="77777777">
            <w:pPr>
              <w:spacing w:after="120"/>
              <w:jc w:val="both"/>
              <w:rPr>
                <w:rFonts w:asciiTheme="minorHAnsi" w:hAnsiTheme="minorHAnsi" w:cstheme="minorHAnsi"/>
                <w:lang w:val="en-GB"/>
              </w:rPr>
            </w:pPr>
            <w:r w:rsidRPr="00141F61">
              <w:rPr>
                <w:rFonts w:asciiTheme="minorHAnsi" w:hAnsiTheme="minorHAnsi" w:cstheme="minorHAnsi"/>
                <w:highlight w:val="green"/>
                <w:lang w:val="en-GB"/>
              </w:rPr>
              <w:t>green</w:t>
            </w:r>
            <w:r w:rsidRPr="00141F61">
              <w:rPr>
                <w:rFonts w:asciiTheme="minorHAnsi" w:hAnsiTheme="minorHAnsi" w:cstheme="minorHAnsi"/>
                <w:lang w:val="en-GB"/>
              </w:rPr>
              <w:t xml:space="preserve"> –no evidence of a significant threat or impact</w:t>
            </w:r>
          </w:p>
          <w:p w:rsidR="001656BD" w:rsidP="003B743F" w:rsidRDefault="001656BD" w14:paraId="6E5E5101" w14:textId="77777777">
            <w:pPr>
              <w:spacing w:after="120"/>
              <w:jc w:val="both"/>
              <w:rPr>
                <w:rFonts w:asciiTheme="minorHAnsi" w:hAnsiTheme="minorHAnsi" w:cstheme="minorHAnsi"/>
                <w:b/>
                <w:u w:val="single"/>
                <w:lang w:val="en-GB"/>
              </w:rPr>
            </w:pPr>
            <w:r w:rsidRPr="00141F61">
              <w:rPr>
                <w:rFonts w:asciiTheme="minorHAnsi" w:hAnsiTheme="minorHAnsi" w:cstheme="minorHAnsi"/>
                <w:shd w:val="clear" w:color="auto" w:fill="DAEEF3"/>
                <w:lang w:val="en-GB"/>
              </w:rPr>
              <w:t>Blue cells</w:t>
            </w:r>
            <w:r w:rsidRPr="00141F61">
              <w:rPr>
                <w:rFonts w:asciiTheme="minorHAnsi" w:hAnsiTheme="minorHAnsi" w:cstheme="minorHAnsi"/>
                <w:lang w:val="en-GB"/>
              </w:rPr>
              <w:t xml:space="preserve"> – insufficient information available</w:t>
            </w:r>
            <w:r w:rsidRPr="00141F61">
              <w:rPr>
                <w:rFonts w:asciiTheme="minorHAnsi" w:hAnsiTheme="minorHAnsi" w:cstheme="minorHAnsi"/>
                <w:b/>
                <w:u w:val="single"/>
                <w:lang w:val="en-GB"/>
              </w:rPr>
              <w:t xml:space="preserve"> </w:t>
            </w:r>
          </w:p>
          <w:p w:rsidRPr="00944CD6" w:rsidR="00944CD6" w:rsidP="003B743F" w:rsidRDefault="00944CD6" w14:paraId="698E7C68" w14:textId="054C1B1F">
            <w:pPr>
              <w:spacing w:after="120"/>
              <w:jc w:val="both"/>
              <w:rPr>
                <w:rFonts w:asciiTheme="minorHAnsi" w:hAnsiTheme="minorHAnsi" w:cstheme="minorHAnsi"/>
                <w:bCs/>
                <w:lang w:val="en-GB"/>
              </w:rPr>
            </w:pPr>
            <w:r w:rsidRPr="00944CD6">
              <w:rPr>
                <w:rFonts w:asciiTheme="minorHAnsi" w:hAnsiTheme="minorHAnsi" w:cstheme="minorHAnsi"/>
                <w:bCs/>
                <w:lang w:val="en-GB"/>
              </w:rPr>
              <w:lastRenderedPageBreak/>
              <w:t>NA</w:t>
            </w:r>
            <w:r>
              <w:rPr>
                <w:rFonts w:asciiTheme="minorHAnsi" w:hAnsiTheme="minorHAnsi" w:cstheme="minorHAnsi"/>
                <w:bCs/>
                <w:lang w:val="en-GB"/>
              </w:rPr>
              <w:t xml:space="preserve"> – not applicable</w:t>
            </w:r>
            <w:r w:rsidRPr="00944CD6">
              <w:rPr>
                <w:rFonts w:asciiTheme="minorHAnsi" w:hAnsiTheme="minorHAnsi" w:cstheme="minorHAnsi"/>
                <w:bCs/>
                <w:lang w:val="en-GB"/>
              </w:rPr>
              <w:t xml:space="preserve"> </w:t>
            </w:r>
          </w:p>
          <w:p w:rsidRPr="00141F61" w:rsidR="001656BD" w:rsidP="003B743F" w:rsidRDefault="00554E80" w14:paraId="335678D1" w14:textId="113E067B">
            <w:pPr>
              <w:spacing w:after="120"/>
              <w:jc w:val="both"/>
              <w:rPr>
                <w:rFonts w:asciiTheme="minorHAnsi" w:hAnsiTheme="minorHAnsi" w:cstheme="minorHAnsi"/>
                <w:b/>
                <w:u w:val="single"/>
                <w:lang w:val="en-GB"/>
              </w:rPr>
            </w:pPr>
            <w:r>
              <w:rPr>
                <w:rFonts w:asciiTheme="minorHAnsi" w:hAnsiTheme="minorHAnsi" w:cstheme="minorHAnsi"/>
                <w:b/>
                <w:u w:val="single"/>
                <w:lang w:val="en-GB"/>
              </w:rPr>
              <w:t>Method</w:t>
            </w:r>
            <w:r w:rsidRPr="00141F61" w:rsidR="001656BD">
              <w:rPr>
                <w:rFonts w:asciiTheme="minorHAnsi" w:hAnsiTheme="minorHAnsi" w:cstheme="minorHAnsi"/>
                <w:b/>
                <w:u w:val="single"/>
                <w:lang w:val="en-GB"/>
              </w:rPr>
              <w:t xml:space="preserve"> of assessment:</w:t>
            </w:r>
          </w:p>
          <w:p w:rsidRPr="00141F61" w:rsidR="001656BD" w:rsidP="003B743F" w:rsidRDefault="001656BD" w14:paraId="1765C1AB"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1 – direct data driven, </w:t>
            </w:r>
          </w:p>
          <w:p w:rsidRPr="00141F61" w:rsidR="001656BD" w:rsidP="003B743F" w:rsidRDefault="001656BD" w14:paraId="35C38B7F"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2 – indirect data driven, </w:t>
            </w:r>
          </w:p>
          <w:p w:rsidRPr="00141F61" w:rsidR="001656BD" w:rsidP="003B743F" w:rsidRDefault="001656BD" w14:paraId="29CB60D4"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3 – third party assessment close-geographic match, </w:t>
            </w:r>
          </w:p>
          <w:p w:rsidRPr="00141F61" w:rsidR="001656BD" w:rsidP="003B743F" w:rsidRDefault="001656BD" w14:paraId="7A4E68BF"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4 - third party assessment partial-geographic match  </w:t>
            </w:r>
          </w:p>
          <w:p w:rsidRPr="00141F61" w:rsidR="001656BD" w:rsidP="003B743F" w:rsidRDefault="001656BD" w14:paraId="2D156F62"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5 – expert judgement. </w:t>
            </w:r>
          </w:p>
          <w:p w:rsidRPr="00141F61" w:rsidR="001656BD" w:rsidP="003B743F" w:rsidRDefault="001656BD" w14:paraId="2A5ED027" w14:textId="77777777">
            <w:pPr>
              <w:spacing w:after="120"/>
              <w:jc w:val="both"/>
              <w:rPr>
                <w:rFonts w:asciiTheme="minorHAnsi" w:hAnsiTheme="minorHAnsi" w:cstheme="minorHAnsi"/>
                <w:lang w:val="en-GB"/>
              </w:rPr>
            </w:pPr>
            <w:r w:rsidRPr="00141F61">
              <w:rPr>
                <w:rFonts w:asciiTheme="minorHAnsi" w:hAnsiTheme="minorHAnsi" w:cstheme="minorHAnsi"/>
                <w:lang w:val="en-GB"/>
              </w:rPr>
              <w:t>(Use more than one number when mixed methods were used)</w:t>
            </w:r>
          </w:p>
        </w:tc>
      </w:tr>
    </w:tbl>
    <w:p w:rsidR="00D13ACA" w:rsidP="003B743F" w:rsidRDefault="00D13ACA" w14:paraId="20132261" w14:textId="77777777">
      <w:pPr>
        <w:spacing w:after="120"/>
        <w:jc w:val="both"/>
        <w:rPr>
          <w:rFonts w:asciiTheme="minorHAnsi" w:hAnsiTheme="minorHAnsi" w:cstheme="minorHAnsi"/>
        </w:rPr>
        <w:sectPr w:rsidR="00D13ACA" w:rsidSect="00D13ACA">
          <w:pgSz w:w="16838" w:h="11906" w:orient="landscape"/>
          <w:pgMar w:top="1134" w:right="1134" w:bottom="1134" w:left="1134" w:header="709" w:footer="709" w:gutter="0"/>
          <w:pgNumType w:start="1"/>
          <w:cols w:space="708"/>
          <w:titlePg/>
          <w:docGrid w:linePitch="360"/>
        </w:sectPr>
      </w:pPr>
    </w:p>
    <w:tbl>
      <w:tblPr>
        <w:tblStyle w:val="TableGrid1"/>
        <w:tblW w:w="10317" w:type="dxa"/>
        <w:tblLook w:val="04A0" w:firstRow="1" w:lastRow="0" w:firstColumn="1" w:lastColumn="0" w:noHBand="0" w:noVBand="1"/>
      </w:tblPr>
      <w:tblGrid>
        <w:gridCol w:w="2475"/>
        <w:gridCol w:w="7842"/>
      </w:tblGrid>
      <w:tr w:rsidRPr="00141F61" w:rsidR="001656BD" w:rsidTr="31636FB5" w14:paraId="655C28F6" w14:textId="77777777">
        <w:trPr>
          <w:trHeight w:val="409"/>
        </w:trPr>
        <w:tc>
          <w:tcPr>
            <w:tcW w:w="2475" w:type="dxa"/>
            <w:tcBorders>
              <w:bottom w:val="single" w:color="auto" w:sz="4" w:space="0"/>
            </w:tcBorders>
            <w:tcMar/>
          </w:tcPr>
          <w:p w:rsidRPr="00141F61" w:rsidR="001656BD" w:rsidP="003B743F" w:rsidRDefault="001656BD" w14:paraId="2B423888" w14:textId="77777777">
            <w:pPr>
              <w:spacing w:after="120"/>
              <w:jc w:val="both"/>
              <w:rPr>
                <w:rFonts w:asciiTheme="minorHAnsi" w:hAnsiTheme="minorHAnsi" w:cstheme="minorHAnsi"/>
              </w:rPr>
            </w:pPr>
            <w:r w:rsidRPr="00141F61">
              <w:rPr>
                <w:rFonts w:asciiTheme="minorHAnsi" w:hAnsiTheme="minorHAnsi" w:cstheme="minorHAnsi"/>
              </w:rPr>
              <w:lastRenderedPageBreak/>
              <w:t>Confidence</w:t>
            </w:r>
          </w:p>
        </w:tc>
        <w:tc>
          <w:tcPr>
            <w:tcW w:w="7842" w:type="dxa"/>
            <w:tcBorders>
              <w:bottom w:val="single" w:color="auto" w:sz="4" w:space="0"/>
            </w:tcBorders>
            <w:tcMar/>
          </w:tcPr>
          <w:p w:rsidRPr="00141F61" w:rsidR="001656BD" w:rsidP="003B743F" w:rsidRDefault="001656BD" w14:paraId="267F708E" w14:textId="566DC9FA">
            <w:pPr>
              <w:spacing w:after="120"/>
              <w:jc w:val="both"/>
              <w:rPr>
                <w:rFonts w:asciiTheme="minorHAnsi" w:hAnsiTheme="minorHAnsi" w:cstheme="minorHAnsi"/>
                <w:lang w:val="en-GB"/>
              </w:rPr>
            </w:pPr>
            <w:r w:rsidRPr="00141F61">
              <w:rPr>
                <w:rFonts w:asciiTheme="minorHAnsi" w:hAnsiTheme="minorHAnsi" w:cstheme="minorHAnsi"/>
                <w:lang w:val="en-GB"/>
              </w:rPr>
              <w:t>Medium confidence in the status assessment of Distribution/Population size/Condition because of the</w:t>
            </w:r>
            <w:r w:rsidRPr="00141F61" w:rsidR="001C11C1">
              <w:rPr>
                <w:rFonts w:asciiTheme="minorHAnsi" w:hAnsiTheme="minorHAnsi" w:cstheme="minorHAnsi"/>
                <w:lang w:val="en-GB"/>
              </w:rPr>
              <w:t xml:space="preserve"> third</w:t>
            </w:r>
            <w:r w:rsidRPr="00141F61">
              <w:rPr>
                <w:rFonts w:asciiTheme="minorHAnsi" w:hAnsiTheme="minorHAnsi" w:cstheme="minorHAnsi"/>
                <w:lang w:val="en-GB"/>
              </w:rPr>
              <w:t xml:space="preserve"> party assessment partial geographic match (EU Habitat Directive) data used. </w:t>
            </w:r>
          </w:p>
          <w:p w:rsidRPr="00141F61" w:rsidR="001656BD" w:rsidP="003B743F" w:rsidRDefault="001656BD" w14:paraId="020DC571" w14:textId="77777777">
            <w:pPr>
              <w:rPr>
                <w:rFonts w:asciiTheme="minorHAnsi" w:hAnsiTheme="minorHAnsi" w:cstheme="minorHAnsi"/>
                <w:lang w:val="en-GB"/>
              </w:rPr>
            </w:pPr>
            <w:r w:rsidRPr="00141F61">
              <w:rPr>
                <w:rFonts w:asciiTheme="minorHAnsi" w:hAnsiTheme="minorHAnsi" w:cstheme="minorHAnsi"/>
                <w:lang w:val="en-GB"/>
              </w:rPr>
              <w:t xml:space="preserve">Low to medium confidence for the threats as quantitative data is lacking and impact of new threats is unknown. </w:t>
            </w:r>
          </w:p>
        </w:tc>
      </w:tr>
      <w:tr w:rsidRPr="00141F61" w:rsidR="001656BD" w:rsidTr="31636FB5" w14:paraId="2078FD45" w14:textId="77777777">
        <w:tc>
          <w:tcPr>
            <w:tcW w:w="2475" w:type="dxa"/>
            <w:tcMar/>
          </w:tcPr>
          <w:p w:rsidRPr="00141F61" w:rsidR="001656BD" w:rsidP="003B743F" w:rsidRDefault="001656BD" w14:paraId="1B9C45F4" w14:textId="77777777">
            <w:pPr>
              <w:spacing w:after="120"/>
              <w:jc w:val="both"/>
              <w:rPr>
                <w:rFonts w:asciiTheme="minorHAnsi" w:hAnsiTheme="minorHAnsi" w:cstheme="minorHAnsi"/>
              </w:rPr>
            </w:pPr>
            <w:r w:rsidRPr="00141F61">
              <w:rPr>
                <w:rFonts w:asciiTheme="minorHAnsi" w:hAnsiTheme="minorHAnsi" w:cstheme="minorHAnsi"/>
              </w:rPr>
              <w:t>Background Information</w:t>
            </w:r>
          </w:p>
          <w:p w:rsidRPr="00141F61" w:rsidR="001656BD" w:rsidP="003B743F" w:rsidRDefault="001656BD" w14:paraId="5534714A" w14:textId="77777777">
            <w:pPr>
              <w:spacing w:after="120"/>
              <w:jc w:val="both"/>
              <w:rPr>
                <w:rFonts w:asciiTheme="minorHAnsi" w:hAnsiTheme="minorHAnsi" w:cstheme="minorHAnsi"/>
              </w:rPr>
            </w:pPr>
            <w:r w:rsidRPr="00141F61">
              <w:rPr>
                <w:rFonts w:asciiTheme="minorHAnsi" w:hAnsiTheme="minorHAnsi" w:cstheme="minorHAnsi"/>
              </w:rPr>
              <w:t xml:space="preserve">- 100 </w:t>
            </w:r>
            <w:proofErr w:type="spellStart"/>
            <w:r w:rsidRPr="00141F61">
              <w:rPr>
                <w:rFonts w:asciiTheme="minorHAnsi" w:hAnsiTheme="minorHAnsi" w:cstheme="minorHAnsi"/>
              </w:rPr>
              <w:t>words</w:t>
            </w:r>
            <w:proofErr w:type="spellEnd"/>
            <w:r w:rsidRPr="00141F61">
              <w:rPr>
                <w:rFonts w:asciiTheme="minorHAnsi" w:hAnsiTheme="minorHAnsi" w:cstheme="minorHAnsi"/>
              </w:rPr>
              <w:t xml:space="preserve"> maximum  </w:t>
            </w:r>
          </w:p>
          <w:p w:rsidRPr="00141F61" w:rsidR="001656BD" w:rsidP="003B743F" w:rsidRDefault="001656BD" w14:paraId="57EB00F1" w14:textId="77777777">
            <w:pPr>
              <w:spacing w:after="120"/>
              <w:jc w:val="both"/>
              <w:rPr>
                <w:rFonts w:asciiTheme="minorHAnsi" w:hAnsiTheme="minorHAnsi" w:cstheme="minorHAnsi"/>
              </w:rPr>
            </w:pPr>
          </w:p>
        </w:tc>
        <w:tc>
          <w:tcPr>
            <w:tcW w:w="7842" w:type="dxa"/>
            <w:tcMar/>
          </w:tcPr>
          <w:p w:rsidRPr="00141F61" w:rsidR="001656BD" w:rsidP="001656BD" w:rsidRDefault="001656BD" w14:paraId="6D900E51" w14:textId="77777777">
            <w:pPr>
              <w:pStyle w:val="ListParagraph"/>
              <w:numPr>
                <w:ilvl w:val="0"/>
                <w:numId w:val="39"/>
              </w:numPr>
              <w:spacing w:after="120"/>
              <w:jc w:val="left"/>
              <w:rPr>
                <w:rFonts w:asciiTheme="minorHAnsi" w:hAnsiTheme="minorHAnsi" w:cstheme="minorHAnsi"/>
              </w:rPr>
            </w:pPr>
            <w:r w:rsidRPr="00141F61">
              <w:rPr>
                <w:rFonts w:asciiTheme="minorHAnsi" w:hAnsiTheme="minorHAnsi" w:cstheme="minorHAnsi"/>
                <w:b/>
              </w:rPr>
              <w:t>Year added to OSPAR List</w:t>
            </w:r>
            <w:r w:rsidRPr="00141F61">
              <w:rPr>
                <w:rFonts w:asciiTheme="minorHAnsi" w:hAnsiTheme="minorHAnsi" w:cstheme="minorHAnsi"/>
              </w:rPr>
              <w:t xml:space="preserve">: 2003 </w:t>
            </w:r>
            <w:r w:rsidRPr="00141F61">
              <w:rPr>
                <w:rFonts w:asciiTheme="minorHAnsi" w:hAnsiTheme="minorHAnsi" w:cstheme="minorHAnsi"/>
              </w:rPr>
              <w:fldChar w:fldCharType="begin"/>
            </w:r>
            <w:r w:rsidRPr="00141F61">
              <w:rPr>
                <w:rFonts w:asciiTheme="minorHAnsi" w:hAnsiTheme="minorHAnsi" w:cstheme="minorHAnsi"/>
              </w:rPr>
              <w:instrText xml:space="preserve"> ADDIN ZOTERO_ITEM CSL_CITATION {"citationID":"dd73F8v2","properties":{"formattedCitation":"(OSPAR, 2008)","plainCitation":"(OSPAR, 2008)","noteIndex":0},"citationItems":[{"id":18592,"uris":["http://zotero.org/users/1945633/items/U8PV76UW"],"uri":["http://zotero.org/users/1945633/items/U8PV76UW"],"itemData":{"id":18592,"type":"chapter","edition":"Biodiversity series","page":"150 pp.","title":"Case reports for the Initial List of Threatened and/or Declining Species and Habitats in the OSPAR Maritime Area","author":[{"family":"OSPAR","given":""}],"issued":{"date-parts":[["2008"]]}}}],"schema":"https://github.com/citation-style-language/schema/raw/master/csl-citation.json"}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rPr>
              <w:t>(OSPAR, 2008)</w:t>
            </w:r>
            <w:r w:rsidRPr="00141F61">
              <w:rPr>
                <w:rFonts w:asciiTheme="minorHAnsi" w:hAnsiTheme="minorHAnsi" w:cstheme="minorHAnsi"/>
              </w:rPr>
              <w:fldChar w:fldCharType="end"/>
            </w:r>
          </w:p>
          <w:p w:rsidRPr="00141F61" w:rsidR="001656BD" w:rsidP="003B743F" w:rsidRDefault="001656BD" w14:paraId="4A82216D" w14:textId="77777777">
            <w:pPr>
              <w:spacing w:after="120" w:line="276" w:lineRule="auto"/>
              <w:ind w:left="62" w:right="742"/>
              <w:rPr>
                <w:rFonts w:asciiTheme="minorHAnsi" w:hAnsiTheme="minorHAnsi" w:cstheme="minorHAnsi"/>
                <w:lang w:val="en-GB"/>
              </w:rPr>
            </w:pPr>
            <w:r w:rsidRPr="00141F61">
              <w:rPr>
                <w:rFonts w:asciiTheme="minorHAnsi" w:hAnsiTheme="minorHAnsi" w:cstheme="minorHAnsi"/>
                <w:lang w:val="en-GB"/>
              </w:rPr>
              <w:t>The original evaluation of Allis shad against the Texel-Faial criteria referred to global/regional importance, rarity, sensitivity and decline criteria, with information also provided on threat. (</w:t>
            </w:r>
            <w:hyperlink w:history="1" r:id="rId17">
              <w:r w:rsidRPr="00141F61">
                <w:rPr>
                  <w:rStyle w:val="Hyperlink"/>
                  <w:rFonts w:asciiTheme="minorHAnsi" w:hAnsiTheme="minorHAnsi" w:cstheme="minorHAnsi"/>
                  <w:lang w:val="en-GB"/>
                </w:rPr>
                <w:t>https://www.ospar.org/site/assets/files/44259/allis_shad.pdf</w:t>
              </w:r>
            </w:hyperlink>
            <w:r w:rsidRPr="00141F61">
              <w:rPr>
                <w:rFonts w:asciiTheme="minorHAnsi" w:hAnsiTheme="minorHAnsi" w:cstheme="minorHAnsi"/>
                <w:lang w:val="en-GB"/>
              </w:rPr>
              <w:t>)</w:t>
            </w:r>
          </w:p>
          <w:p w:rsidRPr="00141F61" w:rsidR="001656BD" w:rsidP="003B743F" w:rsidRDefault="001656BD" w14:paraId="7D4930EE" w14:textId="77777777">
            <w:pPr>
              <w:spacing w:after="120" w:line="276" w:lineRule="auto"/>
              <w:ind w:left="62" w:right="742"/>
              <w:rPr>
                <w:rFonts w:asciiTheme="minorHAnsi" w:hAnsiTheme="minorHAnsi" w:cstheme="minorHAnsi"/>
                <w:lang w:val="en-GB"/>
              </w:rPr>
            </w:pPr>
            <w:r w:rsidRPr="00141F61">
              <w:rPr>
                <w:rFonts w:asciiTheme="minorHAnsi" w:hAnsiTheme="minorHAnsi" w:cstheme="minorHAnsi"/>
                <w:lang w:val="en-GB"/>
              </w:rPr>
              <w:t>Summary extracted from the Case Report (OSPAR, 2008):</w:t>
            </w:r>
          </w:p>
          <w:p w:rsidRPr="00695116" w:rsidR="001656BD" w:rsidP="25F09A1A" w:rsidRDefault="001656BD" w14:paraId="7BE70E99" w14:textId="0FB96C67">
            <w:pPr>
              <w:pStyle w:val="ListParagraph"/>
              <w:numPr>
                <w:ilvl w:val="0"/>
                <w:numId w:val="39"/>
              </w:numPr>
              <w:spacing w:after="120" w:line="259" w:lineRule="auto"/>
              <w:rPr>
                <w:rFonts w:ascii="Calibri" w:hAnsi="Calibri" w:cs="Calibri" w:asciiTheme="minorAscii" w:hAnsiTheme="minorAscii" w:cstheme="minorAscii"/>
                <w:b w:val="1"/>
                <w:bCs w:val="1"/>
                <w:i w:val="1"/>
                <w:iCs w:val="1"/>
              </w:rPr>
            </w:pPr>
            <w:r w:rsidRPr="25F09A1A" w:rsidR="001656BD">
              <w:rPr>
                <w:rFonts w:ascii="Calibri" w:hAnsi="Calibri" w:cs="Calibri" w:asciiTheme="minorAscii" w:hAnsiTheme="minorAscii" w:cstheme="minorAscii"/>
                <w:b w:val="1"/>
                <w:bCs w:val="1"/>
                <w:i w:val="1"/>
                <w:iCs w:val="1"/>
              </w:rPr>
              <w:t xml:space="preserve">“Global/regional importance: </w:t>
            </w:r>
            <w:r w:rsidRPr="25F09A1A" w:rsidR="001656BD">
              <w:rPr>
                <w:rFonts w:ascii="Calibri" w:hAnsi="Calibri" w:cs="Calibri" w:asciiTheme="minorAscii" w:hAnsiTheme="minorAscii" w:cstheme="minorAscii"/>
                <w:i w:val="1"/>
                <w:iCs w:val="1"/>
              </w:rPr>
              <w:t xml:space="preserve">The species is limited in its distribution to significant reproductive populations </w:t>
            </w:r>
            <w:proofErr w:type="spellStart"/>
            <w:r w:rsidRPr="25F09A1A" w:rsidR="001656BD">
              <w:rPr>
                <w:rFonts w:ascii="Calibri" w:hAnsi="Calibri" w:cs="Calibri" w:asciiTheme="minorAscii" w:hAnsiTheme="minorAscii" w:cstheme="minorAscii"/>
                <w:i w:val="1"/>
                <w:iCs w:val="1"/>
              </w:rPr>
              <w:t>centered</w:t>
            </w:r>
            <w:proofErr w:type="spellEnd"/>
            <w:r w:rsidRPr="25F09A1A" w:rsidR="001656BD">
              <w:rPr>
                <w:rFonts w:ascii="Calibri" w:hAnsi="Calibri" w:cs="Calibri" w:asciiTheme="minorAscii" w:hAnsiTheme="minorAscii" w:cstheme="minorAscii"/>
                <w:i w:val="1"/>
                <w:iCs w:val="1"/>
              </w:rPr>
              <w:t xml:space="preserve"> on rivers of western France (e.g., Gironde and Loire Rivers) and Portugal (rivers Tagus, Mondego, </w:t>
            </w:r>
            <w:r w:rsidRPr="25F09A1A" w:rsidR="001656BD">
              <w:rPr>
                <w:rFonts w:ascii="Calibri" w:hAnsi="Calibri" w:cs="Calibri" w:asciiTheme="minorAscii" w:hAnsiTheme="minorAscii" w:cstheme="minorAscii"/>
                <w:i w:val="1"/>
                <w:iCs w:val="1"/>
              </w:rPr>
              <w:t>Vouga</w:t>
            </w:r>
            <w:r w:rsidRPr="25F09A1A" w:rsidR="001656BD">
              <w:rPr>
                <w:rFonts w:ascii="Calibri" w:hAnsi="Calibri" w:cs="Calibri" w:asciiTheme="minorAscii" w:hAnsiTheme="minorAscii" w:cstheme="minorAscii"/>
                <w:i w:val="1"/>
                <w:iCs w:val="1"/>
              </w:rPr>
              <w:t xml:space="preserve">, Lima and Minho). However, the OSPAR </w:t>
            </w:r>
            <w:r w:rsidRPr="25F09A1A" w:rsidR="136DC579">
              <w:rPr>
                <w:rFonts w:ascii="Calibri" w:hAnsi="Calibri" w:cs="Calibri" w:asciiTheme="minorAscii" w:hAnsiTheme="minorAscii" w:cstheme="minorAscii"/>
                <w:i w:val="1"/>
                <w:iCs w:val="1"/>
              </w:rPr>
              <w:t>M</w:t>
            </w:r>
            <w:r w:rsidRPr="25F09A1A" w:rsidR="001656BD">
              <w:rPr>
                <w:rFonts w:ascii="Calibri" w:hAnsi="Calibri" w:cs="Calibri" w:asciiTheme="minorAscii" w:hAnsiTheme="minorAscii" w:cstheme="minorAscii"/>
                <w:i w:val="1"/>
                <w:iCs w:val="1"/>
              </w:rPr>
              <w:t xml:space="preserve">aritime </w:t>
            </w:r>
            <w:r w:rsidRPr="25F09A1A" w:rsidR="238D9C69">
              <w:rPr>
                <w:rFonts w:ascii="Calibri" w:hAnsi="Calibri" w:cs="Calibri" w:asciiTheme="minorAscii" w:hAnsiTheme="minorAscii" w:cstheme="minorAscii"/>
                <w:i w:val="1"/>
                <w:iCs w:val="1"/>
              </w:rPr>
              <w:t>A</w:t>
            </w:r>
            <w:r w:rsidRPr="25F09A1A" w:rsidR="001656BD">
              <w:rPr>
                <w:rFonts w:ascii="Calibri" w:hAnsi="Calibri" w:cs="Calibri" w:asciiTheme="minorAscii" w:hAnsiTheme="minorAscii" w:cstheme="minorAscii"/>
                <w:i w:val="1"/>
                <w:iCs w:val="1"/>
              </w:rPr>
              <w:t xml:space="preserve">rea is of global importance for this species. </w:t>
            </w:r>
          </w:p>
          <w:p w:rsidRPr="00695116" w:rsidR="001656BD" w:rsidP="25F09A1A" w:rsidRDefault="001656BD" w14:paraId="6A27F266" w14:textId="5E5B4BD4">
            <w:pPr>
              <w:pStyle w:val="ListParagraph"/>
              <w:numPr>
                <w:ilvl w:val="0"/>
                <w:numId w:val="40"/>
              </w:numPr>
              <w:spacing w:after="120" w:line="259" w:lineRule="auto"/>
              <w:rPr>
                <w:rFonts w:ascii="Calibri" w:hAnsi="Calibri" w:cs="Calibri" w:asciiTheme="minorAscii" w:hAnsiTheme="minorAscii" w:cstheme="minorAscii"/>
                <w:i w:val="1"/>
                <w:iCs w:val="1"/>
              </w:rPr>
            </w:pPr>
            <w:r w:rsidRPr="25F09A1A" w:rsidR="001656BD">
              <w:rPr>
                <w:rFonts w:ascii="Calibri" w:hAnsi="Calibri" w:cs="Calibri" w:asciiTheme="minorAscii" w:hAnsiTheme="minorAscii" w:cstheme="minorAscii"/>
                <w:b w:val="1"/>
                <w:bCs w:val="1"/>
                <w:i w:val="1"/>
                <w:iCs w:val="1"/>
              </w:rPr>
              <w:t>Rarity:</w:t>
            </w:r>
            <w:r w:rsidRPr="25F09A1A" w:rsidR="001656BD">
              <w:rPr>
                <w:rFonts w:ascii="Calibri" w:hAnsi="Calibri" w:cs="Calibri" w:asciiTheme="minorAscii" w:hAnsiTheme="minorAscii" w:cstheme="minorAscii"/>
                <w:i w:val="1"/>
                <w:iCs w:val="1"/>
              </w:rPr>
              <w:t xml:space="preserve"> Despite being common in the 1940’s in the southern part of the North Sea, Allis shad has been reported to be extinct in Belgium and the Netherland</w:t>
            </w:r>
            <w:r w:rsidRPr="25F09A1A" w:rsidR="787CC06D">
              <w:rPr>
                <w:rFonts w:ascii="Calibri" w:hAnsi="Calibri" w:cs="Calibri" w:asciiTheme="minorAscii" w:hAnsiTheme="minorAscii" w:cstheme="minorAscii"/>
                <w:i w:val="1"/>
                <w:iCs w:val="1"/>
              </w:rPr>
              <w:t>s</w:t>
            </w:r>
            <w:r w:rsidRPr="25F09A1A" w:rsidR="001656BD">
              <w:rPr>
                <w:rFonts w:ascii="Calibri" w:hAnsi="Calibri" w:cs="Calibri" w:asciiTheme="minorAscii" w:hAnsiTheme="minorAscii" w:cstheme="minorAscii"/>
                <w:i w:val="1"/>
                <w:iCs w:val="1"/>
              </w:rPr>
              <w:t xml:space="preserve"> since 1950’s. Current reproductive populations in Germany, U</w:t>
            </w:r>
            <w:r w:rsidRPr="25F09A1A" w:rsidR="3BB87E67">
              <w:rPr>
                <w:rFonts w:ascii="Calibri" w:hAnsi="Calibri" w:cs="Calibri" w:asciiTheme="minorAscii" w:hAnsiTheme="minorAscii" w:cstheme="minorAscii"/>
                <w:i w:val="1"/>
                <w:iCs w:val="1"/>
              </w:rPr>
              <w:t xml:space="preserve">nited </w:t>
            </w:r>
            <w:r w:rsidRPr="25F09A1A" w:rsidR="001656BD">
              <w:rPr>
                <w:rFonts w:ascii="Calibri" w:hAnsi="Calibri" w:cs="Calibri" w:asciiTheme="minorAscii" w:hAnsiTheme="minorAscii" w:cstheme="minorAscii"/>
                <w:i w:val="1"/>
                <w:iCs w:val="1"/>
              </w:rPr>
              <w:t>K</w:t>
            </w:r>
            <w:r w:rsidRPr="25F09A1A" w:rsidR="4E648826">
              <w:rPr>
                <w:rFonts w:ascii="Calibri" w:hAnsi="Calibri" w:cs="Calibri" w:asciiTheme="minorAscii" w:hAnsiTheme="minorAscii" w:cstheme="minorAscii"/>
                <w:i w:val="1"/>
                <w:iCs w:val="1"/>
              </w:rPr>
              <w:t>ingdom</w:t>
            </w:r>
            <w:r w:rsidRPr="25F09A1A" w:rsidR="001656BD">
              <w:rPr>
                <w:rFonts w:ascii="Calibri" w:hAnsi="Calibri" w:cs="Calibri" w:asciiTheme="minorAscii" w:hAnsiTheme="minorAscii" w:cstheme="minorAscii"/>
                <w:i w:val="1"/>
                <w:iCs w:val="1"/>
              </w:rPr>
              <w:t xml:space="preserve"> and Spain are also critically small. There are few observations of the presence of Allis shad population in the United Kingdom.</w:t>
            </w:r>
            <w:r w:rsidRPr="25F09A1A" w:rsidR="001656BD">
              <w:rPr>
                <w:rFonts w:ascii="Calibri" w:hAnsi="Calibri" w:eastAsia="Times New Roman" w:cs="Calibri" w:asciiTheme="minorAscii" w:hAnsiTheme="minorAscii" w:cstheme="minorAscii"/>
                <w:i w:val="1"/>
                <w:iCs w:val="1"/>
              </w:rPr>
              <w:t xml:space="preserve"> </w:t>
            </w:r>
          </w:p>
          <w:p w:rsidRPr="00695116" w:rsidR="001656BD" w:rsidP="001656BD" w:rsidRDefault="001656BD" w14:paraId="198B25C6" w14:textId="77777777">
            <w:pPr>
              <w:pStyle w:val="ListParagraph"/>
              <w:numPr>
                <w:ilvl w:val="0"/>
                <w:numId w:val="40"/>
              </w:numPr>
              <w:spacing w:after="120" w:line="259" w:lineRule="auto"/>
              <w:rPr>
                <w:rFonts w:asciiTheme="minorHAnsi" w:hAnsiTheme="minorHAnsi" w:cstheme="minorHAnsi"/>
                <w:i/>
                <w:iCs/>
              </w:rPr>
            </w:pPr>
            <w:r w:rsidRPr="00695116">
              <w:rPr>
                <w:rFonts w:asciiTheme="minorHAnsi" w:hAnsiTheme="minorHAnsi" w:cstheme="minorHAnsi"/>
                <w:b/>
                <w:i/>
                <w:iCs/>
              </w:rPr>
              <w:t>Sensitivity</w:t>
            </w:r>
            <w:r w:rsidRPr="00695116">
              <w:rPr>
                <w:rFonts w:asciiTheme="minorHAnsi" w:hAnsiTheme="minorHAnsi" w:cstheme="minorHAnsi"/>
                <w:i/>
                <w:iCs/>
              </w:rPr>
              <w:t>: The species is vulnerable to physiological stresses when they migrate between fresh and saline water where they are most vulnerable to fishing.</w:t>
            </w:r>
          </w:p>
          <w:p w:rsidRPr="00695116" w:rsidR="001656BD" w:rsidP="001656BD" w:rsidRDefault="001656BD" w14:paraId="0A34D3EE" w14:textId="77777777">
            <w:pPr>
              <w:pStyle w:val="ListParagraph"/>
              <w:numPr>
                <w:ilvl w:val="0"/>
                <w:numId w:val="40"/>
              </w:numPr>
              <w:spacing w:after="120" w:line="259" w:lineRule="auto"/>
              <w:rPr>
                <w:rFonts w:asciiTheme="minorHAnsi" w:hAnsiTheme="minorHAnsi" w:cstheme="minorHAnsi"/>
                <w:i/>
                <w:iCs/>
              </w:rPr>
            </w:pPr>
            <w:r w:rsidRPr="00695116">
              <w:rPr>
                <w:rFonts w:asciiTheme="minorHAnsi" w:hAnsiTheme="minorHAnsi" w:cstheme="minorHAnsi"/>
                <w:b/>
                <w:bCs/>
                <w:i/>
                <w:iCs/>
              </w:rPr>
              <w:t>Decline:</w:t>
            </w:r>
            <w:r w:rsidRPr="00695116">
              <w:rPr>
                <w:rFonts w:asciiTheme="minorHAnsi" w:hAnsiTheme="minorHAnsi" w:cstheme="minorHAnsi"/>
                <w:i/>
                <w:iCs/>
              </w:rPr>
              <w:t xml:space="preserve"> Since mid-nineteenth century, abundance has significantly declined at the time of listing, in particular around British Isles or northern part of Europe and along its main geographical range (from western France to Portugal Atlantic coastline). Strong decline was also observed in German rivers during 20</w:t>
            </w:r>
            <w:r w:rsidRPr="00695116">
              <w:rPr>
                <w:rFonts w:asciiTheme="minorHAnsi" w:hAnsiTheme="minorHAnsi" w:cstheme="minorHAnsi"/>
                <w:i/>
                <w:iCs/>
                <w:vertAlign w:val="superscript"/>
              </w:rPr>
              <w:t>th</w:t>
            </w:r>
            <w:r w:rsidRPr="00695116">
              <w:rPr>
                <w:rFonts w:asciiTheme="minorHAnsi" w:hAnsiTheme="minorHAnsi" w:cstheme="minorHAnsi"/>
                <w:i/>
                <w:iCs/>
              </w:rPr>
              <w:t xml:space="preserve"> century.</w:t>
            </w:r>
          </w:p>
          <w:p w:rsidRPr="00695116" w:rsidR="001C11C1" w:rsidP="31636FB5" w:rsidRDefault="001656BD" w14:paraId="4BF83FA4" w14:textId="2EE59A8B">
            <w:pPr>
              <w:pStyle w:val="ListParagraph"/>
              <w:numPr>
                <w:ilvl w:val="0"/>
                <w:numId w:val="40"/>
              </w:numPr>
              <w:spacing w:after="120" w:line="259" w:lineRule="auto"/>
              <w:rPr>
                <w:rFonts w:ascii="Calibri" w:hAnsi="Calibri" w:cs="Calibri" w:asciiTheme="minorAscii" w:hAnsiTheme="minorAscii" w:cstheme="minorAscii"/>
                <w:i w:val="1"/>
                <w:iCs w:val="1"/>
              </w:rPr>
            </w:pPr>
            <w:r w:rsidRPr="31636FB5" w:rsidR="001656BD">
              <w:rPr>
                <w:rFonts w:ascii="Calibri" w:hAnsi="Calibri" w:cs="Calibri" w:asciiTheme="minorAscii" w:hAnsiTheme="minorAscii" w:cstheme="minorAscii"/>
                <w:b w:val="1"/>
                <w:bCs w:val="1"/>
                <w:i w:val="1"/>
                <w:iCs w:val="1"/>
              </w:rPr>
              <w:t xml:space="preserve">Threats: </w:t>
            </w:r>
            <w:r w:rsidRPr="31636FB5" w:rsidR="001656BD">
              <w:rPr>
                <w:rFonts w:ascii="Calibri" w:hAnsi="Calibri" w:cs="Calibri" w:asciiTheme="minorAscii" w:hAnsiTheme="minorAscii" w:cstheme="minorAscii"/>
                <w:i w:val="1"/>
                <w:iCs w:val="1"/>
              </w:rPr>
              <w:t xml:space="preserve">The main threat reported for Allis shad is obstruction to migration routes in estuaries and rivers. This has been clearly documented for Portugal, notably in the </w:t>
            </w:r>
            <w:proofErr w:type="gramStart"/>
            <w:r w:rsidRPr="31636FB5" w:rsidR="001656BD">
              <w:rPr>
                <w:rFonts w:ascii="Calibri" w:hAnsi="Calibri" w:cs="Calibri" w:asciiTheme="minorAscii" w:hAnsiTheme="minorAscii" w:cstheme="minorAscii"/>
                <w:i w:val="1"/>
                <w:iCs w:val="1"/>
              </w:rPr>
              <w:t>Minho river</w:t>
            </w:r>
            <w:proofErr w:type="gramEnd"/>
            <w:r w:rsidRPr="31636FB5" w:rsidR="001656BD">
              <w:rPr>
                <w:rFonts w:ascii="Calibri" w:hAnsi="Calibri" w:cs="Calibri" w:asciiTheme="minorAscii" w:hAnsiTheme="minorAscii" w:cstheme="minorAscii"/>
                <w:i w:val="1"/>
                <w:iCs w:val="1"/>
              </w:rPr>
              <w:t xml:space="preserve"> basin for the last 50 years with the construction of many dams. The extraction of gravel has also affected abundance of Allis shad by greatly damaging spawning ground and juvenile habitats </w:t>
            </w:r>
            <w:r w:rsidRPr="31636FB5">
              <w:rPr>
                <w:rFonts w:ascii="Calibri" w:hAnsi="Calibri" w:cs="Calibri" w:asciiTheme="minorAscii" w:hAnsiTheme="minorAscii" w:cstheme="minorAscii"/>
                <w:i w:val="1"/>
                <w:iCs w:val="1"/>
              </w:rPr>
              <w:fldChar w:fldCharType="begin"/>
            </w:r>
            <w:r w:rsidRPr="31636FB5">
              <w:rPr>
                <w:rFonts w:ascii="Calibri" w:hAnsi="Calibri" w:cs="Calibri" w:asciiTheme="minorAscii" w:hAnsiTheme="minorAscii" w:cstheme="minorAscii"/>
                <w:i w:val="1"/>
                <w:iCs w:val="1"/>
              </w:rPr>
              <w:instrText xml:space="preserve"> ADDIN ZOTERO_ITEM CSL_CITATION {"citationID":"ZSIshpZn","properties":{"formattedCitation":"(Baglini\\uc0\\u232{}re et al., 2003)","plainCitation":"(Baglinière et al., 2003)","noteIndex":0},"citationItems":[{"id":"NF4S2k2V/7X4n7oNa","uris":["http://zotero.org/users/local/6PJuduYe/items/MYGHLZER"],"uri":["http://zotero.org/users/local/6PJuduYe/items/MYGHLZER"],"itemData":{"id":214,"type":"article-journal","abstract":"For the allis shad Alosa alosa (also known as allice shad), no subspecies have been identified. The species is morphologically distinct from the twaite shad A. fallax fallax with which it coexists, but hybridization between the two species does occur. Allis shad populations are mainly anadromous, but some landlocked populations have arisen as a result of dam construction. All anadromous populations have common biological characteristics. Migration (December–June) and reproduction (April–July) occur only when the water temperature exceeds 11°C and 15°C, respectively. Age of adults ranges from 3 to 8 years old, and females grow faster and mature later than males. Populations are semelparous, and their spawning behavior is similar. A latitudinal gradient in ecological features exists with southern populations migrating upstream earlier and growing faster. Allis shad is commercially fished with traditional fishing methods. Catches range from 360 to 1,200 metric tons/year, mostly from the Gironde–Garonne–Dordogne basin, France. Historically, allis shad populations extended along the eastern Atlantic coasts from Norway southward to Morocco and into the western Mediterranean Sea. Today, the range is restricted to the Atlantic coasts of France and Portugal. Recently, restoration and conservation programs have been initiated. These include the installation of fish passes and the protection of spawning areas. Currently, no stocking program exists since artificial culture has not proved reliable. At present there are only five large rivers with functional nonresidual stocks, as compared to the 29 rivers that were colonized at the beginning of the 20th century. To conserve and enhance the allis shad, priority areas for further research include ecology of the juvenile stage in freshwater, the degree of homing, the marine phase, and detailed population dynamics.","language":"en","page":"19","source":"Zotero","title":"The Allis Shad Alosa alosa: Biology, Ecology, Range, and Status of Populations","author":[{"family":"Baglinière","given":"Jean-Luc"},{"family":"Sabatié","given":"M Richard"},{"family":"Rochard","given":"Eric"},{"family":"Alexandrino","given":"Paulo"},{"family":"Aprahamian","given":"Miran W"}],"issued":{"date-parts":[["2003"]]}}}],"schema":"https://github.com/citation-style-language/schema/raw/master/csl-citation.json"} </w:instrText>
            </w:r>
            <w:r w:rsidRPr="31636FB5">
              <w:rPr>
                <w:rFonts w:ascii="Calibri" w:hAnsi="Calibri" w:cs="Calibri" w:asciiTheme="minorAscii" w:hAnsiTheme="minorAscii" w:cstheme="minorAscii"/>
                <w:i w:val="1"/>
                <w:iCs w:val="1"/>
              </w:rPr>
              <w:fldChar w:fldCharType="separate"/>
            </w:r>
            <w:r w:rsidRPr="31636FB5" w:rsidR="001656BD">
              <w:rPr>
                <w:rFonts w:ascii="Calibri" w:hAnsi="Calibri" w:cs="Calibri" w:asciiTheme="minorAscii" w:hAnsiTheme="minorAscii" w:cstheme="minorAscii"/>
                <w:i w:val="1"/>
                <w:iCs w:val="1"/>
              </w:rPr>
              <w:t>(Baglinière et al., 2003)</w:t>
            </w:r>
            <w:r w:rsidRPr="31636FB5">
              <w:rPr>
                <w:rFonts w:ascii="Calibri" w:hAnsi="Calibri" w:cs="Calibri" w:asciiTheme="minorAscii" w:hAnsiTheme="minorAscii" w:cstheme="minorAscii"/>
                <w:i w:val="1"/>
                <w:iCs w:val="1"/>
              </w:rPr>
              <w:fldChar w:fldCharType="end"/>
            </w:r>
            <w:r w:rsidRPr="31636FB5" w:rsidR="001656BD">
              <w:rPr>
                <w:rFonts w:ascii="Calibri" w:hAnsi="Calibri" w:cs="Calibri" w:asciiTheme="minorAscii" w:hAnsiTheme="minorAscii" w:cstheme="minorAscii"/>
                <w:i w:val="1"/>
                <w:iCs w:val="1"/>
              </w:rPr>
              <w:t>, notably reported in Adour River in the south</w:t>
            </w:r>
            <w:r w:rsidRPr="31636FB5" w:rsidR="65281797">
              <w:rPr>
                <w:rFonts w:ascii="Calibri" w:hAnsi="Calibri" w:cs="Calibri" w:asciiTheme="minorAscii" w:hAnsiTheme="minorAscii" w:cstheme="minorAscii"/>
                <w:i w:val="1"/>
                <w:iCs w:val="1"/>
              </w:rPr>
              <w:t>-</w:t>
            </w:r>
            <w:r w:rsidRPr="31636FB5" w:rsidR="001656BD">
              <w:rPr>
                <w:rFonts w:ascii="Calibri" w:hAnsi="Calibri" w:cs="Calibri" w:asciiTheme="minorAscii" w:hAnsiTheme="minorAscii" w:cstheme="minorAscii"/>
                <w:i w:val="1"/>
                <w:iCs w:val="1"/>
              </w:rPr>
              <w:t>west of France</w:t>
            </w:r>
            <w:r w:rsidRPr="31636FB5" w:rsidR="001C11C1">
              <w:rPr>
                <w:rFonts w:ascii="Calibri" w:hAnsi="Calibri" w:cs="Calibri" w:asciiTheme="minorAscii" w:hAnsiTheme="minorAscii" w:cstheme="minorAscii"/>
                <w:i w:val="1"/>
                <w:iCs w:val="1"/>
              </w:rPr>
              <w:t>.</w:t>
            </w:r>
          </w:p>
          <w:p w:rsidRPr="00695116" w:rsidR="001656BD" w:rsidP="31636FB5" w:rsidRDefault="001656BD" w14:paraId="0CC1472A" w14:textId="7BBBA502">
            <w:pPr>
              <w:pStyle w:val="ListParagraph"/>
              <w:numPr>
                <w:ilvl w:val="0"/>
                <w:numId w:val="40"/>
              </w:numPr>
              <w:spacing w:after="120" w:line="259" w:lineRule="auto"/>
              <w:rPr>
                <w:rFonts w:ascii="Calibri" w:hAnsi="Calibri" w:cs="Calibri" w:asciiTheme="minorAscii" w:hAnsiTheme="minorAscii" w:cstheme="minorAscii"/>
                <w:i w:val="1"/>
                <w:iCs w:val="1"/>
              </w:rPr>
            </w:pPr>
            <w:r w:rsidRPr="31636FB5" w:rsidR="001656BD">
              <w:rPr>
                <w:rFonts w:ascii="Calibri" w:hAnsi="Calibri" w:cs="Calibri" w:asciiTheme="minorAscii" w:hAnsiTheme="minorAscii" w:cstheme="minorAscii"/>
                <w:b w:val="1"/>
                <w:bCs w:val="1"/>
                <w:i w:val="1"/>
                <w:iCs w:val="1"/>
              </w:rPr>
              <w:t>Anthropogenic pressures and biological factors</w:t>
            </w:r>
            <w:r w:rsidRPr="31636FB5" w:rsidR="001656BD">
              <w:rPr>
                <w:rFonts w:ascii="Calibri" w:hAnsi="Calibri" w:cs="Calibri" w:asciiTheme="minorAscii" w:hAnsiTheme="minorAscii" w:cstheme="minorAscii"/>
                <w:i w:val="1"/>
                <w:iCs w:val="1"/>
              </w:rPr>
              <w:t>: The species is considered to be threatened due to the multiplication of obstacles to their migration routes</w:t>
            </w:r>
            <w:r w:rsidRPr="31636FB5" w:rsidR="23B73D3A">
              <w:rPr>
                <w:rFonts w:ascii="Calibri" w:hAnsi="Calibri" w:cs="Calibri" w:asciiTheme="minorAscii" w:hAnsiTheme="minorAscii" w:cstheme="minorAscii"/>
                <w:i w:val="1"/>
                <w:iCs w:val="1"/>
              </w:rPr>
              <w:t xml:space="preserve"> </w:t>
            </w:r>
            <w:r w:rsidRPr="31636FB5" w:rsidR="23B73D3A">
              <w:rPr>
                <w:noProof w:val="0"/>
                <w:lang w:val="en-GB"/>
              </w:rPr>
              <w:t>the Greater North Sea, Celtic Seas and Bay of Biscay and Iberian Coast</w:t>
            </w:r>
            <w:r w:rsidRPr="31636FB5" w:rsidR="001656BD">
              <w:rPr>
                <w:rFonts w:ascii="Calibri" w:hAnsi="Calibri" w:cs="Calibri" w:asciiTheme="minorAscii" w:hAnsiTheme="minorAscii" w:cstheme="minorAscii"/>
                <w:i w:val="1"/>
                <w:iCs w:val="1"/>
              </w:rPr>
              <w:t xml:space="preserve"> (OSPAR region II, III and IV) and overfishing</w:t>
            </w:r>
            <w:r w:rsidRPr="31636FB5" w:rsidR="001656BD">
              <w:rPr>
                <w:rFonts w:ascii="Calibri" w:hAnsi="Calibri" w:cs="Calibri" w:asciiTheme="minorAscii" w:hAnsiTheme="minorAscii" w:cstheme="minorAscii"/>
                <w:i w:val="1"/>
                <w:iCs w:val="1"/>
              </w:rPr>
              <w:t xml:space="preserve"> (</w:t>
            </w:r>
            <w:r w:rsidRPr="31636FB5" w:rsidR="315996D1">
              <w:rPr>
                <w:rFonts w:ascii="Calibri" w:hAnsi="Calibri" w:cs="Calibri" w:asciiTheme="minorAscii" w:hAnsiTheme="minorAscii" w:cstheme="minorAscii"/>
                <w:i w:val="1"/>
                <w:iCs w:val="1"/>
              </w:rPr>
              <w:t xml:space="preserve">OSPAR Regions </w:t>
            </w:r>
            <w:r w:rsidRPr="31636FB5" w:rsidR="001656BD">
              <w:rPr>
                <w:rFonts w:ascii="Calibri" w:hAnsi="Calibri" w:cs="Calibri" w:asciiTheme="minorAscii" w:hAnsiTheme="minorAscii" w:cstheme="minorAscii"/>
                <w:i w:val="1"/>
                <w:iCs w:val="1"/>
              </w:rPr>
              <w:t>III and IV).”</w:t>
            </w:r>
          </w:p>
          <w:p w:rsidRPr="00141F61" w:rsidR="001656BD" w:rsidP="003B743F" w:rsidRDefault="001656BD" w14:paraId="6DD3D5F2" w14:textId="77777777">
            <w:pPr>
              <w:spacing w:after="120" w:line="259" w:lineRule="auto"/>
              <w:contextualSpacing/>
              <w:jc w:val="both"/>
              <w:rPr>
                <w:rFonts w:asciiTheme="minorHAnsi" w:hAnsiTheme="minorHAnsi" w:cstheme="minorHAnsi"/>
                <w:lang w:val="en-GB"/>
              </w:rPr>
            </w:pPr>
          </w:p>
          <w:p w:rsidRPr="00141F61" w:rsidR="001656BD" w:rsidP="003B743F" w:rsidRDefault="001656BD" w14:paraId="72C38DE3" w14:textId="1E12ADD2">
            <w:pPr>
              <w:spacing w:after="120" w:line="259" w:lineRule="auto"/>
              <w:contextualSpacing/>
              <w:jc w:val="both"/>
              <w:rPr>
                <w:rFonts w:asciiTheme="minorHAnsi" w:hAnsiTheme="minorHAnsi" w:cstheme="minorHAnsi"/>
                <w:lang w:val="en-GB"/>
              </w:rPr>
            </w:pPr>
            <w:r w:rsidRPr="00141F61">
              <w:rPr>
                <w:rFonts w:asciiTheme="minorHAnsi" w:hAnsiTheme="minorHAnsi" w:cstheme="minorHAnsi"/>
                <w:b/>
                <w:bCs/>
                <w:lang w:val="en-GB"/>
              </w:rPr>
              <w:t>Last status assessment</w:t>
            </w:r>
            <w:r w:rsidRPr="00141F61">
              <w:rPr>
                <w:rFonts w:asciiTheme="minorHAnsi" w:hAnsiTheme="minorHAnsi" w:cstheme="minorHAnsi"/>
                <w:lang w:val="en-GB"/>
              </w:rPr>
              <w:t xml:space="preserve">: 2008. </w:t>
            </w:r>
            <w:hyperlink w:anchor="search=%22allis%22" r:id="rId18">
              <w:r w:rsidRPr="00141F61">
                <w:rPr>
                  <w:rStyle w:val="Hyperlink"/>
                  <w:rFonts w:asciiTheme="minorHAnsi" w:hAnsiTheme="minorHAnsi" w:cstheme="minorHAnsi"/>
                  <w:lang w:val="en-GB"/>
                </w:rPr>
                <w:t>OSPAR (2009)</w:t>
              </w:r>
            </w:hyperlink>
            <w:r w:rsidRPr="00141F61">
              <w:rPr>
                <w:rFonts w:asciiTheme="minorHAnsi" w:hAnsiTheme="minorHAnsi" w:cstheme="minorHAnsi"/>
                <w:lang w:val="en-GB"/>
              </w:rPr>
              <w:t xml:space="preserve"> concluded that Allis shad population range and distribution had strongly declined and that overall IUCN (International Union for Conservation of Nature) status was evaluated from at best ‘vulnerable’ (in France), over endangered or critically endangered (in most </w:t>
            </w:r>
            <w:r w:rsidRPr="00141F61">
              <w:rPr>
                <w:rFonts w:asciiTheme="minorHAnsi" w:hAnsiTheme="minorHAnsi" w:cstheme="minorHAnsi"/>
                <w:lang w:val="en-GB"/>
              </w:rPr>
              <w:lastRenderedPageBreak/>
              <w:t xml:space="preserve">countries) to ‘extinct’ (in Belgium) throughout all of its historical distribution (OSPAR, 2009). However, there was evidence of recolonization in France, Baltic </w:t>
            </w:r>
            <w:r w:rsidRPr="00141F61" w:rsidR="001C11C1">
              <w:rPr>
                <w:rFonts w:asciiTheme="minorHAnsi" w:hAnsiTheme="minorHAnsi" w:cstheme="minorHAnsi"/>
                <w:lang w:val="en-GB"/>
              </w:rPr>
              <w:t xml:space="preserve">Sea </w:t>
            </w:r>
            <w:r w:rsidRPr="00141F61">
              <w:rPr>
                <w:rFonts w:asciiTheme="minorHAnsi" w:hAnsiTheme="minorHAnsi" w:cstheme="minorHAnsi"/>
                <w:lang w:val="en-GB"/>
              </w:rPr>
              <w:t>and of regular detection of individuals in the UK. Lack of knowledge on the ecology and data on the distribution and abundance of Allis shad makes it difficult to define target conditions to restore or protect this species.</w:t>
            </w:r>
          </w:p>
          <w:p w:rsidRPr="00141F61" w:rsidR="001656BD" w:rsidP="003B743F" w:rsidRDefault="001656BD" w14:paraId="532729BC" w14:textId="77777777">
            <w:pPr>
              <w:spacing w:after="120" w:line="259" w:lineRule="auto"/>
              <w:ind w:left="360"/>
              <w:contextualSpacing/>
              <w:jc w:val="both"/>
              <w:rPr>
                <w:rFonts w:asciiTheme="minorHAnsi" w:hAnsiTheme="minorHAnsi" w:cstheme="minorHAnsi"/>
                <w:iCs/>
                <w:lang w:val="en-GB"/>
              </w:rPr>
            </w:pPr>
          </w:p>
        </w:tc>
      </w:tr>
      <w:tr w:rsidRPr="00141F61" w:rsidR="001656BD" w:rsidTr="31636FB5" w14:paraId="1E6E26C7" w14:textId="77777777">
        <w:tc>
          <w:tcPr>
            <w:tcW w:w="2475" w:type="dxa"/>
            <w:tcMar/>
          </w:tcPr>
          <w:p w:rsidRPr="00141F61" w:rsidR="001656BD" w:rsidP="003B743F" w:rsidRDefault="001656BD" w14:paraId="5C991017" w14:textId="08C719DF">
            <w:pPr>
              <w:spacing w:after="120"/>
              <w:jc w:val="both"/>
              <w:rPr>
                <w:rFonts w:asciiTheme="minorHAnsi" w:hAnsiTheme="minorHAnsi" w:cstheme="minorHAnsi"/>
                <w:lang w:val="en-GB"/>
              </w:rPr>
            </w:pPr>
            <w:r w:rsidRPr="00141F61">
              <w:rPr>
                <w:rFonts w:asciiTheme="minorHAnsi" w:hAnsiTheme="minorHAnsi" w:cstheme="minorHAnsi"/>
                <w:lang w:val="en-GB"/>
              </w:rPr>
              <w:lastRenderedPageBreak/>
              <w:t xml:space="preserve">Geographical </w:t>
            </w:r>
            <w:r w:rsidR="005F4849">
              <w:rPr>
                <w:rFonts w:asciiTheme="minorHAnsi" w:hAnsiTheme="minorHAnsi" w:cstheme="minorHAnsi"/>
                <w:lang w:val="en-GB"/>
              </w:rPr>
              <w:t>R</w:t>
            </w:r>
            <w:r w:rsidRPr="00141F61">
              <w:rPr>
                <w:rFonts w:asciiTheme="minorHAnsi" w:hAnsiTheme="minorHAnsi" w:cstheme="minorHAnsi"/>
                <w:lang w:val="en-GB"/>
              </w:rPr>
              <w:t xml:space="preserve">ange and </w:t>
            </w:r>
            <w:r w:rsidR="005F4849">
              <w:rPr>
                <w:rFonts w:asciiTheme="minorHAnsi" w:hAnsiTheme="minorHAnsi" w:cstheme="minorHAnsi"/>
                <w:lang w:val="en-GB"/>
              </w:rPr>
              <w:t>D</w:t>
            </w:r>
            <w:r w:rsidRPr="00141F61">
              <w:rPr>
                <w:rFonts w:asciiTheme="minorHAnsi" w:hAnsiTheme="minorHAnsi" w:cstheme="minorHAnsi"/>
                <w:lang w:val="en-GB"/>
              </w:rPr>
              <w:t>istribution</w:t>
            </w:r>
          </w:p>
          <w:p w:rsidRPr="00141F61" w:rsidR="001656BD" w:rsidP="003B743F" w:rsidRDefault="001656BD" w14:paraId="770B1BE4" w14:textId="77777777">
            <w:pPr>
              <w:spacing w:after="120"/>
              <w:jc w:val="both"/>
              <w:rPr>
                <w:rFonts w:asciiTheme="minorHAnsi" w:hAnsiTheme="minorHAnsi" w:cstheme="minorHAnsi"/>
                <w:lang w:val="en-GB"/>
              </w:rPr>
            </w:pPr>
            <w:r w:rsidRPr="00141F61">
              <w:rPr>
                <w:rFonts w:asciiTheme="minorHAnsi" w:hAnsiTheme="minorHAnsi" w:cstheme="minorHAnsi"/>
                <w:lang w:val="en-GB"/>
              </w:rPr>
              <w:t>- 100 words + map/infographic)</w:t>
            </w:r>
          </w:p>
          <w:p w:rsidRPr="00141F61" w:rsidR="001656BD" w:rsidP="003B743F" w:rsidRDefault="001656BD" w14:paraId="0039FC5C" w14:textId="77777777">
            <w:pPr>
              <w:spacing w:after="120"/>
              <w:jc w:val="both"/>
              <w:rPr>
                <w:rFonts w:asciiTheme="minorHAnsi" w:hAnsiTheme="minorHAnsi" w:cstheme="minorHAnsi"/>
                <w:lang w:val="en-GB"/>
              </w:rPr>
            </w:pPr>
          </w:p>
        </w:tc>
        <w:tc>
          <w:tcPr>
            <w:tcW w:w="7842" w:type="dxa"/>
            <w:tcMar/>
          </w:tcPr>
          <w:p w:rsidRPr="00141F61" w:rsidR="001656BD" w:rsidP="003B743F" w:rsidRDefault="001656BD" w14:paraId="4B92F2B8" w14:textId="77777777">
            <w:pPr>
              <w:spacing w:after="120"/>
              <w:jc w:val="center"/>
              <w:rPr>
                <w:rFonts w:asciiTheme="minorHAnsi" w:hAnsiTheme="minorHAnsi" w:cstheme="minorHAnsi"/>
              </w:rPr>
            </w:pPr>
            <w:r w:rsidRPr="00141F61">
              <w:rPr>
                <w:rFonts w:asciiTheme="minorHAnsi" w:hAnsiTheme="minorHAnsi" w:cstheme="minorHAnsi"/>
                <w:noProof/>
              </w:rPr>
              <w:drawing>
                <wp:inline distT="0" distB="0" distL="0" distR="0" wp14:anchorId="1D416A70" wp14:editId="719D18E9">
                  <wp:extent cx="3921296" cy="4762894"/>
                  <wp:effectExtent l="0" t="0" r="3175"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ap_figure1_VF.png"/>
                          <pic:cNvPicPr/>
                        </pic:nvPicPr>
                        <pic:blipFill>
                          <a:blip r:embed="rId19">
                            <a:extLst>
                              <a:ext uri="{28A0092B-C50C-407E-A947-70E740481C1C}">
                                <a14:useLocalDpi xmlns:a14="http://schemas.microsoft.com/office/drawing/2010/main" val="0"/>
                              </a:ext>
                            </a:extLst>
                          </a:blip>
                          <a:stretch>
                            <a:fillRect/>
                          </a:stretch>
                        </pic:blipFill>
                        <pic:spPr>
                          <a:xfrm>
                            <a:off x="0" y="0"/>
                            <a:ext cx="3927062" cy="4769898"/>
                          </a:xfrm>
                          <a:prstGeom prst="rect">
                            <a:avLst/>
                          </a:prstGeom>
                        </pic:spPr>
                      </pic:pic>
                    </a:graphicData>
                  </a:graphic>
                </wp:inline>
              </w:drawing>
            </w:r>
          </w:p>
          <w:p w:rsidRPr="00141F61" w:rsidR="001656BD" w:rsidP="003B743F" w:rsidRDefault="001656BD" w14:paraId="5F765782" w14:textId="77777777">
            <w:pPr>
              <w:pStyle w:val="Caption"/>
              <w:rPr>
                <w:rFonts w:cstheme="minorHAnsi"/>
              </w:rPr>
            </w:pPr>
            <w:r w:rsidRPr="00141F61">
              <w:rPr>
                <w:rFonts w:cstheme="minorHAnsi"/>
              </w:rPr>
              <w:t xml:space="preserve">Figure 1 : Historical (red dotted line) and current (blue line) primary distribution of Allis shad in the OSPAR Maritime Area (modified after Baglinière et al., 2003). The small blue circle refers to natural reproduction observed in the river Rhine (Germany) after a restocking program </w:t>
            </w:r>
            <w:r w:rsidRPr="00141F61">
              <w:rPr>
                <w:rFonts w:cstheme="minorHAnsi"/>
              </w:rPr>
              <w:fldChar w:fldCharType="begin"/>
            </w:r>
            <w:r w:rsidRPr="00141F61">
              <w:rPr>
                <w:rFonts w:cstheme="minorHAnsi"/>
              </w:rPr>
              <w:instrText xml:space="preserve"> ADDIN ZOTERO_ITEM CSL_CITATION {"citationID":"bbi6QvSM","properties":{"formattedCitation":"(Hundt et al., 2015)","plainCitation":"(Hundt et al., 2015)","noteIndex":0},"citationItems":[{"id":17868,"uris":["http://zotero.org/users/1945633/items/8IRYENVM"],"uri":["http://zotero.org/users/1945633/items/8IRYENVM"],"itemData":{"id":17868,"type":"article-journal","abstract":"After stocking with larvae from the Gironde–Garonne–Dordogne population, in 2013, three young-of-the-year Allis shad Alosa alosa, probably originating from natural reproduction, were documented for the first time in a period of nearly 100 years in the River Rhine. In 2014, a further increase was observed when 57 juveniles and eight adults were caught; seven of these eight adults were derived from stocking, indicating the success of stocking measures within the framework of the EU-LIFE project","container-title":"Journal of Fish Biology","DOI":"10.1111/jfb.12721","ISSN":"00221112","issue":"2","journalAbbreviation":"J Fish Biol","language":"en","page":"487-493","source":"DOI.org (Crossref)","title":"First evidence of natural reproduction of the Allis shad &lt;i&gt;Alosa alosa&lt;/i&gt; in the River Rhine following re-introduction measures: reproduction of &lt;i&gt;alosa alosa&lt;/i&gt; in river rhine","title-short":"First evidence of natural reproduction of the Allis shad &lt;i&gt;Alosa alosa&lt;/i&gt; in the River Rhine following re-introduction measures","volume":"87","author":[{"family":"Hundt","given":"M."},{"family":"Scharbert","given":"A."},{"family":"Weibel","given":"U."},{"family":"Kuhn","given":"G."},{"family":"Metzner","given":"K."},{"family":"Jatteau","given":"P."},{"family":"Pies","given":"A."},{"family":"Schulz","given":"R."},{"family":"Gergs","given":"R."}],"issued":{"date-parts":[["2015",8]]}}}],"schema":"https://github.com/citation-style-language/schema/raw/master/csl-citation.json"} </w:instrText>
            </w:r>
            <w:r w:rsidRPr="00141F61">
              <w:rPr>
                <w:rFonts w:cstheme="minorHAnsi"/>
              </w:rPr>
              <w:fldChar w:fldCharType="separate"/>
            </w:r>
            <w:r w:rsidRPr="00141F61">
              <w:rPr>
                <w:rFonts w:cstheme="minorHAnsi"/>
              </w:rPr>
              <w:t>(Hundt et al., 2015)</w:t>
            </w:r>
            <w:r w:rsidRPr="00141F61">
              <w:rPr>
                <w:rFonts w:cstheme="minorHAnsi"/>
              </w:rPr>
              <w:fldChar w:fldCharType="end"/>
            </w:r>
            <w:r w:rsidRPr="00141F61">
              <w:rPr>
                <w:rFonts w:cstheme="minorHAnsi"/>
              </w:rPr>
              <w:t>.</w:t>
            </w:r>
          </w:p>
          <w:p w:rsidRPr="00141F61" w:rsidR="001656BD" w:rsidP="003B743F" w:rsidRDefault="001656BD" w14:paraId="5A07F635" w14:textId="77777777">
            <w:pPr>
              <w:rPr>
                <w:rFonts w:asciiTheme="minorHAnsi" w:hAnsiTheme="minorHAnsi" w:cstheme="minorHAnsi"/>
                <w:lang w:val="en-GB"/>
              </w:rPr>
            </w:pPr>
          </w:p>
          <w:p w:rsidRPr="00141F61" w:rsidR="001656BD" w:rsidP="31636FB5" w:rsidRDefault="001656BD" w14:paraId="7E7D433D" w14:textId="10FA1B56">
            <w:pPr>
              <w:spacing w:after="120"/>
              <w:jc w:val="both"/>
              <w:rPr>
                <w:rStyle w:val="normaltextrun"/>
                <w:rFonts w:ascii="Calibri" w:hAnsi="Calibri" w:cs="Calibri" w:asciiTheme="minorAscii" w:hAnsiTheme="minorAscii" w:cstheme="minorAscii"/>
                <w:sz w:val="22"/>
                <w:szCs w:val="22"/>
                <w:lang w:val="en-GB"/>
              </w:rPr>
            </w:pPr>
            <w:r w:rsidRPr="31636FB5" w:rsidR="001656BD">
              <w:rPr>
                <w:rFonts w:ascii="Calibri" w:hAnsi="Calibri" w:cs="Calibri" w:asciiTheme="minorAscii" w:hAnsiTheme="minorAscii" w:cstheme="minorAscii"/>
                <w:lang w:val="en-GB"/>
              </w:rPr>
              <w:t xml:space="preserve">Allis </w:t>
            </w:r>
            <w:r w:rsidRPr="31636FB5" w:rsidR="001656BD">
              <w:rPr>
                <w:rFonts w:ascii="Calibri" w:hAnsi="Calibri" w:cs="Calibri" w:asciiTheme="minorAscii" w:hAnsiTheme="minorAscii" w:cstheme="minorAscii"/>
                <w:sz w:val="22"/>
                <w:szCs w:val="22"/>
                <w:lang w:val="en-GB"/>
              </w:rPr>
              <w:t xml:space="preserve">shad historically inhabited the Atlantic coast from Norway to Morocco, along the British Isles, the North Sea coastline in Germany, </w:t>
            </w:r>
            <w:r w:rsidRPr="31636FB5" w:rsidR="2C2895AF">
              <w:rPr>
                <w:rFonts w:ascii="Calibri" w:hAnsi="Calibri" w:cs="Calibri" w:asciiTheme="minorAscii" w:hAnsiTheme="minorAscii" w:cstheme="minorAscii"/>
                <w:sz w:val="22"/>
                <w:szCs w:val="22"/>
                <w:lang w:val="en-GB"/>
              </w:rPr>
              <w:t xml:space="preserve">the </w:t>
            </w:r>
            <w:r w:rsidRPr="31636FB5" w:rsidR="001656BD">
              <w:rPr>
                <w:rFonts w:ascii="Calibri" w:hAnsi="Calibri" w:cs="Calibri" w:asciiTheme="minorAscii" w:hAnsiTheme="minorAscii" w:cstheme="minorAscii"/>
                <w:sz w:val="22"/>
                <w:szCs w:val="22"/>
                <w:lang w:val="en-GB"/>
              </w:rPr>
              <w:t xml:space="preserve">Netherlands, Belgium and the eastern coast of Spain in Mediterranean (Figure 1, </w:t>
            </w:r>
            <w:proofErr w:type="spellStart"/>
            <w:r w:rsidRPr="31636FB5" w:rsidR="001656BD">
              <w:rPr>
                <w:rFonts w:ascii="Calibri" w:hAnsi="Calibri" w:cs="Calibri" w:asciiTheme="minorAscii" w:hAnsiTheme="minorAscii" w:cstheme="minorAscii"/>
                <w:sz w:val="22"/>
                <w:szCs w:val="22"/>
                <w:lang w:val="en-GB"/>
              </w:rPr>
              <w:t>Baglinière</w:t>
            </w:r>
            <w:proofErr w:type="spellEnd"/>
            <w:r w:rsidRPr="31636FB5" w:rsidR="001656BD">
              <w:rPr>
                <w:rFonts w:ascii="Calibri" w:hAnsi="Calibri" w:cs="Calibri" w:asciiTheme="minorAscii" w:hAnsiTheme="minorAscii" w:cstheme="minorAscii"/>
                <w:sz w:val="22"/>
                <w:szCs w:val="22"/>
                <w:lang w:val="en-GB"/>
              </w:rPr>
              <w:t xml:space="preserve"> </w:t>
            </w:r>
            <w:r w:rsidRPr="31636FB5" w:rsidR="001656BD">
              <w:rPr>
                <w:rFonts w:ascii="Calibri" w:hAnsi="Calibri" w:cs="Calibri" w:asciiTheme="minorAscii" w:hAnsiTheme="minorAscii" w:cstheme="minorAscii"/>
                <w:i w:val="1"/>
                <w:iCs w:val="1"/>
                <w:sz w:val="22"/>
                <w:szCs w:val="22"/>
                <w:lang w:val="en-GB"/>
              </w:rPr>
              <w:t>et al.</w:t>
            </w:r>
            <w:r w:rsidRPr="31636FB5" w:rsidR="001656BD">
              <w:rPr>
                <w:rFonts w:ascii="Calibri" w:hAnsi="Calibri" w:cs="Calibri" w:asciiTheme="minorAscii" w:hAnsiTheme="minorAscii" w:cstheme="minorAscii"/>
                <w:sz w:val="22"/>
                <w:szCs w:val="22"/>
                <w:lang w:val="en-GB"/>
              </w:rPr>
              <w:t xml:space="preserve">, 2003). In France, Allis shad has been lost in over 69% of its historical geographical range of distribution </w:t>
            </w:r>
            <w:r w:rsidRPr="31636FB5">
              <w:rPr>
                <w:rFonts w:ascii="Calibri" w:hAnsi="Calibri" w:cs="Calibri" w:asciiTheme="minorAscii" w:hAnsiTheme="minorAscii" w:cstheme="minorAscii"/>
                <w:sz w:val="22"/>
                <w:szCs w:val="22"/>
              </w:rPr>
              <w:fldChar w:fldCharType="begin"/>
            </w:r>
            <w:r w:rsidRPr="31636FB5">
              <w:rPr>
                <w:rFonts w:ascii="Calibri" w:hAnsi="Calibri" w:cs="Calibri" w:asciiTheme="minorAscii" w:hAnsiTheme="minorAscii" w:cstheme="minorAscii"/>
                <w:sz w:val="22"/>
                <w:szCs w:val="22"/>
                <w:lang w:val="en-GB"/>
              </w:rPr>
              <w:instrText xml:space="preserve"> ADDIN ZOTERO_ITEM CSL_CITATION {"citationID":"h6wLeInc","properties":{"formattedCitation":"(Merg et al., 2020)","plainCitation":"(Merg et al., 2020)","noteIndex":0},"citationItems":[{"id":"NF4S2k2V/6MMSqSBV","uris":["http://zotero.org/users/local/6PJuduYe/items/SHJIXNZY"],"uri":["http://zotero.org/users/local/6PJuduYe/items/SHJIXNZY"],"itemData":{"id":175,"type":"article-journal","abstract":"Diadromous fishes have drastically declined over the last century, especially in Europe. Several authors have highlighted the role of large dams in this decline, but in fact, its causes are potentially multiple and cumulative, including degradation of local environmental conditions and widespread fragmentation of hydrographic networks associated with the pervasive establishment of smaller barriers. Consequently, there is a need to improve the identification and prioritization of the drivers of diadromous species loss in order to identify and apply the most appropriate conservation and restoration measures. In this study, we used both historical sources (from mid-18th to early 20th century) and current data to quantify the long-term loss of diadromous taxa over 555 sites throughout the French river network. Then, we modeled the effects of several anthropogenic pressures (e.g. barriers, water quality, hydrological and river morphological alterations) on diadromous taxon loss. Lastly, we assessed the potential consequences of four different scenarios of anthropogenic pressure reduction. Due to uncertainties in historical sources, some species were grouped into taxa leading to a potential underestimation of actual species extinctions. Despite this limitation, our results showed that the decline in diadromous assemblages is widespread but with contrasting magnitudes depending on site locations. The maximum height and density of barriers appeared as the major factors of taxon loss. Over the scenarios tested, we observed that exclusively improving local conditions have much more limited effects than restoring river continuity. Focusing actions on large dam removal did not show the strongest responses compared to removing medium and small-sized barriers. For effective and sustainable restoration of diadromous fish assemblage, (1) historical occurrences of diadromous fishes should be used as an indicator for assessing recovery, and (2) undertaken measures must be adapted to each basin to target and limit the number of barriers to remove while allowing diadromous fish recovery.","container-title":"PLOS ONE","DOI":"10.1371/journal.pone.0236575","ISSN":"1932-6203","issue":"7","journalAbbreviation":"PLOS ONE","language":"en","note":"publisher: Public Library of Science","page":"e0236575","source":"PLoS Journals","title":"Modeling diadromous fish loss from historical data: Identification of anthropogenic drivers and testing of mitigation scenarios","title-short":"Modeling diadromous fish loss from historical data","volume":"15","author":[{"family":"Merg","given":"Marie-Line"},{"family":"Dézerald","given":"Olivier"},{"family":"Kreutzenberger","given":"Karl"},{"family":"Demski","given":"Samuel"},{"family":"Reyjol","given":"Yorick"},{"family":"Usseglio-Polatera","given":"Philippe"},{"family":"Belliard","given":"Jérôme"}],"issued":{"date-parts":[["2020",7,28]]}}}],"schema":"https://github.com/citation-style-language/schema/raw/master/csl-citation.json"} </w:instrText>
            </w:r>
            <w:r w:rsidRPr="31636FB5">
              <w:rPr>
                <w:rFonts w:ascii="Calibri" w:hAnsi="Calibri" w:cs="Calibri" w:asciiTheme="minorAscii" w:hAnsiTheme="minorAscii" w:cstheme="minorAscii"/>
                <w:sz w:val="22"/>
                <w:szCs w:val="22"/>
              </w:rPr>
              <w:fldChar w:fldCharType="separate"/>
            </w:r>
            <w:r w:rsidRPr="31636FB5" w:rsidR="001656BD">
              <w:rPr>
                <w:rFonts w:ascii="Calibri" w:hAnsi="Calibri" w:cs="Calibri" w:asciiTheme="minorAscii" w:hAnsiTheme="minorAscii" w:cstheme="minorAscii"/>
                <w:sz w:val="22"/>
                <w:szCs w:val="22"/>
                <w:lang w:val="en-GB"/>
              </w:rPr>
              <w:t xml:space="preserve">(Merg </w:t>
            </w:r>
            <w:r w:rsidRPr="31636FB5" w:rsidR="001656BD">
              <w:rPr>
                <w:rFonts w:ascii="Calibri" w:hAnsi="Calibri" w:cs="Calibri" w:asciiTheme="minorAscii" w:hAnsiTheme="minorAscii" w:cstheme="minorAscii"/>
                <w:i w:val="1"/>
                <w:iCs w:val="1"/>
                <w:sz w:val="22"/>
                <w:szCs w:val="22"/>
                <w:lang w:val="en-GB"/>
              </w:rPr>
              <w:t>et al.</w:t>
            </w:r>
            <w:r w:rsidRPr="31636FB5" w:rsidR="001656BD">
              <w:rPr>
                <w:rFonts w:ascii="Calibri" w:hAnsi="Calibri" w:cs="Calibri" w:asciiTheme="minorAscii" w:hAnsiTheme="minorAscii" w:cstheme="minorAscii"/>
                <w:sz w:val="22"/>
                <w:szCs w:val="22"/>
                <w:lang w:val="en-GB"/>
              </w:rPr>
              <w:t>, 2020)</w:t>
            </w:r>
            <w:r w:rsidRPr="31636FB5">
              <w:rPr>
                <w:rFonts w:ascii="Calibri" w:hAnsi="Calibri" w:cs="Calibri" w:asciiTheme="minorAscii" w:hAnsiTheme="minorAscii" w:cstheme="minorAscii"/>
                <w:sz w:val="22"/>
                <w:szCs w:val="22"/>
              </w:rPr>
              <w:fldChar w:fldCharType="end"/>
            </w:r>
            <w:r w:rsidRPr="31636FB5" w:rsidR="001656BD">
              <w:rPr>
                <w:rFonts w:ascii="Calibri" w:hAnsi="Calibri" w:cs="Calibri" w:asciiTheme="minorAscii" w:hAnsiTheme="minorAscii" w:cstheme="minorAscii"/>
                <w:sz w:val="22"/>
                <w:szCs w:val="22"/>
                <w:lang w:val="en-GB"/>
              </w:rPr>
              <w:t xml:space="preserve">. The Loire and Garonne catchments exhibited significant decline in shad population for the last 30 years </w:t>
            </w:r>
            <w:r w:rsidRPr="31636FB5">
              <w:rPr>
                <w:rFonts w:ascii="Calibri" w:hAnsi="Calibri" w:cs="Calibri" w:asciiTheme="minorAscii" w:hAnsiTheme="minorAscii" w:cstheme="minorAscii"/>
                <w:sz w:val="22"/>
                <w:szCs w:val="22"/>
              </w:rPr>
              <w:fldChar w:fldCharType="begin"/>
            </w:r>
            <w:r w:rsidRPr="31636FB5">
              <w:rPr>
                <w:rFonts w:ascii="Calibri" w:hAnsi="Calibri" w:cs="Calibri" w:asciiTheme="minorAscii" w:hAnsiTheme="minorAscii" w:cstheme="minorAscii"/>
                <w:sz w:val="22"/>
                <w:szCs w:val="22"/>
                <w:lang w:val="en-GB"/>
              </w:rPr>
              <w:instrText xml:space="preserve"> ADDIN ZOTERO_ITEM CSL_CITATION {"citationID":"bnwE3tl6","properties":{"formattedCitation":"(Legrand et al., 2020)","plainCitation":"(Legrand et al., 2020)","noteIndex":0},"citationItems":[{"id":"NF4S2k2V/VgWO1VPB","uris":["http://zotero.org/users/local/6PJuduYe/items/TUP76AS4"],"uri":["http://zotero.org/users/local/6PJuduYe/items/TUP76AS4"],"itemData":{"id":179,"type":"article-journal","abstract":"The decline and collapse of populations have been reported for a large range of taxa. Diadromous fishes migrate between fresh water and the sea and encounter many anthropogenic pressures during their complex life cycle. In spite of being of ecological, cultural and economic interest, diadromous fishes have been in decline for decades in many parts across the world. In this study, we investigated the change in five diadromous fish counts in France over a 30-year period using 43 monitoring stations located in 29 rivers across 18 catchments. Our hypothesis was that the counts of these species evolved in a contrasting way between catchments. We also tested the effect of five drivers potentially contributing to the observed trends: catchment, latitude, presence of commercial fisheries, improvement of ecological continuity and salmon stocking. We found contrasting trends in fish counts between species at the national scale, with some taxa increasing (&lt;i&gt;Anguilla anguilla&lt;i/&gt; and &lt;i&gt;Sa</w:instrText>
            </w:r>
            <w:r w:rsidRPr="31636FB5">
              <w:rPr>
                <w:rFonts w:ascii="Calibri" w:hAnsi="Calibri" w:cs="Calibri" w:asciiTheme="minorAscii" w:hAnsiTheme="minorAscii" w:cstheme="minorAscii"/>
                <w:sz w:val="22"/>
                <w:szCs w:val="22"/>
              </w:rPr>
              <w:instrText xml:space="preserve">lmo trutta&lt;i/&gt;), some showing a slight increase (&lt;i&gt;Salmo salar&lt;i/&gt;) and some decreasing (&lt;i&gt;Alosa&lt;i/&gt; spp. and &lt;i&gt;Petromyzon marinus&lt;i/&gt;). F</w:instrText>
            </w:r>
            <w:r w:rsidRPr="31636FB5">
              <w:rPr>
                <w:rFonts w:ascii="Calibri" w:hAnsi="Calibri" w:cs="Calibri" w:asciiTheme="minorAscii" w:hAnsiTheme="minorAscii" w:cstheme="minorAscii"/>
                <w:sz w:val="22"/>
                <w:szCs w:val="22"/>
                <w:lang w:val="en-GB"/>
              </w:rPr>
              <w:instrText xml:space="preserve">or each taxon, except &lt;i&gt;Anguilla anguilla&lt;i/&gt;, we highlighted a significant catchment effect indicating contrasting trends between catchments and stations. However, we found no significant effect of catchment characteristics for any of the studied taxa.","container-title":"Knowledge &amp; Management of Aquatic Ecosystems","DOI":"10.1051/kmae/2019046","ISSN":"1961-9502","issue":"421","journalAbbreviation":"Knowl. Manag. Aquat. Ecosyst.","language":"en","note":"number: 421\npublisher: EDP Sciences","page":"7","source":"www.kmae-journal.org","title":"Contrasting trends between species and catchments in diadromous fish counts over the last 30 years in France","author":[{"family":"Legrand","given":"Marion"},{"family":"Briand","given":"Cédric"},{"family":"Buisson","given":"Laëtitia"},{"family":"Artur","given":"Gwenaël"},{"family":"Azam","given":"Didier"},{"family":"Baisez","given":"Aurore"},{"family":"Barracou","given":"David"},{"family":"Bourré","given":"Nicolas"},{"family":"Carry","given":"Laurent"},{"family":"Caudal","given":"Anne-Laure"},{"family":"Charrier","given":"Fabien"},{"family":"Corre","given":"Jérémie"},{"family":"Croguennec","given":"Eric"},{"family":"Mikaélian","given":"Sophie Der"},{"family":"Josset","given":"Quentin"},{"family":"Gurun","given":"Laëtitia Le"},{"family":"Schaeffer","given":"Frédéric"},{"family":"Laffaille","given":"Pascal"}],"issued":{"date-parts":[["2020"]]}}}],"schema":"https://github.com/citation-style-language/schema/raw/master/csl-citation.json"} </w:instrText>
            </w:r>
            <w:r w:rsidRPr="31636FB5">
              <w:rPr>
                <w:rFonts w:ascii="Calibri" w:hAnsi="Calibri" w:cs="Calibri" w:asciiTheme="minorAscii" w:hAnsiTheme="minorAscii" w:cstheme="minorAscii"/>
                <w:sz w:val="22"/>
                <w:szCs w:val="22"/>
              </w:rPr>
              <w:fldChar w:fldCharType="separate"/>
            </w:r>
            <w:r w:rsidRPr="31636FB5" w:rsidR="001656BD">
              <w:rPr>
                <w:rFonts w:ascii="Calibri" w:hAnsi="Calibri" w:cs="Calibri" w:asciiTheme="minorAscii" w:hAnsiTheme="minorAscii" w:cstheme="minorAscii"/>
                <w:sz w:val="22"/>
                <w:szCs w:val="22"/>
                <w:lang w:val="en-GB"/>
              </w:rPr>
              <w:t xml:space="preserve">(Legrand </w:t>
            </w:r>
            <w:r w:rsidRPr="31636FB5" w:rsidR="001656BD">
              <w:rPr>
                <w:rFonts w:ascii="Calibri" w:hAnsi="Calibri" w:cs="Calibri" w:asciiTheme="minorAscii" w:hAnsiTheme="minorAscii" w:cstheme="minorAscii"/>
                <w:i w:val="1"/>
                <w:iCs w:val="1"/>
                <w:sz w:val="22"/>
                <w:szCs w:val="22"/>
                <w:lang w:val="en-GB"/>
              </w:rPr>
              <w:t>et al.</w:t>
            </w:r>
            <w:r w:rsidRPr="31636FB5" w:rsidR="001656BD">
              <w:rPr>
                <w:rFonts w:ascii="Calibri" w:hAnsi="Calibri" w:cs="Calibri" w:asciiTheme="minorAscii" w:hAnsiTheme="minorAscii" w:cstheme="minorAscii"/>
                <w:sz w:val="22"/>
                <w:szCs w:val="22"/>
                <w:lang w:val="en-GB"/>
              </w:rPr>
              <w:t>, 2020)</w:t>
            </w:r>
            <w:r w:rsidRPr="31636FB5">
              <w:rPr>
                <w:rFonts w:ascii="Calibri" w:hAnsi="Calibri" w:cs="Calibri" w:asciiTheme="minorAscii" w:hAnsiTheme="minorAscii" w:cstheme="minorAscii"/>
                <w:sz w:val="22"/>
                <w:szCs w:val="22"/>
              </w:rPr>
              <w:fldChar w:fldCharType="end"/>
            </w:r>
            <w:r w:rsidRPr="31636FB5" w:rsidR="001656BD">
              <w:rPr>
                <w:rFonts w:ascii="Calibri" w:hAnsi="Calibri" w:cs="Calibri" w:asciiTheme="minorAscii" w:hAnsiTheme="minorAscii" w:cstheme="minorAscii"/>
                <w:sz w:val="22"/>
                <w:szCs w:val="22"/>
                <w:lang w:val="en-GB"/>
              </w:rPr>
              <w:t xml:space="preserve">. Evidence suggests there may be a small population in south-west England </w:t>
            </w:r>
            <w:r w:rsidRPr="31636FB5">
              <w:rPr>
                <w:rFonts w:ascii="Calibri" w:hAnsi="Calibri" w:cs="Calibri" w:asciiTheme="minorAscii" w:hAnsiTheme="minorAscii" w:cstheme="minorAscii"/>
                <w:sz w:val="22"/>
                <w:szCs w:val="22"/>
              </w:rPr>
              <w:fldChar w:fldCharType="begin"/>
            </w:r>
            <w:r w:rsidRPr="31636FB5">
              <w:rPr>
                <w:rFonts w:ascii="Calibri" w:hAnsi="Calibri" w:cs="Calibri" w:asciiTheme="minorAscii" w:hAnsiTheme="minorAscii" w:cstheme="minorAscii"/>
                <w:sz w:val="22"/>
                <w:szCs w:val="22"/>
                <w:lang w:val="en-GB"/>
              </w:rPr>
              <w:instrText xml:space="preserve"> ADDIN ZOTERO_ITEM CSL_CITATION {"citationID":"qcxJBKVx","properties":{"formattedCitation":"(Hillman &amp; Environment Agency, 2003)","plainCitation":"(Hillman &amp; Environment Agency, 2003)","noteIndex":0},"citationItems":[{"id":"NF4S2k2V/DZPBMLZT","uris":["http://zotero.org/users/local/6PJuduYe/items/CWLW5CMU"],"uri":["http://zotero.org/users/local/6PJuduYe/items/CWLW5CMU"],"itemData":{"id":312,"type":"book","event-place":"Bristol","ISBN":"978-1-84432-103-2","language":"English","note":"OCLC: 59317993","publisher":"Environment Agency","publisher-place":"Bristol","source":"Open WorldCat","title":"The distribution, biology and ecology of shad in South-West England","author":[{"family":"Hillman","given":"Robert"},{"literal":"Environment Agency"}],"issued":{"date-parts":[["2003"]]}}}],"schema":"https://github.com/citation-style-language/schema/raw/master/csl-citation.json"} </w:instrText>
            </w:r>
            <w:r w:rsidRPr="31636FB5">
              <w:rPr>
                <w:rFonts w:ascii="Calibri" w:hAnsi="Calibri" w:cs="Calibri" w:asciiTheme="minorAscii" w:hAnsiTheme="minorAscii" w:cstheme="minorAscii"/>
                <w:sz w:val="22"/>
                <w:szCs w:val="22"/>
              </w:rPr>
              <w:fldChar w:fldCharType="separate"/>
            </w:r>
            <w:r w:rsidRPr="31636FB5" w:rsidR="001656BD">
              <w:rPr>
                <w:rFonts w:ascii="Calibri" w:hAnsi="Calibri" w:cs="Calibri" w:asciiTheme="minorAscii" w:hAnsiTheme="minorAscii" w:cstheme="minorAscii"/>
                <w:sz w:val="22"/>
                <w:szCs w:val="22"/>
                <w:lang w:val="en-GB"/>
              </w:rPr>
              <w:t>(Hillman &amp; Environment Agency, 2003)</w:t>
            </w:r>
            <w:r w:rsidRPr="31636FB5">
              <w:rPr>
                <w:rFonts w:ascii="Calibri" w:hAnsi="Calibri" w:cs="Calibri" w:asciiTheme="minorAscii" w:hAnsiTheme="minorAscii" w:cstheme="minorAscii"/>
                <w:sz w:val="22"/>
                <w:szCs w:val="22"/>
              </w:rPr>
              <w:fldChar w:fldCharType="end"/>
            </w:r>
            <w:r w:rsidRPr="31636FB5" w:rsidR="001656BD">
              <w:rPr>
                <w:rFonts w:ascii="Calibri" w:hAnsi="Calibri" w:cs="Calibri" w:asciiTheme="minorAscii" w:hAnsiTheme="minorAscii" w:cstheme="minorAscii"/>
                <w:sz w:val="22"/>
                <w:szCs w:val="22"/>
                <w:lang w:val="en-GB"/>
              </w:rPr>
              <w:t xml:space="preserve">, Scotland </w:t>
            </w:r>
            <w:r w:rsidRPr="31636FB5">
              <w:rPr>
                <w:rFonts w:ascii="Calibri" w:hAnsi="Calibri" w:cs="Calibri" w:asciiTheme="minorAscii" w:hAnsiTheme="minorAscii" w:cstheme="minorAscii"/>
                <w:sz w:val="22"/>
                <w:szCs w:val="22"/>
              </w:rPr>
              <w:fldChar w:fldCharType="begin"/>
            </w:r>
            <w:r w:rsidRPr="31636FB5">
              <w:rPr>
                <w:rFonts w:ascii="Calibri" w:hAnsi="Calibri" w:cs="Calibri" w:asciiTheme="minorAscii" w:hAnsiTheme="minorAscii" w:cstheme="minorAscii"/>
                <w:sz w:val="22"/>
                <w:szCs w:val="22"/>
                <w:lang w:val="en-GB"/>
              </w:rPr>
              <w:instrText xml:space="preserve"> ADDIN ZOTERO_ITEM CSL_CITATION {"citationID":"MCa6BR8a","properties":{"formattedCitation":"(Maitland &amp; Lyle, 2005)","plainCitation":"(Maitland &amp; Lyle, 2005)","noteIndex":0},"citationItems":[{"id":"NF4S2k2V/8wAN9EoL","uris":["http://zotero.org/users/local/6PJuduYe/items/SLAHWNC8"],"uri":["http://zotero.org/users/local/6PJuduYe/items/SLAHWNC8"],"itemData":{"id":296,"type":"article-journal","abstract":"The basis of this study were 132 adult Allis Shad and 150 Twaite Shad collected as bycatches fr</w:instrText>
            </w:r>
            <w:r w:rsidRPr="31636FB5">
              <w:rPr>
                <w:rFonts w:ascii="Calibri" w:hAnsi="Calibri" w:cs="Calibri" w:asciiTheme="minorAscii" w:hAnsiTheme="minorAscii" w:cstheme="minorAscii"/>
                <w:sz w:val="22"/>
                <w:szCs w:val="22"/>
              </w:rPr>
              <w:instrText xml:space="preserve">om salmon stake nets in Scotland on the north side of the Solway Firth. Most (60%) of the Allis Shad were immature fish 2–3 years of age (mean length 305 mm). Mature males were younger (3–5 years) and smaller (mean length 421 mm) than females (4–6 years and 481 mm mean length). T</w:instrText>
            </w:r>
            <w:r w:rsidRPr="31636FB5">
              <w:rPr>
                <w:rFonts w:ascii="Calibri" w:hAnsi="Calibri" w:cs="Calibri" w:asciiTheme="minorAscii" w:hAnsiTheme="minorAscii" w:cstheme="minorAscii"/>
                <w:sz w:val="22"/>
                <w:szCs w:val="22"/>
                <w:lang w:val="en-GB"/>
              </w:rPr>
              <w:instrText xml:space="preserve">he largest Allis Shad was a female of 515 mm and 2183 g. In contrast, almost all the Twaite Shad were mature, the males younger (3–5 years) and smaller (mean length 341 mm) than the females (4–6 years and 364 mm mean length). The largest Twaite Shad was a female of 400 mm and 1213 g. The food of Allis Shad consisted mainly of small zooplankton with some fish and larger Crustacea. Fine vegetable fragments were common in the stomachs and attributed to filter feeding. The food of Twaite Shad was mainly small fish with some Crustacea. Mature Allis Shad of both sexes with large gonads (maximum female GSI: 20.63) were found throughout the spring and summer but no definite evidence of local spawning was obtained. Mature Twaite Shad of both sexes with large gonads (maximum female GSI: 23.32) were found until early July, thereafter most of the fish were spent. It appears that Twaite Shad spawn locally in June. Some hybrids between the two species were found.","container-title":"Hydrobiologia","DOI":"10.1007/s10750-004-1571-1","ISSN":"1573-5117","issue":"1","journalAbbreviation":"Hydrobiologia","language":"en","page":"205-221","source":"Springer Link","title":"Ecology of Allis Shad Alosa alosa and Twaite Shad Alosa fallax in the Solway Firth, Scotland","volume":"534","author":[{"family":"Maitland","given":"Peter S."},{"family":"Lyle","given":"Alex A."}],"issued":{"date-parts":[["2005",2,1]]}}}],"schema":"https://github.com/citation-style-language/schema/raw/master/csl-citation.json"} </w:instrText>
            </w:r>
            <w:r w:rsidRPr="31636FB5">
              <w:rPr>
                <w:rFonts w:ascii="Calibri" w:hAnsi="Calibri" w:cs="Calibri" w:asciiTheme="minorAscii" w:hAnsiTheme="minorAscii" w:cstheme="minorAscii"/>
                <w:sz w:val="22"/>
                <w:szCs w:val="22"/>
              </w:rPr>
              <w:fldChar w:fldCharType="separate"/>
            </w:r>
            <w:r w:rsidRPr="31636FB5" w:rsidR="001656BD">
              <w:rPr>
                <w:rFonts w:ascii="Calibri" w:hAnsi="Calibri" w:cs="Calibri" w:asciiTheme="minorAscii" w:hAnsiTheme="minorAscii" w:cstheme="minorAscii"/>
                <w:sz w:val="22"/>
                <w:szCs w:val="22"/>
                <w:lang w:val="en-GB"/>
              </w:rPr>
              <w:t>(Maitland &amp; Lyle, 2005)</w:t>
            </w:r>
            <w:r w:rsidRPr="31636FB5">
              <w:rPr>
                <w:rFonts w:ascii="Calibri" w:hAnsi="Calibri" w:cs="Calibri" w:asciiTheme="minorAscii" w:hAnsiTheme="minorAscii" w:cstheme="minorAscii"/>
                <w:sz w:val="22"/>
                <w:szCs w:val="22"/>
              </w:rPr>
              <w:fldChar w:fldCharType="end"/>
            </w:r>
            <w:r w:rsidRPr="31636FB5" w:rsidR="001656BD">
              <w:rPr>
                <w:rFonts w:ascii="Calibri" w:hAnsi="Calibri" w:cs="Calibri" w:asciiTheme="minorAscii" w:hAnsiTheme="minorAscii" w:cstheme="minorAscii"/>
                <w:sz w:val="22"/>
                <w:szCs w:val="22"/>
                <w:lang w:val="en-GB"/>
              </w:rPr>
              <w:t xml:space="preserve"> and Ireland </w:t>
            </w:r>
            <w:r w:rsidRPr="31636FB5">
              <w:rPr>
                <w:rFonts w:ascii="Calibri" w:hAnsi="Calibri" w:cs="Calibri" w:asciiTheme="minorAscii" w:hAnsiTheme="minorAscii" w:cstheme="minorAscii"/>
                <w:sz w:val="22"/>
                <w:szCs w:val="22"/>
              </w:rPr>
              <w:fldChar w:fldCharType="begin"/>
            </w:r>
            <w:r w:rsidRPr="31636FB5">
              <w:rPr>
                <w:rFonts w:ascii="Calibri" w:hAnsi="Calibri" w:cs="Calibri" w:asciiTheme="minorAscii" w:hAnsiTheme="minorAscii" w:cstheme="minorAscii"/>
                <w:sz w:val="22"/>
                <w:szCs w:val="22"/>
                <w:lang w:val="en-GB"/>
              </w:rPr>
              <w:instrText xml:space="preserve"> ADDIN ZOTERO_ITEM CSL_CITATION {"citationID":"OOPWIuxR","properties":{"formattedCitation":"(Jolly et al., 2012)","plainCitation":"(Jolly et al., 2012)","noteIndex":0},"citationItems":[{"id":"NF4S2k2V/m0msb1M1","uris":["http://zotero.org/users/local/6PJuduYe/items/2ZE9VRBN"],"uri":["http://zotero.org/users/local/6PJuduYe/items/2ZE9VRBN"],"itemData":{"id":183,"type":"article-journal","abstract":"Determining the magnitude of homing behaviour within migratory fish species is essential for their conservation and management. We tested for population genetic structuring in the anadromous alosines, Alosa alosa and A. fallax fallax, to establish fidelity of stocks to spawning grounds in the United Kingdom and Ireland. Considerable genetic differences were present among populations of both species, suggesting strong fidelity to breeding grounds and compatible with homing to natal origins. Moreover, the genetic structure of A. fallax fallax showed a clear pattern of isolation-by-distance, consistent with breeding populations exchanging migrants primarily with neighbouring populations. Spatial genetic differences were on average much greater than temporal differences, indicating relatively stable genetic structure. Comparing anadromous A. fallax fallax populations to the landlocked Killarney shad subspecies, A. fallax killarnensis (Ireland), demonstrated a long history of separation. These results demonstrating regional stock structure within the British Isles will inform practical management of stocks and their spawning habitats.","container-title":"Marine Biology","DOI":"10.1007/s00227-011-1845-x","ISSN":"1432-1793","issue":"3","journalAbbreviation":"Mar Biol","language":"en","page":"675-687","source":"Springer Link","title":"Population genetic structure of protected allis shad (Alosa alosa) and twaite shad (Alosa fallax)","volume":"159","author":[{"family":"Jolly","given":"Marc T."},{"family":"Aprahamian","given":"Miran W."},{"family":"Hawkins","given":"Stephen J."},{"family":"Henderson","given":"Peter A."},{"family":"Hillman","given":"Rob"},{"family":"O’Maoiléidigh","given":"Niall"},{"family":"Maitland","given":"Peter S."},{"family":"Piper","given":"Rayner"},{"family":"Genner","given":"Martin J."}],"issued":{"date-parts":[["2012",3,1]]}}}],"schema":"https://github.com/citation-style-language/schema/raw/master/csl-citation.json"} </w:instrText>
            </w:r>
            <w:r w:rsidRPr="31636FB5">
              <w:rPr>
                <w:rFonts w:ascii="Calibri" w:hAnsi="Calibri" w:cs="Calibri" w:asciiTheme="minorAscii" w:hAnsiTheme="minorAscii" w:cstheme="minorAscii"/>
                <w:sz w:val="22"/>
                <w:szCs w:val="22"/>
              </w:rPr>
              <w:fldChar w:fldCharType="separate"/>
            </w:r>
            <w:r w:rsidRPr="31636FB5" w:rsidR="001656BD">
              <w:rPr>
                <w:rFonts w:ascii="Calibri" w:hAnsi="Calibri" w:cs="Calibri" w:asciiTheme="minorAscii" w:hAnsiTheme="minorAscii" w:cstheme="minorAscii"/>
                <w:sz w:val="22"/>
                <w:szCs w:val="22"/>
                <w:lang w:val="en-GB"/>
              </w:rPr>
              <w:t xml:space="preserve">(Jolly </w:t>
            </w:r>
            <w:r w:rsidRPr="31636FB5" w:rsidR="001656BD">
              <w:rPr>
                <w:rFonts w:ascii="Calibri" w:hAnsi="Calibri" w:cs="Calibri" w:asciiTheme="minorAscii" w:hAnsiTheme="minorAscii" w:cstheme="minorAscii"/>
                <w:i w:val="1"/>
                <w:iCs w:val="1"/>
                <w:sz w:val="22"/>
                <w:szCs w:val="22"/>
                <w:lang w:val="en-GB"/>
              </w:rPr>
              <w:t>et al.</w:t>
            </w:r>
            <w:r w:rsidRPr="31636FB5" w:rsidR="001656BD">
              <w:rPr>
                <w:rFonts w:ascii="Calibri" w:hAnsi="Calibri" w:cs="Calibri" w:asciiTheme="minorAscii" w:hAnsiTheme="minorAscii" w:cstheme="minorAscii"/>
                <w:sz w:val="22"/>
                <w:szCs w:val="22"/>
                <w:lang w:val="en-GB"/>
              </w:rPr>
              <w:t>, 2012)</w:t>
            </w:r>
            <w:r w:rsidRPr="31636FB5">
              <w:rPr>
                <w:rFonts w:ascii="Calibri" w:hAnsi="Calibri" w:cs="Calibri" w:asciiTheme="minorAscii" w:hAnsiTheme="minorAscii" w:cstheme="minorAscii"/>
                <w:sz w:val="22"/>
                <w:szCs w:val="22"/>
              </w:rPr>
              <w:fldChar w:fldCharType="end"/>
            </w:r>
            <w:r w:rsidRPr="31636FB5" w:rsidR="001656BD">
              <w:rPr>
                <w:rFonts w:ascii="Calibri" w:hAnsi="Calibri" w:cs="Calibri" w:asciiTheme="minorAscii" w:hAnsiTheme="minorAscii" w:cstheme="minorAscii"/>
                <w:sz w:val="22"/>
                <w:szCs w:val="22"/>
                <w:lang w:val="en-GB"/>
              </w:rPr>
              <w:t xml:space="preserve">. </w:t>
            </w:r>
            <w:r w:rsidRPr="31636FB5" w:rsidR="001656BD">
              <w:rPr>
                <w:rStyle w:val="normaltextrun"/>
                <w:rFonts w:ascii="Calibri" w:hAnsi="Calibri" w:cs="Calibri" w:asciiTheme="minorAscii" w:hAnsiTheme="minorAscii" w:cstheme="minorAscii"/>
                <w:sz w:val="22"/>
                <w:szCs w:val="22"/>
                <w:lang w:val="en-GB"/>
              </w:rPr>
              <w:t xml:space="preserve">There is a notable increase in distribution range since the last assessment due to changes in abundance attributed to restocking in the Gironde and the Elbe systems and seasonal migration variation (FNAP 2020-2029). In a study using a predictive model based upon </w:t>
            </w:r>
            <w:r w:rsidRPr="31636FB5" w:rsidR="001656BD">
              <w:rPr>
                <w:rStyle w:val="normaltextrun"/>
                <w:rFonts w:ascii="Calibri" w:hAnsi="Calibri" w:cs="Calibri" w:asciiTheme="minorAscii" w:hAnsiTheme="minorAscii" w:cstheme="minorAscii"/>
                <w:sz w:val="22"/>
                <w:szCs w:val="22"/>
                <w:lang w:val="en-GB"/>
              </w:rPr>
              <w:t>a high emissions climate change scenario (i.e. constant economic development and population growth, rise of temperature between 1 and 7</w:t>
            </w:r>
            <w:r w:rsidRPr="31636FB5" w:rsidR="7CB4FE88">
              <w:rPr>
                <w:rStyle w:val="normaltextrun"/>
                <w:rFonts w:ascii="Calibri" w:hAnsi="Calibri" w:cs="Calibri" w:asciiTheme="minorAscii" w:hAnsiTheme="minorAscii" w:cstheme="minorAscii"/>
                <w:sz w:val="22"/>
                <w:szCs w:val="22"/>
                <w:lang w:val="en-GB"/>
              </w:rPr>
              <w:t xml:space="preserve"> </w:t>
            </w:r>
            <w:r w:rsidRPr="31636FB5" w:rsidR="001656BD">
              <w:rPr>
                <w:rStyle w:val="normaltextrun"/>
                <w:rFonts w:ascii="Calibri" w:hAnsi="Calibri" w:cs="Calibri" w:asciiTheme="minorAscii" w:hAnsiTheme="minorAscii" w:cstheme="minorAscii"/>
                <w:sz w:val="22"/>
                <w:szCs w:val="22"/>
                <w:lang w:val="en-GB"/>
              </w:rPr>
              <w:t xml:space="preserve">°C), </w:t>
            </w:r>
            <w:r w:rsidRPr="31636FB5">
              <w:rPr>
                <w:rStyle w:val="normaltextrun"/>
                <w:rFonts w:ascii="Calibri" w:hAnsi="Calibri" w:cs="Calibri" w:asciiTheme="minorAscii" w:hAnsiTheme="minorAscii" w:cstheme="minorAscii"/>
                <w:sz w:val="22"/>
                <w:szCs w:val="22"/>
                <w:lang w:val="fi-FI"/>
              </w:rPr>
              <w:fldChar w:fldCharType="begin"/>
            </w:r>
            <w:r w:rsidRPr="31636FB5">
              <w:rPr>
                <w:rStyle w:val="normaltextrun"/>
                <w:rFonts w:ascii="Calibri" w:hAnsi="Calibri" w:cs="Calibri" w:asciiTheme="minorAscii" w:hAnsiTheme="minorAscii" w:cstheme="minorAscii"/>
                <w:sz w:val="22"/>
                <w:szCs w:val="22"/>
                <w:lang w:val="en-GB"/>
              </w:rPr>
              <w:instrText xml:space="preserve"> ADDIN ZOTERO_ITEM CSL_CITATION {"citationID":"cj6A92iU","properties":{"formattedCitation":"(Lassalle, B\\uc0\\u233{}guer, et al., 2008)","plainCitation":"(Lassalle, Béguer, et al., 2008)","dontUpdate":true,"noteIndex":0},"citationItems":[{"id":"NF4S2k2V/k3QDwTGH","uris":["http://zotero.org/users/local/6PJuduYe/items/FY8RHCYS"],"uri":["http://zotero.org/users/local/6PJuduYe/items/FY8RHCYS"],"itemData":{"id":316,"type":"article-journal","abstract":"Most of the European diadromous fish species are endangered and listed in the habitats fauna and flora directive, the bern convention and the IUCN Red List. Current conservation plans do not address global warming issues and consider the 1900 distribution range as the reference without taking into account the potential re-distribution of these species under global warming. However, for other taxa, predictive models have been used successfully to relate conservation assessment with the impact of global warming. We investigated the distribution of the various diadromous species regularly encountered in Europe, North Africa and the Middle East at the beginning of the 20th century. For each species, we related the observed distribution to a set of environmental variables describing the prevailing climate in the basins, the physical nature of the basins and reflecting historical events known to have affected freshwater fish distribution. We successfully built twenty-one accurate species-specific models out of twenty-eight during both the calibration and the validation phases. Longitude, a factor we interpret as related to biogeographical history, was selected in all models and temperature was included in fifteen models, in six it was the most explanatory variable. These models allowed us to separate the roles of ecology and history in explaining distribution patterns at species level. Historical events such as glaciations constrained the continental distribution of all diadromous species and six of these were also highly temperature-dependent. Based on these results, we claim that these models can be used to predict the potential distribution under changing climatic conditions and provide two relevant examples (i.e. for Alosa alosa and Pe tromyzon marinus). Predictive models could be useful as a preliminary tool to prepare long-term conservation plans on European, national and regional scales.","container-title":"Biological Conservation","DOI":"10.1016/j.biocon.2008.02.010","ISSN":"0006-3207","issue":"4","journalAbbreviation":"Biological Conservation","language":"en","page":"1105-1118","source":"ScienceDirect","title":"Diadromous fish conservation plans need to consider global warming issues: An approach using biogeographical models","title-short":"Diadromous fish conservation plans need to consider global warming issues","volume":"141","author":[{"family":"Lassalle","given":"Géraldine"},{"family":"Béguer","given":"Mélanie"},{"family":"Beaulaton","given":"Laurent"},{"family":"Rochard","given":"Eric"}],"issued":{"date-parts":[["2008",4,1]]}}}],"schema":"https://github.com/citation-style-language/schema/raw/master/csl-citation.json"} </w:instrText>
            </w:r>
            <w:r w:rsidRPr="31636FB5">
              <w:rPr>
                <w:rStyle w:val="normaltextrun"/>
                <w:rFonts w:ascii="Calibri" w:hAnsi="Calibri" w:cs="Calibri" w:asciiTheme="minorAscii" w:hAnsiTheme="minorAscii" w:cstheme="minorAscii"/>
                <w:sz w:val="22"/>
                <w:szCs w:val="22"/>
                <w:lang w:val="fi-FI"/>
              </w:rPr>
              <w:fldChar w:fldCharType="separate"/>
            </w:r>
            <w:r w:rsidRPr="31636FB5" w:rsidR="001656BD">
              <w:rPr>
                <w:rFonts w:ascii="Calibri" w:hAnsi="Calibri" w:cs="Calibri" w:asciiTheme="minorAscii" w:hAnsiTheme="minorAscii" w:cstheme="minorAscii"/>
                <w:sz w:val="22"/>
                <w:szCs w:val="22"/>
                <w:lang w:val="en-GB"/>
              </w:rPr>
              <w:t xml:space="preserve">Lassalle </w:t>
            </w:r>
            <w:r w:rsidRPr="31636FB5" w:rsidR="001656BD">
              <w:rPr>
                <w:rFonts w:ascii="Calibri" w:hAnsi="Calibri" w:cs="Calibri" w:asciiTheme="minorAscii" w:hAnsiTheme="minorAscii" w:cstheme="minorAscii"/>
                <w:i w:val="1"/>
                <w:iCs w:val="1"/>
                <w:sz w:val="22"/>
                <w:szCs w:val="22"/>
                <w:lang w:val="en-GB"/>
              </w:rPr>
              <w:t>et al.</w:t>
            </w:r>
            <w:r w:rsidRPr="31636FB5" w:rsidR="001656BD">
              <w:rPr>
                <w:rFonts w:ascii="Calibri" w:hAnsi="Calibri" w:cs="Calibri" w:asciiTheme="minorAscii" w:hAnsiTheme="minorAscii" w:cstheme="minorAscii"/>
                <w:sz w:val="22"/>
                <w:szCs w:val="22"/>
                <w:lang w:val="en-GB"/>
              </w:rPr>
              <w:t xml:space="preserve"> (2008)</w:t>
            </w:r>
            <w:r w:rsidRPr="31636FB5">
              <w:rPr>
                <w:rStyle w:val="normaltextrun"/>
                <w:rFonts w:ascii="Calibri" w:hAnsi="Calibri" w:cs="Calibri" w:asciiTheme="minorAscii" w:hAnsiTheme="minorAscii" w:cstheme="minorAscii"/>
                <w:sz w:val="22"/>
                <w:szCs w:val="22"/>
                <w:lang w:val="fi-FI"/>
              </w:rPr>
              <w:fldChar w:fldCharType="end"/>
            </w:r>
            <w:r w:rsidRPr="31636FB5" w:rsidR="001656BD">
              <w:rPr>
                <w:rStyle w:val="normaltextrun"/>
                <w:rFonts w:ascii="Calibri" w:hAnsi="Calibri" w:cs="Calibri" w:asciiTheme="minorAscii" w:hAnsiTheme="minorAscii" w:cstheme="minorAscii"/>
                <w:sz w:val="22"/>
                <w:szCs w:val="22"/>
                <w:lang w:val="en-GB"/>
              </w:rPr>
              <w:t xml:space="preserve"> projected that by 2100 there would be a decrease in suitable conditions for Allis shad in their southern European and African habitats (Morocco, Portugal and Spain) while the northern part of their distribution could expan</w:t>
            </w:r>
            <w:r w:rsidRPr="31636FB5" w:rsidR="0038552D">
              <w:rPr>
                <w:rStyle w:val="normaltextrun"/>
                <w:rFonts w:ascii="Calibri" w:hAnsi="Calibri" w:cs="Calibri" w:asciiTheme="minorAscii" w:hAnsiTheme="minorAscii" w:cstheme="minorAscii"/>
                <w:sz w:val="22"/>
                <w:szCs w:val="22"/>
                <w:lang w:val="en-GB"/>
              </w:rPr>
              <w:t>d</w:t>
            </w:r>
            <w:r w:rsidRPr="31636FB5" w:rsidR="001656BD">
              <w:rPr>
                <w:rStyle w:val="normaltextrun"/>
                <w:rFonts w:ascii="Calibri" w:hAnsi="Calibri" w:cs="Calibri" w:asciiTheme="minorAscii" w:hAnsiTheme="minorAscii" w:cstheme="minorAscii"/>
                <w:sz w:val="22"/>
                <w:szCs w:val="22"/>
                <w:lang w:val="en-GB"/>
              </w:rPr>
              <w:t xml:space="preserve"> (e.g. in Scotland and Iceland) (Figure 2).</w:t>
            </w:r>
          </w:p>
          <w:p w:rsidRPr="00141F61" w:rsidR="001656BD" w:rsidP="003B743F" w:rsidRDefault="001656BD" w14:paraId="26898242" w14:textId="77777777">
            <w:pPr>
              <w:keepNext/>
              <w:spacing w:after="120"/>
              <w:jc w:val="both"/>
              <w:rPr>
                <w:rFonts w:asciiTheme="minorHAnsi" w:hAnsiTheme="minorHAnsi" w:cstheme="minorHAnsi"/>
              </w:rPr>
            </w:pPr>
            <w:r w:rsidRPr="00141F61">
              <w:rPr>
                <w:rFonts w:asciiTheme="minorHAnsi" w:hAnsiTheme="minorHAnsi" w:cstheme="minorHAnsi"/>
                <w:noProof/>
              </w:rPr>
              <w:drawing>
                <wp:inline distT="0" distB="0" distL="0" distR="0" wp14:anchorId="32D194C3" wp14:editId="2D44C8E5">
                  <wp:extent cx="4772477" cy="293878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79440" cy="2943067"/>
                          </a:xfrm>
                          <a:prstGeom prst="rect">
                            <a:avLst/>
                          </a:prstGeom>
                        </pic:spPr>
                      </pic:pic>
                    </a:graphicData>
                  </a:graphic>
                </wp:inline>
              </w:drawing>
            </w:r>
          </w:p>
          <w:p w:rsidRPr="00141F61" w:rsidR="001656BD" w:rsidP="003B743F" w:rsidRDefault="001656BD" w14:paraId="0456E4A3" w14:textId="77777777">
            <w:pPr>
              <w:pStyle w:val="Caption"/>
              <w:rPr>
                <w:rFonts w:cstheme="minorHAnsi"/>
              </w:rPr>
            </w:pPr>
            <w:r w:rsidRPr="00141F61">
              <w:rPr>
                <w:rFonts w:cstheme="minorHAnsi"/>
              </w:rPr>
              <w:t xml:space="preserve">Figure 2 : Projection of Allis shad (Alosa alosa) distribution in 2100 under a pessimistic climate change scenario. Adapted from </w:t>
            </w:r>
            <w:r w:rsidRPr="00141F61">
              <w:rPr>
                <w:rFonts w:cstheme="minorHAnsi"/>
              </w:rPr>
              <w:fldChar w:fldCharType="begin"/>
            </w:r>
            <w:r w:rsidRPr="00141F61">
              <w:rPr>
                <w:rFonts w:cstheme="minorHAnsi"/>
              </w:rPr>
              <w:instrText xml:space="preserve"> ADDIN ZOTERO_ITEM CSL_CITATION {"citationID":"s4tfuo12","properties":{"formattedCitation":"(Lassalle, B\\uc0\\u233{}guer, et al., 2008)","plainCitation":"(Lassalle, Béguer, et al., 2008)","dontUpdate":true,"noteIndex":0},"citationItems":[{"id":"NF4S2k2V/k3QDwTGH","uris":["http://zotero.org/users/local/6PJuduYe/items/FY8RHCYS"],"uri":["http://zotero.org/users/local/6PJuduYe/items/FY8RHCYS"],"itemData":{"id":316,"type":"article-journal","abstract":"Most of the European diadromous fish species are endangered and listed in the habitats fauna and flora directive, the bern convention and the IUCN Red List. Current conservation plans do not address global warming issues and consider the 1900 distribution range as the reference without taking into account the potential re-distribution of these species under global warming. However, for other taxa, predictive models have been used successfully to relate conservation assessment with the impact of global warming. We investigated the distribution of the various diadromous species regularly encountered in Europe, North Africa and the Middle East at the beginning of the 20th century. For each species, we related the observed distribution to a set of environmental variables describing the prevailing climate in the basins, the physical nature of the basins and reflecting historical events known to have affected freshwater fish distribution. We successfully built twenty-one accurate species-specific models out of twenty-eight during both the calibration and the validation phases. Longitude, a factor we interpret as related to biogeographical history, was selected in all models and temperature was included in fifteen models, in six it was the most explanatory variable. These models allowed us to separate the roles of ecology and history in explaining distribution patterns at species level. Historical events such as glaciations constrained the continental distribution of all diadromous species and six of these were also highly temperature-dependent. Based on these results, we claim that these models can be used to predict the potential distribution under changing climatic conditions and provide two relevant examples (i.e. for Alosa alosa and Pe tromyzon marinus). Predictive models could be useful as a preliminary tool to prepare long-term conservation plans on European, national and regional scales.","container-title":"Biological Conservation","DOI":"10.1016/j.biocon.2008.02.010","ISSN":"0006-3207","issue":"4","journalAbbreviation":"Biological Conservation","language":"en","page":"1105-1118","source":"ScienceDirect","title":"Diadromous fish conservation plans need to consider global warming issues: An approach using biogeographical models","title-short":"Diadromous fish conservation plans need to consider global warming issues","volume":"141","author":[{"family":"Lassalle","given":"Géraldine"},{"family":"Béguer","given":"Mélanie"},{"family":"Beaulaton","given":"Laurent"},{"family":"Rochard","given":"Eric"}],"issued":{"date-parts":[["2008",4,1]]}}}],"schema":"https://github.com/citation-style-language/schema/raw/master/csl-citation.json"} </w:instrText>
            </w:r>
            <w:r w:rsidRPr="00141F61">
              <w:rPr>
                <w:rFonts w:cstheme="minorHAnsi"/>
              </w:rPr>
              <w:fldChar w:fldCharType="separate"/>
            </w:r>
            <w:r w:rsidRPr="00141F61">
              <w:rPr>
                <w:rFonts w:cstheme="minorHAnsi"/>
                <w:szCs w:val="24"/>
              </w:rPr>
              <w:t>Lassalle et al.(2008)</w:t>
            </w:r>
            <w:r w:rsidRPr="00141F61">
              <w:rPr>
                <w:rFonts w:cstheme="minorHAnsi"/>
              </w:rPr>
              <w:fldChar w:fldCharType="end"/>
            </w:r>
            <w:r w:rsidRPr="00141F61">
              <w:rPr>
                <w:rFonts w:cstheme="minorHAnsi"/>
              </w:rPr>
              <w:t>.</w:t>
            </w:r>
          </w:p>
          <w:p w:rsidRPr="00141F61" w:rsidR="001656BD" w:rsidP="003B743F" w:rsidRDefault="001656BD" w14:paraId="148DFFB5" w14:textId="77777777">
            <w:pPr>
              <w:spacing w:after="120"/>
              <w:jc w:val="both"/>
              <w:rPr>
                <w:rFonts w:asciiTheme="minorHAnsi" w:hAnsiTheme="minorHAnsi" w:cstheme="minorHAnsi"/>
                <w:lang w:val="en-GB"/>
              </w:rPr>
            </w:pPr>
          </w:p>
          <w:p w:rsidRPr="00141F61" w:rsidR="001656BD" w:rsidP="31636FB5" w:rsidRDefault="001656BD" w14:paraId="269788F7" w14:textId="799BC4D1">
            <w:pPr>
              <w:spacing w:after="120"/>
              <w:jc w:val="both"/>
              <w:rPr>
                <w:rFonts w:ascii="Calibri" w:hAnsi="Calibri" w:cs="Calibri" w:asciiTheme="minorAscii" w:hAnsiTheme="minorAscii" w:cstheme="minorAscii"/>
                <w:lang w:val="en-GB"/>
              </w:rPr>
            </w:pPr>
            <w:r w:rsidRPr="31636FB5" w:rsidR="001656BD">
              <w:rPr>
                <w:rFonts w:ascii="Calibri" w:hAnsi="Calibri" w:cs="Calibri" w:asciiTheme="minorAscii" w:hAnsiTheme="minorAscii" w:cstheme="minorAscii"/>
                <w:b w:val="1"/>
                <w:bCs w:val="1"/>
                <w:lang w:val="en-GB"/>
              </w:rPr>
              <w:t>Method of assessment</w:t>
            </w:r>
            <w:r w:rsidRPr="31636FB5" w:rsidR="001656BD">
              <w:rPr>
                <w:rFonts w:ascii="Calibri" w:hAnsi="Calibri" w:cs="Calibri" w:asciiTheme="minorAscii" w:hAnsiTheme="minorAscii" w:cstheme="minorAscii"/>
                <w:lang w:val="en-GB"/>
              </w:rPr>
              <w:t>: 4 for Greater North Sea (</w:t>
            </w:r>
            <w:r w:rsidRPr="31636FB5" w:rsidR="54F21333">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II) and Celtic Sea (</w:t>
            </w:r>
            <w:r w:rsidRPr="31636FB5" w:rsidR="413C47FC">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III); 4 and 5 for Bay of Biscay and Iberian coast (</w:t>
            </w:r>
            <w:r w:rsidRPr="31636FB5" w:rsidR="04918FDD">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IV).</w:t>
            </w:r>
          </w:p>
        </w:tc>
      </w:tr>
      <w:tr w:rsidRPr="00141F61" w:rsidR="001656BD" w:rsidTr="31636FB5" w14:paraId="5FCCAD3F" w14:textId="77777777">
        <w:tc>
          <w:tcPr>
            <w:tcW w:w="2475" w:type="dxa"/>
            <w:tcMar/>
          </w:tcPr>
          <w:p w:rsidRPr="00141F61" w:rsidR="001656BD" w:rsidP="003B743F" w:rsidRDefault="001656BD" w14:paraId="787FE41D" w14:textId="50BF31A1">
            <w:pPr>
              <w:spacing w:after="120"/>
              <w:jc w:val="both"/>
              <w:rPr>
                <w:rFonts w:asciiTheme="minorHAnsi" w:hAnsiTheme="minorHAnsi" w:cstheme="minorHAnsi"/>
              </w:rPr>
            </w:pPr>
            <w:r w:rsidRPr="00141F61">
              <w:rPr>
                <w:rFonts w:asciiTheme="minorHAnsi" w:hAnsiTheme="minorHAnsi" w:cstheme="minorHAnsi"/>
              </w:rPr>
              <w:lastRenderedPageBreak/>
              <w:t>Population/</w:t>
            </w:r>
            <w:proofErr w:type="spellStart"/>
            <w:r w:rsidR="00185DAE">
              <w:rPr>
                <w:rFonts w:asciiTheme="minorHAnsi" w:hAnsiTheme="minorHAnsi" w:cstheme="minorHAnsi"/>
              </w:rPr>
              <w:t>A</w:t>
            </w:r>
            <w:r w:rsidRPr="00141F61">
              <w:rPr>
                <w:rFonts w:asciiTheme="minorHAnsi" w:hAnsiTheme="minorHAnsi" w:cstheme="minorHAnsi"/>
              </w:rPr>
              <w:t>bundance</w:t>
            </w:r>
            <w:proofErr w:type="spellEnd"/>
            <w:r w:rsidRPr="00141F61">
              <w:rPr>
                <w:rFonts w:asciiTheme="minorHAnsi" w:hAnsiTheme="minorHAnsi" w:cstheme="minorHAnsi"/>
              </w:rPr>
              <w:t xml:space="preserve"> </w:t>
            </w:r>
          </w:p>
          <w:p w:rsidRPr="00141F61" w:rsidR="001656BD" w:rsidP="003B743F" w:rsidRDefault="001656BD" w14:paraId="5D5F2B3D" w14:textId="77777777">
            <w:pPr>
              <w:spacing w:after="120"/>
              <w:jc w:val="both"/>
              <w:rPr>
                <w:rFonts w:asciiTheme="minorHAnsi" w:hAnsiTheme="minorHAnsi" w:cstheme="minorHAnsi"/>
              </w:rPr>
            </w:pPr>
            <w:r w:rsidRPr="00141F61">
              <w:rPr>
                <w:rFonts w:asciiTheme="minorHAnsi" w:hAnsiTheme="minorHAnsi" w:cstheme="minorHAnsi"/>
              </w:rPr>
              <w:t xml:space="preserve"> - 100 </w:t>
            </w:r>
            <w:proofErr w:type="spellStart"/>
            <w:r w:rsidRPr="00141F61">
              <w:rPr>
                <w:rFonts w:asciiTheme="minorHAnsi" w:hAnsiTheme="minorHAnsi" w:cstheme="minorHAnsi"/>
              </w:rPr>
              <w:t>words</w:t>
            </w:r>
            <w:proofErr w:type="spellEnd"/>
            <w:r w:rsidRPr="00141F61">
              <w:rPr>
                <w:rFonts w:asciiTheme="minorHAnsi" w:hAnsiTheme="minorHAnsi" w:cstheme="minorHAnsi"/>
              </w:rPr>
              <w:t xml:space="preserve"> + figure)</w:t>
            </w:r>
          </w:p>
          <w:p w:rsidRPr="00141F61" w:rsidR="001656BD" w:rsidP="003B743F" w:rsidRDefault="001656BD" w14:paraId="270AA2FF" w14:textId="77777777">
            <w:pPr>
              <w:spacing w:after="120"/>
              <w:jc w:val="both"/>
              <w:rPr>
                <w:rFonts w:asciiTheme="minorHAnsi" w:hAnsiTheme="minorHAnsi" w:cstheme="minorHAnsi"/>
              </w:rPr>
            </w:pPr>
          </w:p>
        </w:tc>
        <w:tc>
          <w:tcPr>
            <w:tcW w:w="7842" w:type="dxa"/>
            <w:tcMar/>
          </w:tcPr>
          <w:p w:rsidRPr="00141F61" w:rsidR="001656BD" w:rsidP="003B743F" w:rsidRDefault="001656BD" w14:paraId="5E1BD053" w14:textId="1A990647">
            <w:pPr>
              <w:spacing w:after="120" w:line="259" w:lineRule="auto"/>
              <w:contextualSpacing/>
              <w:jc w:val="both"/>
              <w:rPr>
                <w:rFonts w:asciiTheme="minorHAnsi" w:hAnsiTheme="minorHAnsi" w:cstheme="minorHAnsi"/>
                <w:b/>
                <w:bCs/>
                <w:lang w:val="en-GB"/>
              </w:rPr>
            </w:pPr>
            <w:r w:rsidRPr="00141F61">
              <w:rPr>
                <w:rFonts w:asciiTheme="minorHAnsi" w:hAnsiTheme="minorHAnsi" w:cstheme="minorHAnsi"/>
                <w:lang w:val="en-GB"/>
              </w:rPr>
              <w:t>Abundance of Allis shad shows various trends depending on the geographical area. The biggest populations of Allis shad are located in France (Gironde and Loire) and Portugal (formerly in Minho and Lima rivers, and presently in the Mondego rivers). The collapse of the Allis shad population in the Gironde basin (Figure 3) appears to be the consequence of high estuarine mortalities due to the fishery in an initial phase, combined with a</w:t>
            </w:r>
            <w:r w:rsidRPr="00141F61" w:rsidR="0038552D">
              <w:rPr>
                <w:rFonts w:asciiTheme="minorHAnsi" w:hAnsiTheme="minorHAnsi" w:cstheme="minorHAnsi"/>
                <w:lang w:val="en-GB"/>
              </w:rPr>
              <w:t>n</w:t>
            </w:r>
            <w:r w:rsidRPr="00141F61">
              <w:rPr>
                <w:rFonts w:asciiTheme="minorHAnsi" w:hAnsiTheme="minorHAnsi" w:cstheme="minorHAnsi"/>
                <w:lang w:val="en-GB"/>
              </w:rPr>
              <w:t xml:space="preserve"> “Allee effect” (Rougier </w:t>
            </w:r>
            <w:r w:rsidRPr="00141F61">
              <w:rPr>
                <w:rFonts w:asciiTheme="minorHAnsi" w:hAnsiTheme="minorHAnsi" w:cstheme="minorHAnsi"/>
                <w:i/>
                <w:iCs/>
                <w:lang w:val="en-GB"/>
              </w:rPr>
              <w:t>et al.</w:t>
            </w:r>
            <w:r w:rsidRPr="00141F61">
              <w:rPr>
                <w:rFonts w:asciiTheme="minorHAnsi" w:hAnsiTheme="minorHAnsi" w:cstheme="minorHAnsi"/>
                <w:lang w:val="en-GB"/>
              </w:rPr>
              <w:t>, 2012).</w:t>
            </w:r>
          </w:p>
          <w:p w:rsidRPr="00141F61" w:rsidR="001656BD" w:rsidP="003B743F" w:rsidRDefault="001656BD" w14:paraId="6C13E920" w14:textId="77777777">
            <w:pPr>
              <w:spacing w:after="120" w:line="259" w:lineRule="auto"/>
              <w:contextualSpacing/>
              <w:jc w:val="center"/>
              <w:rPr>
                <w:rFonts w:asciiTheme="minorHAnsi" w:hAnsiTheme="minorHAnsi" w:cstheme="minorHAnsi"/>
              </w:rPr>
            </w:pPr>
            <w:r w:rsidRPr="00141F61">
              <w:rPr>
                <w:rFonts w:asciiTheme="minorHAnsi" w:hAnsiTheme="minorHAnsi" w:cstheme="minorHAnsi"/>
                <w:noProof/>
              </w:rPr>
              <w:drawing>
                <wp:inline distT="0" distB="0" distL="0" distR="0" wp14:anchorId="42DBBAAE" wp14:editId="0295759D">
                  <wp:extent cx="3944203" cy="2054453"/>
                  <wp:effectExtent l="0" t="0" r="0" b="317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955101" cy="2060130"/>
                          </a:xfrm>
                          <a:prstGeom prst="rect">
                            <a:avLst/>
                          </a:prstGeom>
                        </pic:spPr>
                      </pic:pic>
                    </a:graphicData>
                  </a:graphic>
                </wp:inline>
              </w:drawing>
            </w:r>
          </w:p>
          <w:p w:rsidRPr="00141F61" w:rsidR="001656BD" w:rsidP="003B743F" w:rsidRDefault="001656BD" w14:paraId="52E35CD2" w14:textId="77777777">
            <w:pPr>
              <w:pStyle w:val="Caption"/>
              <w:rPr>
                <w:rFonts w:cstheme="minorHAnsi"/>
              </w:rPr>
            </w:pPr>
            <w:r w:rsidRPr="00141F61">
              <w:rPr>
                <w:rFonts w:cstheme="minorHAnsi"/>
              </w:rPr>
              <w:lastRenderedPageBreak/>
              <w:t xml:space="preserve">Figure 3 : Abundance estimates of juveniles (left y-axis; R) and of potential and effective spawners (right y-axis; Np </w:t>
            </w:r>
            <w:r w:rsidRPr="00141F61">
              <w:rPr>
                <w:rFonts w:eastAsia="Calibri" w:cstheme="minorHAnsi"/>
                <w:lang w:val="en-GB"/>
              </w:rPr>
              <w:t>(estimate of potential spawners)</w:t>
            </w:r>
            <w:r w:rsidRPr="00141F61">
              <w:rPr>
                <w:rFonts w:eastAsia="Calibri" w:cstheme="minorHAnsi"/>
                <w:sz w:val="22"/>
                <w:szCs w:val="22"/>
                <w:lang w:val="en-GB"/>
              </w:rPr>
              <w:t xml:space="preserve"> </w:t>
            </w:r>
            <w:r w:rsidRPr="00141F61">
              <w:rPr>
                <w:rFonts w:cstheme="minorHAnsi"/>
              </w:rPr>
              <w:t>and Ne</w:t>
            </w:r>
            <w:r w:rsidRPr="00141F61">
              <w:rPr>
                <w:rFonts w:eastAsia="Calibri" w:cstheme="minorHAnsi"/>
                <w:sz w:val="22"/>
                <w:szCs w:val="22"/>
                <w:lang w:val="en-GB"/>
              </w:rPr>
              <w:t xml:space="preserve"> </w:t>
            </w:r>
            <w:r w:rsidRPr="00141F61">
              <w:rPr>
                <w:rFonts w:eastAsia="Calibri" w:cstheme="minorHAnsi"/>
                <w:lang w:val="en-GB"/>
              </w:rPr>
              <w:t>(estimate of effective spawners)</w:t>
            </w:r>
            <w:r w:rsidRPr="00141F61">
              <w:rPr>
                <w:rFonts w:cstheme="minorHAnsi"/>
              </w:rPr>
              <w:t>, respectively), 1991–2008 in the Gironde river. Adapted from Rougier et al. (2021).</w:t>
            </w:r>
          </w:p>
          <w:p w:rsidRPr="00141F61" w:rsidR="001656BD" w:rsidP="003B743F" w:rsidRDefault="001656BD" w14:paraId="776CC937" w14:textId="77777777">
            <w:pPr>
              <w:pStyle w:val="Caption"/>
              <w:rPr>
                <w:rFonts w:cstheme="minorHAnsi"/>
              </w:rPr>
            </w:pPr>
          </w:p>
          <w:p w:rsidRPr="00141F61" w:rsidR="001656BD" w:rsidP="31636FB5" w:rsidRDefault="001656BD" w14:paraId="23703686" w14:textId="4BBA4EEB">
            <w:pPr>
              <w:spacing w:after="120"/>
              <w:jc w:val="both"/>
              <w:rPr>
                <w:rFonts w:ascii="Calibri" w:hAnsi="Calibri" w:cs="Calibri" w:asciiTheme="minorAscii" w:hAnsiTheme="minorAscii" w:cstheme="minorAscii"/>
                <w:lang w:val="en-GB"/>
              </w:rPr>
            </w:pPr>
            <w:r w:rsidRPr="31636FB5" w:rsidR="001656BD">
              <w:rPr>
                <w:rFonts w:ascii="Calibri" w:hAnsi="Calibri" w:cs="Calibri" w:asciiTheme="minorAscii" w:hAnsiTheme="minorAscii" w:cstheme="minorAscii"/>
                <w:lang w:val="en-GB"/>
              </w:rPr>
              <w:t>In Portugal (OSPAR</w:t>
            </w:r>
            <w:r w:rsidRPr="31636FB5" w:rsidR="1445BFEF">
              <w:rPr>
                <w:rFonts w:ascii="Calibri" w:hAnsi="Calibri" w:cs="Calibri" w:asciiTheme="minorAscii" w:hAnsiTheme="minorAscii" w:cstheme="minorAscii"/>
                <w:lang w:val="en-GB"/>
              </w:rPr>
              <w:t xml:space="preserve"> Region</w:t>
            </w:r>
            <w:r w:rsidRPr="31636FB5" w:rsidR="001656BD">
              <w:rPr>
                <w:rFonts w:ascii="Calibri" w:hAnsi="Calibri" w:cs="Calibri" w:asciiTheme="minorAscii" w:hAnsiTheme="minorAscii" w:cstheme="minorAscii"/>
                <w:lang w:val="en-GB"/>
              </w:rPr>
              <w:t xml:space="preserve"> IV), Allis shad population is critically decreasing </w:t>
            </w:r>
            <w:r w:rsidRPr="31636FB5">
              <w:rPr>
                <w:rFonts w:ascii="Calibri" w:hAnsi="Calibri" w:cs="Calibri" w:asciiTheme="minorAscii" w:hAnsiTheme="minorAscii" w:cstheme="minorAscii"/>
              </w:rPr>
              <w:fldChar w:fldCharType="begin"/>
            </w:r>
            <w:r w:rsidRPr="31636FB5">
              <w:rPr>
                <w:rFonts w:ascii="Calibri" w:hAnsi="Calibri" w:cs="Calibri" w:asciiTheme="minorAscii" w:hAnsiTheme="minorAscii" w:cstheme="minorAscii"/>
                <w:lang w:val="en-GB"/>
              </w:rPr>
              <w:instrText xml:space="preserve"> ADDIN ZOTERO_ITEM CSL_CITATION {"citationID":"sUVAFo7a","properties":{"formattedCitation":"(Azeiteiro et al., 2021)","plainCitation":"(Azeiteiro et al., 2021)","noteIndex":0},"citationItems":[{"id":"NF4S2k2V/RGZG6W8n","uris":["http://zotero.org/users/local/6PJuduYe/items/4WJC9ZXT"],"uri":["http://zotero.org/users/local/6PJuduYe/items/4WJC9ZXT"],"itemData":{"id":168,"type":"article-journal","abstract":"Long-term time-series datasets are key for assessing the population dynamics of fish species with economic interest. This study examines two 100-year datasets for sea lamprey Petromyzon marinus and allis shad Alosa alosa from the Minho River. This basin on the Iberian Peninsula is home to one of the largest populations at the southern distribution limit of these critically endangered anadromous fish species. Besides assessing the importance of the environmental drivers of fish capture data (temperature, salinity, upwelling, precipitation, and climatic oscillation), this study also assesses how dam construction affected these populations using intervention analysis—A statistical tool to detect significant breakpoints in time series data. Results showed contrasting trends between sea lamprey and allis shad, with the number of captured fish from the first progressively improving from 1914 to 2017, and the latter recording a significant decline over time. Although no significant correlations were detected between fishing data and environmental variables, some of the identified breakpoints in the time series data matched the dates when the major dams in Minho River were built. Other historical activities associated with mining might explain the notable changes detected in the trends, while issues associated with illegal, unreported, and unregulated capture data are also discussed.","container-title":"Fishes","DOI":"10.3390/fishes6020021","issue":"2","language":"en","note":"number: 2\npublisher: Multidisciplinary Digital Publishing Institute","page":"21","source":"www.mdpi.com","title":"Dynamics of Two Anadromous Species in a Dam Intersected River: Analysis of Two 100-Year Datasets","title-short":"Dynamics of Two Anadromous Species in a Dam Intersected River","volume":"6","author":[{"family":"Azeiteiro","given":"Ulisses M."},{"family":"Pereira","given":"Mário J."},{"family":"Soares","given":"Amadeu M. V. M."},{"family":"Braga","given":"Heitor O."},{"family":"Morgado","given":"Fernando"},{"family":"Sousa","given":"Magda C."},{"family":"Dias","given":"João M."},{"family":"Antunes","given":"Carlos"}],"issued":{"date-parts":[["2021",6]]}}}],"schema":"https://github.com/citation-style-language/schema/raw/master/csl-citation.json"} </w:instrText>
            </w:r>
            <w:r w:rsidRPr="31636FB5">
              <w:rPr>
                <w:rFonts w:ascii="Calibri" w:hAnsi="Calibri" w:cs="Calibri" w:asciiTheme="minorAscii" w:hAnsiTheme="minorAscii" w:cstheme="minorAscii"/>
              </w:rPr>
              <w:fldChar w:fldCharType="separate"/>
            </w:r>
            <w:r w:rsidRPr="31636FB5" w:rsidR="001656BD">
              <w:rPr>
                <w:rFonts w:ascii="Calibri" w:hAnsi="Calibri" w:cs="Calibri" w:asciiTheme="minorAscii" w:hAnsiTheme="minorAscii" w:cstheme="minorAscii"/>
                <w:lang w:val="en-GB"/>
              </w:rPr>
              <w:t xml:space="preserve">(Azeiteiro </w:t>
            </w:r>
            <w:r w:rsidRPr="31636FB5" w:rsidR="001656BD">
              <w:rPr>
                <w:rFonts w:ascii="Calibri" w:hAnsi="Calibri" w:cs="Calibri" w:asciiTheme="minorAscii" w:hAnsiTheme="minorAscii" w:cstheme="minorAscii"/>
                <w:i w:val="1"/>
                <w:iCs w:val="1"/>
                <w:lang w:val="en-GB"/>
              </w:rPr>
              <w:t>et al.</w:t>
            </w:r>
            <w:r w:rsidRPr="31636FB5" w:rsidR="001656BD">
              <w:rPr>
                <w:rFonts w:ascii="Calibri" w:hAnsi="Calibri" w:cs="Calibri" w:asciiTheme="minorAscii" w:hAnsiTheme="minorAscii" w:cstheme="minorAscii"/>
                <w:lang w:val="en-GB"/>
              </w:rPr>
              <w:t>, 2021)</w:t>
            </w:r>
            <w:r w:rsidRPr="31636FB5">
              <w:rPr>
                <w:rFonts w:ascii="Calibri" w:hAnsi="Calibri" w:cs="Calibri" w:asciiTheme="minorAscii" w:hAnsiTheme="minorAscii" w:cstheme="minorAscii"/>
              </w:rPr>
              <w:fldChar w:fldCharType="end"/>
            </w:r>
            <w:r w:rsidRPr="31636FB5" w:rsidR="001656BD">
              <w:rPr>
                <w:rFonts w:ascii="Calibri" w:hAnsi="Calibri" w:cs="Calibri" w:asciiTheme="minorAscii" w:hAnsiTheme="minorAscii" w:cstheme="minorAscii"/>
                <w:lang w:val="en-GB"/>
              </w:rPr>
              <w:t xml:space="preserve"> due to the building of dams for the last 50 years, particularly in the Minho River basin. For the last 15 years, if reference is made to Allis shad catches as a proxy, abundance in OSPAR </w:t>
            </w:r>
            <w:r w:rsidRPr="31636FB5" w:rsidR="0038552D">
              <w:rPr>
                <w:rFonts w:ascii="Calibri" w:hAnsi="Calibri" w:cs="Calibri" w:asciiTheme="minorAscii" w:hAnsiTheme="minorAscii" w:cstheme="minorAscii"/>
                <w:lang w:val="en-GB"/>
              </w:rPr>
              <w:t xml:space="preserve">Region </w:t>
            </w:r>
            <w:r w:rsidRPr="31636FB5" w:rsidR="001656BD">
              <w:rPr>
                <w:rFonts w:ascii="Calibri" w:hAnsi="Calibri" w:cs="Calibri" w:asciiTheme="minorAscii" w:hAnsiTheme="minorAscii" w:cstheme="minorAscii"/>
                <w:lang w:val="en-GB"/>
              </w:rPr>
              <w:t>IV seems quite stable, despite interannual variations (Figure 4) and shows recent signs of increasing abundance in the river Mondego (Almeida P.R., personal communication).</w:t>
            </w:r>
          </w:p>
          <w:p w:rsidRPr="00141F61" w:rsidR="001656BD" w:rsidP="003B743F" w:rsidRDefault="001656BD" w14:paraId="22E869C1" w14:textId="77777777">
            <w:pPr>
              <w:spacing w:after="120"/>
              <w:jc w:val="center"/>
              <w:rPr>
                <w:rFonts w:asciiTheme="minorHAnsi" w:hAnsiTheme="minorHAnsi" w:cstheme="minorHAnsi"/>
              </w:rPr>
            </w:pPr>
            <w:r w:rsidRPr="00141F61">
              <w:rPr>
                <w:rFonts w:asciiTheme="minorHAnsi" w:hAnsiTheme="minorHAnsi" w:cstheme="minorHAnsi"/>
                <w:noProof/>
              </w:rPr>
              <w:drawing>
                <wp:inline distT="0" distB="0" distL="0" distR="0" wp14:anchorId="3ACDB7B1" wp14:editId="010CC8DD">
                  <wp:extent cx="4819650" cy="3348842"/>
                  <wp:effectExtent l="0" t="0" r="0" b="444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b="14664"/>
                          <a:stretch/>
                        </pic:blipFill>
                        <pic:spPr bwMode="auto">
                          <a:xfrm>
                            <a:off x="0" y="0"/>
                            <a:ext cx="4819650" cy="3348842"/>
                          </a:xfrm>
                          <a:prstGeom prst="rect">
                            <a:avLst/>
                          </a:prstGeom>
                          <a:ln>
                            <a:noFill/>
                          </a:ln>
                          <a:extLst>
                            <a:ext uri="{53640926-AAD7-44D8-BBD7-CCE9431645EC}">
                              <a14:shadowObscured xmlns:a14="http://schemas.microsoft.com/office/drawing/2010/main"/>
                            </a:ext>
                          </a:extLst>
                        </pic:spPr>
                      </pic:pic>
                    </a:graphicData>
                  </a:graphic>
                </wp:inline>
              </w:drawing>
            </w:r>
          </w:p>
          <w:p w:rsidRPr="00141F61" w:rsidR="001656BD" w:rsidP="003B743F" w:rsidRDefault="001656BD" w14:paraId="492DD7FF" w14:textId="2142F775">
            <w:pPr>
              <w:spacing w:after="120"/>
              <w:jc w:val="both"/>
              <w:rPr>
                <w:rFonts w:asciiTheme="minorHAnsi" w:hAnsiTheme="minorHAnsi" w:cstheme="minorHAnsi"/>
                <w:lang w:val="en-GB"/>
              </w:rPr>
            </w:pPr>
            <w:r w:rsidRPr="00141F61">
              <w:rPr>
                <w:rFonts w:asciiTheme="minorHAnsi" w:hAnsiTheme="minorHAnsi" w:cstheme="minorHAnsi"/>
                <w:i/>
                <w:iCs/>
                <w:color w:val="1F497D" w:themeColor="text2"/>
                <w:sz w:val="18"/>
                <w:szCs w:val="18"/>
                <w:lang w:val="en-GB"/>
              </w:rPr>
              <w:t xml:space="preserve">Figure 4: Cycling variation of A. alosa abundance with total catches and mean catch per fish market. Adapted from </w:t>
            </w:r>
            <w:r w:rsidRPr="00141F61">
              <w:rPr>
                <w:rFonts w:asciiTheme="minorHAnsi" w:hAnsiTheme="minorHAnsi" w:cstheme="minorHAnsi"/>
                <w:i/>
                <w:iCs/>
                <w:color w:val="1F497D" w:themeColor="text2"/>
                <w:sz w:val="18"/>
                <w:szCs w:val="18"/>
              </w:rPr>
              <w:fldChar w:fldCharType="begin"/>
            </w:r>
            <w:r w:rsidRPr="00141F61">
              <w:rPr>
                <w:rFonts w:asciiTheme="minorHAnsi" w:hAnsiTheme="minorHAnsi" w:cstheme="minorHAnsi"/>
                <w:i/>
                <w:iCs/>
                <w:color w:val="1F497D" w:themeColor="text2"/>
                <w:sz w:val="18"/>
                <w:szCs w:val="18"/>
                <w:lang w:val="en-GB"/>
              </w:rPr>
              <w:instrText xml:space="preserve"> ADDIN ZOTERO_ITEM CSL_CITATION {"citationID":"X0e2kptM","properties":{"formattedCitation":"(Nach\\uc0\\u243{}n et al., 2015)","plainCitation":"(Nachón et al., 2015)","dontUpdate":true,"noteIndex":0},"citationItems":[{"id":"NF4S2k2V/LR3rmxAg","uris":["http://zotero.org/users/local/6PJuduYe/items/UKX6W7U8"],"uri":["http://zotero.org/users/local/6PJuduYe/items/UKX6W7U8"],"itemData":{"id":186,"type":"article-journal","abstract":"Knowledge regarding the marine phase of twaite shad (Alosa fallax (Lacépède, 1803)) and allis shad (Alosa alosa (Linnaeus, 1758)) remains limited. To understand the coastal and continental distribution and dynamic of migration of these species, in the present study we collected official data records of marine landings (kg), separated according to species, for all fish markets in Galicia (north-west of the Iberian Peninsula) and undertook freshwater field sampling campaigns. The findings indicate that both species of shad exhibit a coastal distribution near the rivers where they spawn, namely the Minho and Ulla rivers. Catches at sea declined from January, a phenomenon that can be understood as the onset of migration to the rivers. Bycatch reports are important because both A. fallax and A. alosa are listed in the Annex V of the European Union Habitats Directive, which lists animal species whose exploitation and taking in the wild may be subject to management measures. However, for a better management of these species it is necessary to understand the magnitude of displacements and connection of shad populations at sea.","container-title":"Marine and Freshwater Research","DOI":"10.1071/MF14243","ISSN":"1448-6059, 1448-6059","issue":"8","journalAbbreviation":"Mar. Freshwater Res.","language":"en","note":"publisher: CSIRO PUBLISHING","page":"1229-1240","source":"www.publish.csiro.au","title":"Marine and continental distribution and dynamic of the early spawning migration of twaite shad (Alosa fallax (Lacépède, 1803)) and allis shad (Alosa alosa (Linnaeus, 1758)) in the north-west of the Iberian Peninsula","volume":"67","author":[{"family":"Nachón","given":"D. J."},{"family":"Mota","given":"M."},{"family":"Antunes","given":"C."},{"family":"Servia","given":"M. J."},{"family":"Cobo","given":"F."},{"family":"Nachón","given":"D. J."},{"family":"Mota","given":"M."},{"family":"Antunes","given":"C."},{"family":"Servia","given":"M. J."},{"family":"Cobo","given":"F."}],"issued":{"date-parts":[["2015",9,28]]}}}],"schema":"https://github.com/citation-style-language/schema/raw/master/csl-citation.json"} </w:instrText>
            </w:r>
            <w:r w:rsidRPr="00141F61">
              <w:rPr>
                <w:rFonts w:asciiTheme="minorHAnsi" w:hAnsiTheme="minorHAnsi" w:cstheme="minorHAnsi"/>
                <w:i/>
                <w:iCs/>
                <w:color w:val="1F497D" w:themeColor="text2"/>
                <w:sz w:val="18"/>
                <w:szCs w:val="18"/>
              </w:rPr>
              <w:fldChar w:fldCharType="separate"/>
            </w:r>
            <w:r w:rsidRPr="00141F61">
              <w:rPr>
                <w:rFonts w:asciiTheme="minorHAnsi" w:hAnsiTheme="minorHAnsi" w:cstheme="minorHAnsi"/>
                <w:i/>
                <w:iCs/>
                <w:color w:val="1F497D" w:themeColor="text2"/>
                <w:sz w:val="18"/>
                <w:szCs w:val="18"/>
                <w:lang w:val="en-GB"/>
              </w:rPr>
              <w:t>Nachón et al.(2015)</w:t>
            </w:r>
            <w:r w:rsidRPr="00141F61">
              <w:rPr>
                <w:rFonts w:asciiTheme="minorHAnsi" w:hAnsiTheme="minorHAnsi" w:cstheme="minorHAnsi"/>
                <w:i/>
                <w:iCs/>
                <w:color w:val="1F497D" w:themeColor="text2"/>
                <w:sz w:val="18"/>
                <w:szCs w:val="18"/>
              </w:rPr>
              <w:fldChar w:fldCharType="end"/>
            </w:r>
            <w:r w:rsidRPr="00141F61">
              <w:rPr>
                <w:rFonts w:asciiTheme="minorHAnsi" w:hAnsiTheme="minorHAnsi" w:cstheme="minorHAnsi"/>
                <w:i/>
                <w:iCs/>
                <w:color w:val="1F497D" w:themeColor="text2"/>
                <w:sz w:val="18"/>
                <w:szCs w:val="18"/>
                <w:lang w:val="en-GB"/>
              </w:rPr>
              <w:t>.</w:t>
            </w:r>
          </w:p>
          <w:p w:rsidRPr="00141F61" w:rsidR="001656BD" w:rsidP="003B743F" w:rsidRDefault="001656BD" w14:paraId="7EC42507" w14:textId="77777777">
            <w:pPr>
              <w:spacing w:after="120"/>
              <w:jc w:val="both"/>
              <w:rPr>
                <w:rFonts w:asciiTheme="minorHAnsi" w:hAnsiTheme="minorHAnsi" w:cstheme="minorHAnsi"/>
                <w:lang w:val="en-GB"/>
              </w:rPr>
            </w:pPr>
            <w:r w:rsidRPr="00141F61">
              <w:rPr>
                <w:rFonts w:asciiTheme="minorHAnsi" w:hAnsiTheme="minorHAnsi" w:cstheme="minorHAnsi"/>
                <w:lang w:val="en-GB"/>
              </w:rPr>
              <w:t xml:space="preserve">In France, the population shows a global decline (Figure 5) with a percentage change over time for the last 30 years estimated at more than - 95% </w:t>
            </w:r>
            <w:r w:rsidRPr="00141F61">
              <w:rPr>
                <w:rFonts w:asciiTheme="minorHAnsi" w:hAnsiTheme="minorHAnsi" w:cstheme="minorHAnsi"/>
              </w:rPr>
              <w:fldChar w:fldCharType="begin"/>
            </w:r>
            <w:r w:rsidRPr="00141F61">
              <w:rPr>
                <w:rFonts w:asciiTheme="minorHAnsi" w:hAnsiTheme="minorHAnsi" w:cstheme="minorHAnsi"/>
                <w:lang w:val="en-GB"/>
              </w:rPr>
              <w:instrText xml:space="preserve"> ADDIN ZOTERO_ITEM CSL_CITATION {"citationID":"8Qp5a97V","properties":{"formattedCitation":"(Legrand et al., 2020)","plainCitation":"(Legrand et al., 2020)","noteIndex":0},"citationItems":[{"id":"NF4S2k2V/VgWO1VPB","uris":["http://zotero.org/users/local/6PJuduYe/items/TUP76AS4"],"uri":["http://zotero.org/users/local/6PJuduYe/items/TUP76AS4"],"itemData":{"id":179,"type":"article-journal","abstract":"The decline and collapse of populations have been reported for a large range of taxa. Diadromous fishes migrate between fresh water and the sea and encounter many anthropogenic pressures during their complex life cycle. In spite of being of ecological, cultural and economic interest, diadromous fishes have been in decline for decades in many parts across the world. In this study, we investigated the change in five diadromous fish counts in France over a 30-year period using 43 monitoring stations located in 29 rivers across 18 catchments. Our hypothesis was that the counts of these species evolved in a contrasting way between catchments. We also tested the effect of five drivers potentially contributing to the observed trends: catchment, latitude, presence of commercial fisheries, improvement of ecological continuity and salmon stocking. We found contrasting trends in fish counts between species at the national scale, with some taxa increasing (&lt;i&gt;Anguilla anguilla&lt;i/&gt; and &lt;i&gt;Salmo trutta&lt;i/&gt;), some showing a slight increase (&lt;i&gt;Salmo salar&lt;i/&gt;) and some decreasing (&lt;i&gt;Alosa&lt;i/&gt; spp. and &lt;i&gt;Petromyzon marinus&lt;i/&gt;). For each taxon, except &lt;i&gt;Anguilla anguilla&lt;i/&gt;, we highlighted a significant catchment effect indicating contrasting trends between catchments and stations. However, we found no significant effect of catchment characteristics for any of the studied taxa.","container-title":"Knowledge &amp; Management of Aquatic Ecosystems","DOI":"10.1051/kmae/2019046","ISSN":"1961-9502","issue":"421","journalAbbreviation":"Knowl. Manag. Aquat. Ecosyst.","language":"en","note":"number: 421\npublisher: EDP Sciences","page":"7","source":"www.kmae-journal.org","title":"Contrasting trends between species and catchments in diadromous fish counts over the last 30 years in France","author":[{"family":"Legrand","given":"Marion"},{"family":"Briand","given":"Cédric"},{"family":"Buisson","given":"Laëtitia"},{"family":"Artur","given":"Gwenaël"},{"family":"Azam","given":"Didier"},{"family":"Baisez","given":"Aurore"},{"family":"Barracou","given":"David"},{"family":"Bourré","given":"Nicolas"},{"family":"Carry","given":"Laurent"},{"family":"Caudal","given":"Anne-Laure"},{"family":"Charrier","given":"Fabien"},{"family":"Corre","given":"Jérémie"},{"family":"Croguennec","given":"Eric"},{"family":"Mikaélian","given":"Sophie Der"},{"family":"Josset","given":"Quentin"},{"family":"Gurun","given":"Laëtitia Le"},{"family":"Schaeffer","given":"Frédéric"},{"family":"Laffaille","given":"Pascal"}],"issued":{"date-parts":[["2020"]]}}}],"schema":"https://github.com/citation-style-language/schema/raw/master/csl-citation.json"}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lang w:val="en-GB"/>
              </w:rPr>
              <w:t xml:space="preserve">(Legrand </w:t>
            </w:r>
            <w:r w:rsidRPr="00141F61">
              <w:rPr>
                <w:rFonts w:asciiTheme="minorHAnsi" w:hAnsiTheme="minorHAnsi" w:cstheme="minorHAnsi"/>
                <w:i/>
                <w:iCs/>
                <w:lang w:val="en-GB"/>
              </w:rPr>
              <w:t>et al.</w:t>
            </w:r>
            <w:r w:rsidRPr="00141F61">
              <w:rPr>
                <w:rFonts w:asciiTheme="minorHAnsi" w:hAnsiTheme="minorHAnsi" w:cstheme="minorHAnsi"/>
                <w:lang w:val="en-GB"/>
              </w:rPr>
              <w:t>, 2020)</w:t>
            </w:r>
            <w:r w:rsidRPr="00141F61">
              <w:rPr>
                <w:rFonts w:asciiTheme="minorHAnsi" w:hAnsiTheme="minorHAnsi" w:cstheme="minorHAnsi"/>
              </w:rPr>
              <w:fldChar w:fldCharType="end"/>
            </w:r>
            <w:r w:rsidRPr="00141F61">
              <w:rPr>
                <w:rFonts w:asciiTheme="minorHAnsi" w:hAnsiTheme="minorHAnsi" w:cstheme="minorHAnsi"/>
                <w:lang w:val="en-GB"/>
              </w:rPr>
              <w:t xml:space="preserve"> with various trends in several river basins (Figure 6).</w:t>
            </w:r>
          </w:p>
          <w:p w:rsidRPr="00141F61" w:rsidR="001656BD" w:rsidP="003B743F" w:rsidRDefault="001656BD" w14:paraId="45CD841D" w14:textId="77777777">
            <w:pPr>
              <w:spacing w:after="120"/>
              <w:jc w:val="both"/>
              <w:rPr>
                <w:rFonts w:asciiTheme="minorHAnsi" w:hAnsiTheme="minorHAnsi" w:cstheme="minorHAnsi"/>
                <w:lang w:val="en-GB"/>
              </w:rPr>
            </w:pPr>
            <w:r w:rsidRPr="00141F61">
              <w:rPr>
                <w:rFonts w:asciiTheme="minorHAnsi" w:hAnsiTheme="minorHAnsi" w:cstheme="minorHAnsi"/>
                <w:noProof/>
              </w:rPr>
              <w:lastRenderedPageBreak/>
              <mc:AlternateContent>
                <mc:Choice Requires="wpg">
                  <w:drawing>
                    <wp:anchor distT="0" distB="0" distL="114300" distR="114300" simplePos="0" relativeHeight="251659264" behindDoc="0" locked="0" layoutInCell="1" allowOverlap="1" wp14:anchorId="62827C4F" wp14:editId="42E7BB1E">
                      <wp:simplePos x="0" y="0"/>
                      <wp:positionH relativeFrom="column">
                        <wp:posOffset>213995</wp:posOffset>
                      </wp:positionH>
                      <wp:positionV relativeFrom="paragraph">
                        <wp:posOffset>246058</wp:posOffset>
                      </wp:positionV>
                      <wp:extent cx="2060812" cy="2688609"/>
                      <wp:effectExtent l="0" t="0" r="0" b="0"/>
                      <wp:wrapTopAndBottom/>
                      <wp:docPr id="3" name="Groupe 3"/>
                      <wp:cNvGraphicFramePr/>
                      <a:graphic xmlns:a="http://schemas.openxmlformats.org/drawingml/2006/main">
                        <a:graphicData uri="http://schemas.microsoft.com/office/word/2010/wordprocessingGroup">
                          <wpg:wgp>
                            <wpg:cNvGrpSpPr/>
                            <wpg:grpSpPr>
                              <a:xfrm>
                                <a:off x="0" y="0"/>
                                <a:ext cx="2060812" cy="2688609"/>
                                <a:chOff x="0" y="0"/>
                                <a:chExt cx="1428750" cy="2366522"/>
                              </a:xfrm>
                            </wpg:grpSpPr>
                            <pic:pic xmlns:pic="http://schemas.openxmlformats.org/drawingml/2006/picture">
                              <pic:nvPicPr>
                                <pic:cNvPr id="1" name="Image 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272955" y="2183642"/>
                                  <a:ext cx="1113155" cy="182880"/>
                                </a:xfrm>
                                <a:prstGeom prst="rect">
                                  <a:avLst/>
                                </a:prstGeom>
                              </pic:spPr>
                            </pic:pic>
                            <pic:pic xmlns:pic="http://schemas.openxmlformats.org/drawingml/2006/picture">
                              <pic:nvPicPr>
                                <pic:cNvPr id="10" name="Image 10"/>
                                <pic:cNvPicPr>
                                  <a:picLocks noChangeAspect="1"/>
                                </pic:cNvPicPr>
                              </pic:nvPicPr>
                              <pic:blipFill rotWithShape="1">
                                <a:blip r:embed="rId24">
                                  <a:extLst>
                                    <a:ext uri="{28A0092B-C50C-407E-A947-70E740481C1C}">
                                      <a14:useLocalDpi xmlns:a14="http://schemas.microsoft.com/office/drawing/2010/main" val="0"/>
                                    </a:ext>
                                  </a:extLst>
                                </a:blip>
                                <a:srcRect l="4533"/>
                                <a:stretch/>
                              </pic:blipFill>
                              <pic:spPr bwMode="auto">
                                <a:xfrm>
                                  <a:off x="0" y="0"/>
                                  <a:ext cx="1428750" cy="211264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oupe 3" style="position:absolute;margin-left:16.85pt;margin-top:19.35pt;width:162.25pt;height:211.7pt;z-index:251659264;mso-width-relative:margin;mso-height-relative:margin" coordsize="14287,23665" o:spid="_x0000_s1026" w14:anchorId="55E04BA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1" style="position:absolute;left:2729;top:21836;width:11132;height:182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">
                        <v:imagedata o:title="" r:id="rId25"/>
                      </v:shape>
                      <v:shape id="Image 10" style="position:absolute;width:14287;height:2112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">
                        <v:imagedata cropleft="2971f" o:title="" r:id="rId26"/>
                      </v:shape>
                      <w10:wrap type="topAndBottom"/>
                    </v:group>
                  </w:pict>
                </mc:Fallback>
              </mc:AlternateContent>
            </w:r>
          </w:p>
          <w:p w:rsidRPr="00141F61" w:rsidR="001656BD" w:rsidP="003B743F" w:rsidRDefault="001656BD" w14:paraId="78522F10" w14:textId="211C0DE9">
            <w:pPr>
              <w:spacing w:after="120"/>
              <w:jc w:val="both"/>
              <w:rPr>
                <w:rFonts w:asciiTheme="minorHAnsi" w:hAnsiTheme="minorHAnsi" w:cstheme="minorHAnsi"/>
                <w:i/>
                <w:iCs/>
                <w:color w:val="1F497D" w:themeColor="text2"/>
                <w:sz w:val="18"/>
                <w:szCs w:val="18"/>
              </w:rPr>
            </w:pPr>
            <w:r w:rsidRPr="00141F61">
              <w:rPr>
                <w:rFonts w:asciiTheme="minorHAnsi" w:hAnsiTheme="minorHAnsi" w:cstheme="minorHAnsi"/>
                <w:i/>
                <w:iCs/>
                <w:color w:val="1F497D" w:themeColor="text2"/>
                <w:sz w:val="18"/>
                <w:szCs w:val="18"/>
                <w:lang w:val="en-GB"/>
              </w:rPr>
              <w:t xml:space="preserve">Figure 5: Predicted trends in fish counts from monitoring stations in France. </w:t>
            </w:r>
            <w:proofErr w:type="spellStart"/>
            <w:r w:rsidRPr="00141F61">
              <w:rPr>
                <w:rFonts w:asciiTheme="minorHAnsi" w:hAnsiTheme="minorHAnsi" w:cstheme="minorHAnsi"/>
                <w:i/>
                <w:iCs/>
                <w:color w:val="1F497D" w:themeColor="text2"/>
                <w:sz w:val="18"/>
                <w:szCs w:val="18"/>
              </w:rPr>
              <w:t>Adapted</w:t>
            </w:r>
            <w:proofErr w:type="spellEnd"/>
            <w:r w:rsidRPr="00141F61">
              <w:rPr>
                <w:rFonts w:asciiTheme="minorHAnsi" w:hAnsiTheme="minorHAnsi" w:cstheme="minorHAnsi"/>
                <w:i/>
                <w:iCs/>
                <w:color w:val="1F497D" w:themeColor="text2"/>
                <w:sz w:val="18"/>
                <w:szCs w:val="18"/>
              </w:rPr>
              <w:t xml:space="preserve"> </w:t>
            </w:r>
            <w:proofErr w:type="spellStart"/>
            <w:r w:rsidRPr="00141F61">
              <w:rPr>
                <w:rFonts w:asciiTheme="minorHAnsi" w:hAnsiTheme="minorHAnsi" w:cstheme="minorHAnsi"/>
                <w:i/>
                <w:iCs/>
                <w:color w:val="1F497D" w:themeColor="text2"/>
                <w:sz w:val="18"/>
                <w:szCs w:val="18"/>
              </w:rPr>
              <w:t>from</w:t>
            </w:r>
            <w:proofErr w:type="spellEnd"/>
            <w:r w:rsidRPr="00141F61">
              <w:rPr>
                <w:rFonts w:asciiTheme="minorHAnsi" w:hAnsiTheme="minorHAnsi" w:cstheme="minorHAnsi"/>
                <w:i/>
                <w:iCs/>
                <w:color w:val="1F497D" w:themeColor="text2"/>
                <w:sz w:val="18"/>
                <w:szCs w:val="18"/>
              </w:rPr>
              <w:t xml:space="preserve"> </w:t>
            </w:r>
            <w:r w:rsidRPr="00141F61">
              <w:rPr>
                <w:rFonts w:asciiTheme="minorHAnsi" w:hAnsiTheme="minorHAnsi" w:cstheme="minorHAnsi"/>
                <w:i/>
                <w:iCs/>
                <w:color w:val="1F497D" w:themeColor="text2"/>
                <w:sz w:val="18"/>
                <w:szCs w:val="18"/>
              </w:rPr>
              <w:fldChar w:fldCharType="begin"/>
            </w:r>
            <w:r w:rsidRPr="00141F61">
              <w:rPr>
                <w:rFonts w:asciiTheme="minorHAnsi" w:hAnsiTheme="minorHAnsi" w:cstheme="minorHAnsi"/>
                <w:i/>
                <w:iCs/>
                <w:color w:val="1F497D" w:themeColor="text2"/>
                <w:sz w:val="18"/>
                <w:szCs w:val="18"/>
              </w:rPr>
              <w:instrText xml:space="preserve"> ADDIN ZOTERO_ITEM CSL_CITATION {"citationID":"yH56s2Uu","properties":{"formattedCitation":"(Legrand et al., 2020)","plainCitation":"(Legrand et al., 2020)","dontUpdate":true,"noteIndex":0},"citationItems":[{"id":"NF4S2k2V/VgWO1VPB","uris":["http://zotero.org/users/local/6PJuduYe/items/TUP76AS4"],"uri":["http://zotero.org/users/local/6PJuduYe/items/TUP76AS4"],"itemData":{"id":179,"type":"article-journal","abstract":"The decline and collapse of populations have been reported for a large range of taxa. Diadromous fishes migrate between fresh water and the sea and encounter many anthropogenic pressures during their complex life cycle. In spite of being of ecological, cultural and economic interest, diadromous fishes have been in decline for decades in many parts across the world. In this study, we investigated the change in five diadromous fish counts in France over a 30-year period using 43 monitoring stations located in 29 rivers across 18 catchments. Our hypothesis was that the counts of these species evolved in a contrasting way between catchments. We also tested the effect of five drivers potentially contributing to the observed trends: catchment, latitude, presence of commercial fisheries, improvement of ecological continuity and salmon stocking. We found contrasting trends in fish counts between species at the national scale, with some taxa increasing (&lt;i&gt;Anguilla anguilla&lt;i/&gt; and &lt;i&gt;Salmo trutta&lt;i/&gt;), some showing a slight increase (&lt;i&gt;Salmo salar&lt;i/&gt;) and some decreasing (&lt;i&gt;Alosa&lt;i/&gt; spp. and &lt;i&gt;Petromyzon marinus&lt;i/&gt;). For each taxon, except &lt;i&gt;Anguilla anguilla&lt;i/&gt;, we highlighted a significant catchment effect indicating contrasting trends between catchments and stations. However, we found no significant effect of catchment characteristics for any of the studied taxa.","container-title":"Knowledge &amp; Management of Aquatic Ecosystems","DOI":"10.1051/kmae/2019046","ISSN":"1961-9502","issue":"421","journalAbbreviation":"Knowl. Manag. Aquat. Ecosyst.","language":"en","note":"number: 421\npublisher: EDP Sciences","page":"7","source":"www.kmae-journal.org","title":"Contrasting trends between species and catchments in diadromous fish counts over the last 30 years in France","author":[{"family":"Legrand","given":"Marion"},{"family":"Briand","given":"Cédric"},{"family":"Buisson","given":"Laëtitia"},{"family":"Artur","given":"Gwenaël"},{"family":"Azam","given":"Didier"},{"family":"Baisez","given":"Aurore"},{"family":"Barracou","given":"David"},{"family":"Bourré","given":"Nicolas"},{"family":"Carry","given":"Laurent"},{"family":"Caudal","given":"Anne-Laure"},{"family":"Charrier","given":"Fabien"},{"family":"Corre","given":"Jérémie"},{"family":"Croguennec","given":"Eric"},{"family":"Mikaélian","given":"Sophie Der"},{"family":"Josset","given":"Quentin"},{"family":"Gurun","given":"Laëtitia Le"},{"family":"Schaeffer","given":"Frédéric"},{"family":"Laffaille","given":"Pascal"}],"issued":{"date-parts":[["2020"]]}}}],"schema":"https://github.com/citation-style-language/schema/raw/master/csl-citation.json"} </w:instrText>
            </w:r>
            <w:r w:rsidRPr="00141F61">
              <w:rPr>
                <w:rFonts w:asciiTheme="minorHAnsi" w:hAnsiTheme="minorHAnsi" w:cstheme="minorHAnsi"/>
                <w:i/>
                <w:iCs/>
                <w:color w:val="1F497D" w:themeColor="text2"/>
                <w:sz w:val="18"/>
                <w:szCs w:val="18"/>
              </w:rPr>
              <w:fldChar w:fldCharType="separate"/>
            </w:r>
            <w:r w:rsidRPr="00141F61">
              <w:rPr>
                <w:rFonts w:asciiTheme="minorHAnsi" w:hAnsiTheme="minorHAnsi" w:cstheme="minorHAnsi"/>
                <w:i/>
                <w:iCs/>
                <w:color w:val="1F497D" w:themeColor="text2"/>
                <w:sz w:val="18"/>
                <w:szCs w:val="18"/>
              </w:rPr>
              <w:t>Legrand et al.(2020)</w:t>
            </w:r>
            <w:r w:rsidRPr="00141F61">
              <w:rPr>
                <w:rFonts w:asciiTheme="minorHAnsi" w:hAnsiTheme="minorHAnsi" w:cstheme="minorHAnsi"/>
                <w:i/>
                <w:iCs/>
                <w:color w:val="1F497D" w:themeColor="text2"/>
                <w:sz w:val="18"/>
                <w:szCs w:val="18"/>
              </w:rPr>
              <w:fldChar w:fldCharType="end"/>
            </w:r>
            <w:r w:rsidRPr="00141F61">
              <w:rPr>
                <w:rFonts w:asciiTheme="minorHAnsi" w:hAnsiTheme="minorHAnsi" w:cstheme="minorHAnsi"/>
                <w:i/>
                <w:iCs/>
                <w:color w:val="1F497D" w:themeColor="text2"/>
                <w:sz w:val="18"/>
                <w:szCs w:val="18"/>
                <w:lang w:val="en-GB"/>
              </w:rPr>
              <w:t xml:space="preserve">. </w:t>
            </w:r>
          </w:p>
          <w:p w:rsidRPr="00141F61" w:rsidR="001656BD" w:rsidP="003B743F" w:rsidRDefault="001656BD" w14:paraId="03E4738D" w14:textId="77777777">
            <w:pPr>
              <w:spacing w:after="120"/>
              <w:jc w:val="both"/>
              <w:rPr>
                <w:rFonts w:asciiTheme="minorHAnsi" w:hAnsiTheme="minorHAnsi" w:cstheme="minorHAnsi"/>
              </w:rPr>
            </w:pPr>
          </w:p>
          <w:p w:rsidRPr="00141F61" w:rsidR="001656BD" w:rsidP="003B743F" w:rsidRDefault="001656BD" w14:paraId="6E3189B7" w14:textId="77777777">
            <w:pPr>
              <w:spacing w:after="120"/>
              <w:jc w:val="center"/>
              <w:rPr>
                <w:rFonts w:asciiTheme="minorHAnsi" w:hAnsiTheme="minorHAnsi" w:cstheme="minorHAnsi"/>
              </w:rPr>
            </w:pPr>
            <w:r w:rsidRPr="00141F61">
              <w:rPr>
                <w:rFonts w:asciiTheme="minorHAnsi" w:hAnsiTheme="minorHAnsi" w:cstheme="minorHAnsi"/>
                <w:noProof/>
              </w:rPr>
              <w:drawing>
                <wp:inline distT="0" distB="0" distL="0" distR="0" wp14:anchorId="4F0239BA" wp14:editId="236D6785">
                  <wp:extent cx="4750489" cy="45148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62519" cy="4526283"/>
                          </a:xfrm>
                          <a:prstGeom prst="rect">
                            <a:avLst/>
                          </a:prstGeom>
                        </pic:spPr>
                      </pic:pic>
                    </a:graphicData>
                  </a:graphic>
                </wp:inline>
              </w:drawing>
            </w:r>
          </w:p>
          <w:p w:rsidRPr="00141F61" w:rsidR="001656BD" w:rsidP="003B743F" w:rsidRDefault="001656BD" w14:paraId="7D7D12BC" w14:textId="4C4E6548">
            <w:pPr>
              <w:spacing w:after="120"/>
              <w:jc w:val="both"/>
              <w:rPr>
                <w:rFonts w:asciiTheme="minorHAnsi" w:hAnsiTheme="minorHAnsi" w:cstheme="minorHAnsi"/>
                <w:i/>
                <w:iCs/>
                <w:color w:val="1F497D" w:themeColor="text2"/>
                <w:sz w:val="18"/>
                <w:szCs w:val="18"/>
                <w:lang w:val="en-GB"/>
              </w:rPr>
            </w:pPr>
            <w:r w:rsidRPr="00141F61">
              <w:rPr>
                <w:rFonts w:asciiTheme="minorHAnsi" w:hAnsiTheme="minorHAnsi" w:cstheme="minorHAnsi"/>
                <w:i/>
                <w:iCs/>
                <w:color w:val="1F497D" w:themeColor="text2"/>
                <w:sz w:val="18"/>
                <w:szCs w:val="18"/>
                <w:lang w:val="en-GB"/>
              </w:rPr>
              <w:t xml:space="preserve">Figure 6: Predicted trends in fish counts from 12 monitoring stations in France. Y axis are log-abundance of estimated populations. Adapted from </w:t>
            </w:r>
            <w:r w:rsidRPr="00141F61">
              <w:rPr>
                <w:rFonts w:asciiTheme="minorHAnsi" w:hAnsiTheme="minorHAnsi" w:cstheme="minorHAnsi"/>
                <w:i/>
                <w:iCs/>
                <w:color w:val="1F497D" w:themeColor="text2"/>
                <w:sz w:val="18"/>
                <w:szCs w:val="18"/>
              </w:rPr>
              <w:fldChar w:fldCharType="begin"/>
            </w:r>
            <w:r w:rsidRPr="00141F61">
              <w:rPr>
                <w:rFonts w:asciiTheme="minorHAnsi" w:hAnsiTheme="minorHAnsi" w:cstheme="minorHAnsi"/>
                <w:i/>
                <w:iCs/>
                <w:color w:val="1F497D" w:themeColor="text2"/>
                <w:sz w:val="18"/>
                <w:szCs w:val="18"/>
                <w:lang w:val="en-GB"/>
              </w:rPr>
              <w:instrText xml:space="preserve"> ADDIN ZOTERO_ITEM CSL_CITATION {"citationID":"NqhHxCTk","properties":{"formattedCitation":"(Legrand et al., 2020)","plainCitation":"(Legrand et al., 2020)","dontUpdate":true,"noteIndex":0},"citationItems":[{"id":"NF4S2k2V/VgWO1VPB","uris":["http://zotero.org/users/local/6PJuduYe/items/TUP76AS4"],"uri":["http://zotero.org/users/local/6PJuduYe/items/TUP76AS4"],"itemData":{"id":179,"type":"article-journal","abstract":"The decline and collapse of populations have been reported for a large range of taxa. Diadromous fishes migrate between fresh water and the sea and encounter many anthropogenic pressures during their complex life cycle. In spite of being of ecological, cultural and economic interest, diadromous fishes have been in decline for decades in many parts across the world. In this study, we investigated the change in five diadromous fish counts in France over a 30-year period using 43 monitoring stations located in 29 rivers across 18 catchments. Our hypothesis was that the counts of these species evolved in a contrasting way between catchments. We also tested the effect of five drivers potentially contributing to the observed trends: catchment, latitude, presence of commercial fisheries, improvement of ecological continuity and salmon stocking. We found contrasting trends in fish counts between species at the national scale, with some taxa increasing (&lt;i&gt;Anguilla anguilla&lt;i/&gt; and &lt;i&gt;Salmo trutta&lt;i/&gt;), some showing a slight increase (&lt;i&gt;Salmo salar&lt;i/&gt;) and some decreasing (&lt;i&gt;Alosa&lt;i/&gt; spp. and &lt;i&gt;Petromyzon marinus&lt;i/&gt;). For each taxon, except &lt;i&gt;Anguilla anguilla&lt;i/&gt;, we highlighted a significant catchment effect indicating contrasting trends between catchments and stations. However, we found no significant effect of catchment characteristics for any of the studied taxa.","container-title":"Knowledge &amp; Management of Aquatic Ecosystems","DOI":"10.1051/kmae/2019046","ISSN":"1961-9502","issue":"421","journalAbbreviation":"Knowl. Manag. Aquat. Ecosyst.","language":"en","note":"number: 421\npublisher: EDP Sciences","page":"7","source":"www.kmae-journal.org","title":"Contrasting trends between species and catchments in diadromous fish counts over the last 30 years in France","author":[{"family":"Legrand","given":"Marion"},{"family":"Briand","given":"Cédric"},{"family":"Buisson","given":"Laëtitia"},{"family":"Artur","given":"Gwenaël"},{"family":"Azam","given":"Didier"},{"family":"Baisez","given":"Aurore"},{"family":"Barracou","given":"David"},{"family":"Bourré","given":"Nicolas"},{"family":"Carry","given":"Laurent"},{"family":"Caudal","given":"Anne-Laure"},{"family":"Charrier","given":"Fabien"},{"family":"Corre","given":"Jérémie"},{"family":"Croguennec","given":"Eric"},{"family":"Mikaélian","given":"Sophie Der"},{"family":"Josset","given":"Quentin"},{"family":"Gurun","given":"Laëtitia Le"},{"family":"Schaeffer","given":"Frédéric"},{"family":"Laffaille","given":"Pascal"}],"issued":{"date-parts":[["2020"]]}}}],"schema":"https://github.com/citation-style-language/schema/raw/master/csl-citation.json"} </w:instrText>
            </w:r>
            <w:r w:rsidRPr="00141F61">
              <w:rPr>
                <w:rFonts w:asciiTheme="minorHAnsi" w:hAnsiTheme="minorHAnsi" w:cstheme="minorHAnsi"/>
                <w:i/>
                <w:iCs/>
                <w:color w:val="1F497D" w:themeColor="text2"/>
                <w:sz w:val="18"/>
                <w:szCs w:val="18"/>
              </w:rPr>
              <w:fldChar w:fldCharType="separate"/>
            </w:r>
            <w:r w:rsidRPr="00141F61">
              <w:rPr>
                <w:rFonts w:asciiTheme="minorHAnsi" w:hAnsiTheme="minorHAnsi" w:cstheme="minorHAnsi"/>
                <w:i/>
                <w:iCs/>
                <w:color w:val="1F497D" w:themeColor="text2"/>
                <w:sz w:val="18"/>
                <w:szCs w:val="18"/>
                <w:lang w:val="en-GB"/>
              </w:rPr>
              <w:t>Legrand et al.(2020)</w:t>
            </w:r>
            <w:r w:rsidRPr="00141F61">
              <w:rPr>
                <w:rFonts w:asciiTheme="minorHAnsi" w:hAnsiTheme="minorHAnsi" w:cstheme="minorHAnsi"/>
                <w:i/>
                <w:iCs/>
                <w:color w:val="1F497D" w:themeColor="text2"/>
                <w:sz w:val="18"/>
                <w:szCs w:val="18"/>
              </w:rPr>
              <w:fldChar w:fldCharType="end"/>
            </w:r>
            <w:r w:rsidRPr="00141F61">
              <w:rPr>
                <w:rFonts w:asciiTheme="minorHAnsi" w:hAnsiTheme="minorHAnsi" w:cstheme="minorHAnsi"/>
                <w:i/>
                <w:iCs/>
                <w:color w:val="1F497D" w:themeColor="text2"/>
                <w:sz w:val="18"/>
                <w:szCs w:val="18"/>
                <w:lang w:val="en-GB"/>
              </w:rPr>
              <w:t>.</w:t>
            </w:r>
          </w:p>
          <w:p w:rsidRPr="00141F61" w:rsidR="001656BD" w:rsidP="31636FB5" w:rsidRDefault="001656BD" w14:paraId="4244ADCF" w14:textId="0F705455">
            <w:pPr>
              <w:pStyle w:val="Normal"/>
              <w:spacing w:after="120"/>
              <w:jc w:val="both"/>
              <w:rPr>
                <w:rFonts w:ascii="Calibri" w:hAnsi="Calibri" w:cs="Calibri" w:asciiTheme="minorAscii" w:hAnsiTheme="minorAscii" w:cstheme="minorAscii"/>
                <w:lang w:val="en-GB"/>
              </w:rPr>
            </w:pPr>
            <w:r w:rsidRPr="31636FB5" w:rsidR="001656BD">
              <w:rPr>
                <w:rFonts w:ascii="Calibri" w:hAnsi="Calibri" w:cs="Calibri" w:asciiTheme="minorAscii" w:hAnsiTheme="minorAscii" w:cstheme="minorAscii"/>
                <w:b w:val="1"/>
                <w:bCs w:val="1"/>
                <w:lang w:val="en-GB"/>
              </w:rPr>
              <w:t>Method of assessment</w:t>
            </w:r>
            <w:r w:rsidRPr="31636FB5" w:rsidR="001656BD">
              <w:rPr>
                <w:rFonts w:ascii="Calibri" w:hAnsi="Calibri" w:cs="Calibri" w:asciiTheme="minorAscii" w:hAnsiTheme="minorAscii" w:cstheme="minorAscii"/>
                <w:lang w:val="en-GB"/>
              </w:rPr>
              <w:t>: 4 for Greater North Sea (</w:t>
            </w:r>
            <w:r w:rsidRPr="31636FB5" w:rsidR="1D8D2343">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II); 1 and 4 for Celtic Sea (</w:t>
            </w:r>
            <w:r w:rsidRPr="31636FB5" w:rsidR="59115454">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 xml:space="preserve">III); 1, 4 and 5 for Bay of Biscay and Iberian </w:t>
            </w:r>
            <w:r w:rsidRPr="31636FB5" w:rsidR="1CCCBEBF">
              <w:rPr>
                <w:rFonts w:ascii="Calibri" w:hAnsi="Calibri" w:cs="Calibri" w:asciiTheme="minorAscii" w:hAnsiTheme="minorAscii" w:cstheme="minorAscii"/>
                <w:lang w:val="en-GB"/>
              </w:rPr>
              <w:t>C</w:t>
            </w:r>
            <w:r w:rsidRPr="31636FB5" w:rsidR="001656BD">
              <w:rPr>
                <w:rFonts w:ascii="Calibri" w:hAnsi="Calibri" w:cs="Calibri" w:asciiTheme="minorAscii" w:hAnsiTheme="minorAscii" w:cstheme="minorAscii"/>
                <w:lang w:val="en-GB"/>
              </w:rPr>
              <w:t>oast (</w:t>
            </w:r>
            <w:r w:rsidRPr="31636FB5" w:rsidR="1C7C3580">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 xml:space="preserve">IV). </w:t>
            </w:r>
          </w:p>
        </w:tc>
      </w:tr>
      <w:tr w:rsidRPr="00141F61" w:rsidR="001656BD" w:rsidTr="31636FB5" w14:paraId="35E1EAED" w14:textId="77777777">
        <w:tc>
          <w:tcPr>
            <w:tcW w:w="2475" w:type="dxa"/>
            <w:tcMar/>
          </w:tcPr>
          <w:p w:rsidRPr="00141F61" w:rsidR="001656BD" w:rsidP="003B743F" w:rsidRDefault="001656BD" w14:paraId="4A1F3BED" w14:textId="77777777">
            <w:pPr>
              <w:spacing w:after="120"/>
              <w:jc w:val="both"/>
              <w:rPr>
                <w:rFonts w:asciiTheme="minorHAnsi" w:hAnsiTheme="minorHAnsi" w:cstheme="minorHAnsi"/>
              </w:rPr>
            </w:pPr>
            <w:r w:rsidRPr="00141F61">
              <w:rPr>
                <w:rFonts w:asciiTheme="minorHAnsi" w:hAnsiTheme="minorHAnsi" w:cstheme="minorHAnsi"/>
              </w:rPr>
              <w:lastRenderedPageBreak/>
              <w:t xml:space="preserve">Condition </w:t>
            </w:r>
          </w:p>
          <w:p w:rsidRPr="00141F61" w:rsidR="001656BD" w:rsidP="003B743F" w:rsidRDefault="001656BD" w14:paraId="2B4ADE79" w14:textId="77777777">
            <w:pPr>
              <w:spacing w:after="120"/>
              <w:jc w:val="both"/>
              <w:rPr>
                <w:rFonts w:asciiTheme="minorHAnsi" w:hAnsiTheme="minorHAnsi" w:cstheme="minorHAnsi"/>
              </w:rPr>
            </w:pPr>
            <w:r w:rsidRPr="00141F61">
              <w:rPr>
                <w:rFonts w:asciiTheme="minorHAnsi" w:hAnsiTheme="minorHAnsi" w:cstheme="minorHAnsi"/>
              </w:rPr>
              <w:t xml:space="preserve">- 100 </w:t>
            </w:r>
            <w:proofErr w:type="spellStart"/>
            <w:r w:rsidRPr="00141F61">
              <w:rPr>
                <w:rFonts w:asciiTheme="minorHAnsi" w:hAnsiTheme="minorHAnsi" w:cstheme="minorHAnsi"/>
              </w:rPr>
              <w:t>words</w:t>
            </w:r>
            <w:proofErr w:type="spellEnd"/>
            <w:r w:rsidRPr="00141F61">
              <w:rPr>
                <w:rFonts w:asciiTheme="minorHAnsi" w:hAnsiTheme="minorHAnsi" w:cstheme="minorHAnsi"/>
              </w:rPr>
              <w:t xml:space="preserve"> + figure</w:t>
            </w:r>
          </w:p>
        </w:tc>
        <w:tc>
          <w:tcPr>
            <w:tcW w:w="7842" w:type="dxa"/>
            <w:tcMar/>
          </w:tcPr>
          <w:p w:rsidRPr="00141F61" w:rsidR="001656BD" w:rsidP="003B743F" w:rsidRDefault="001656BD" w14:paraId="72458698" w14:textId="317BA87D">
            <w:pPr>
              <w:spacing w:after="120"/>
              <w:jc w:val="both"/>
              <w:rPr>
                <w:rFonts w:asciiTheme="minorHAnsi" w:hAnsiTheme="minorHAnsi" w:cstheme="minorHAnsi"/>
                <w:lang w:val="en-GB"/>
              </w:rPr>
            </w:pPr>
            <w:r w:rsidRPr="00141F61">
              <w:rPr>
                <w:rFonts w:asciiTheme="minorHAnsi" w:hAnsiTheme="minorHAnsi" w:cstheme="minorHAnsi"/>
                <w:lang w:val="en-GB"/>
              </w:rPr>
              <w:t xml:space="preserve">Given the rarity of </w:t>
            </w:r>
            <w:r w:rsidRPr="00141F61">
              <w:rPr>
                <w:rFonts w:asciiTheme="minorHAnsi" w:hAnsiTheme="minorHAnsi" w:cstheme="minorHAnsi"/>
                <w:i/>
                <w:iCs/>
                <w:lang w:val="en-GB"/>
              </w:rPr>
              <w:t xml:space="preserve">Alosa </w:t>
            </w:r>
            <w:proofErr w:type="spellStart"/>
            <w:r w:rsidRPr="00141F61">
              <w:rPr>
                <w:rFonts w:asciiTheme="minorHAnsi" w:hAnsiTheme="minorHAnsi" w:cstheme="minorHAnsi"/>
                <w:i/>
                <w:iCs/>
                <w:lang w:val="en-GB"/>
              </w:rPr>
              <w:t>alosa</w:t>
            </w:r>
            <w:proofErr w:type="spellEnd"/>
            <w:r w:rsidRPr="00141F61">
              <w:rPr>
                <w:rFonts w:asciiTheme="minorHAnsi" w:hAnsiTheme="minorHAnsi" w:cstheme="minorHAnsi"/>
                <w:lang w:val="en-GB"/>
              </w:rPr>
              <w:t xml:space="preserve">, there are insufficient data to examine the condition of the stock in the OSPAR </w:t>
            </w:r>
            <w:r w:rsidRPr="00141F61" w:rsidR="00173BBE">
              <w:rPr>
                <w:rFonts w:asciiTheme="minorHAnsi" w:hAnsiTheme="minorHAnsi" w:cstheme="minorHAnsi"/>
                <w:lang w:val="en-GB"/>
              </w:rPr>
              <w:t>M</w:t>
            </w:r>
            <w:r w:rsidRPr="00141F61">
              <w:rPr>
                <w:rFonts w:asciiTheme="minorHAnsi" w:hAnsiTheme="minorHAnsi" w:cstheme="minorHAnsi"/>
                <w:lang w:val="en-GB"/>
              </w:rPr>
              <w:t xml:space="preserve">aritime </w:t>
            </w:r>
            <w:r w:rsidRPr="00141F61" w:rsidR="00173BBE">
              <w:rPr>
                <w:rFonts w:asciiTheme="minorHAnsi" w:hAnsiTheme="minorHAnsi" w:cstheme="minorHAnsi"/>
                <w:lang w:val="en-GB"/>
              </w:rPr>
              <w:t>A</w:t>
            </w:r>
            <w:r w:rsidRPr="00141F61">
              <w:rPr>
                <w:rFonts w:asciiTheme="minorHAnsi" w:hAnsiTheme="minorHAnsi" w:cstheme="minorHAnsi"/>
                <w:lang w:val="en-GB"/>
              </w:rPr>
              <w:t xml:space="preserve">rea, in terms of either length composition or sex ratio. A recent study nevertheless highlighted that there is no sign of degradation of condition in populations in Portugal where individuals appear to be bigger than individuals in populations of France </w:t>
            </w:r>
            <w:r w:rsidRPr="00141F61">
              <w:rPr>
                <w:rFonts w:asciiTheme="minorHAnsi" w:hAnsiTheme="minorHAnsi" w:cstheme="minorHAnsi"/>
              </w:rPr>
              <w:fldChar w:fldCharType="begin"/>
            </w:r>
            <w:r w:rsidRPr="00141F61">
              <w:rPr>
                <w:rFonts w:asciiTheme="minorHAnsi" w:hAnsiTheme="minorHAnsi" w:cstheme="minorHAnsi"/>
                <w:lang w:val="en-GB"/>
              </w:rPr>
              <w:instrText xml:space="preserve"> ADDIN ZOTERO_ITEM CSL_CITATION {"citationID":"8MUeuDVf","properties":{"formattedCitation":"(Mota &amp; Antunes, 2011)","plainCitation":"(Mota &amp; Antunes, 2011)","noteIndex":0},"citationItems":[{"id":"NF4S2k2V/2Qqdt10Z","uris":["http://zotero.org/users/local/6PJuduYe/items/5J2SMAG7"],"uri":["http://zotero.org/users/local/6PJuduYe/items/5J2SMAG7"],"itemData":{"id":188,"type":"article-journal","container-title":"Journal of Applied Ichthyology","DOI":"10.1111/j.1439-0426.2011.01853.x","ISSN":"1439-0426","issue":"s3","language":"en","note":"_eprint: https://onlinelibrary.wiley.com/doi/pdf/10.1111/j.1439-0426.2011.01853.x","page":"56-59","source":"Wiley Online Library","title":"First report on the status of Allis shad (Alosa alosa) in the Minho River (Northwestern Iberian Peninsula)","volume":"27","author":[{"family":"Mota","given":"M."},{"family":"Antunes","given":"C."}],"issued":{"date-parts":[["2011"]]}}}],"schema":"https://github.com/citation-style-language/schema/raw/master/csl-citation.json"}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lang w:val="en-GB"/>
              </w:rPr>
              <w:t>(Mota &amp; Antunes, 2011)</w:t>
            </w:r>
            <w:r w:rsidRPr="00141F61">
              <w:rPr>
                <w:rFonts w:asciiTheme="minorHAnsi" w:hAnsiTheme="minorHAnsi" w:cstheme="minorHAnsi"/>
              </w:rPr>
              <w:fldChar w:fldCharType="end"/>
            </w:r>
            <w:r w:rsidRPr="00141F61">
              <w:rPr>
                <w:rFonts w:asciiTheme="minorHAnsi" w:hAnsiTheme="minorHAnsi" w:cstheme="minorHAnsi"/>
                <w:lang w:val="en-GB"/>
              </w:rPr>
              <w:t xml:space="preserve">. </w:t>
            </w:r>
            <w:r w:rsidRPr="00141F61">
              <w:rPr>
                <w:rFonts w:asciiTheme="minorHAnsi" w:hAnsiTheme="minorHAnsi" w:cstheme="minorHAnsi"/>
              </w:rPr>
              <w:fldChar w:fldCharType="begin"/>
            </w:r>
            <w:r w:rsidRPr="00141F61">
              <w:rPr>
                <w:rFonts w:asciiTheme="minorHAnsi" w:hAnsiTheme="minorHAnsi" w:cstheme="minorHAnsi"/>
                <w:lang w:val="en-GB"/>
              </w:rPr>
              <w:instrText xml:space="preserve"> ADDIN ZOTERO_ITEM CSL_CITATION {"citationID":"Nrv7DCzP","properties":{"formattedCitation":"(Lassalle, Trancart, et al., 2008)","plainCitation":"(Lassalle, Trancart, et al., 2008)","dontUpdate":true,"noteIndex":0},"citationItems":[{"id":"NF4S2k2V/CwkejmCz","uris":["http://zotero.org/users/local/6PJuduYe/items/FX2R3FHC"],"uri":["http://zotero.org/users/local/6PJuduYe/items/FX2R3FHC"],"itemData":{"id":313,"type":"article-journal","abstract":"Age and total length (LT) at maturity of allis shad Alosa alosa exhibited a significant negative latitudinal gradient over the species’ distribution range. Particular thermal conditions experienced over the distribution area could be the key factor involved to explain this negative trend.","container-title":"Journal of Fish Biology","DOI":"10.1111/j.1095-8649.2008.02036.x","ISSN":"1095-8649","issue":"7","language":"en","note":"_eprint: https://onlinelibrary.wiley.com/doi/pdf/10.1111/j.1095-8649.2008.02036.x","page":"1799-1809","source":"Wiley Online Library","title":"Latitudinal variations in age and size at maturity among allis shad Alosa alosa populations","volume":"73","author":[{"family":"Lassalle","given":"G."},{"family":"Trancart","given":"T."},{"family":"Lambert","given":"P."},{"family":"Rochard","given":"E."}],"issued":{"date-parts":[["2008"]]}}}],"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lang w:val="en-GB"/>
              </w:rPr>
              <w:t xml:space="preserve">Lassalle </w:t>
            </w:r>
            <w:r w:rsidRPr="00141F61">
              <w:rPr>
                <w:rFonts w:asciiTheme="minorHAnsi" w:hAnsiTheme="minorHAnsi" w:cstheme="minorHAnsi"/>
                <w:i/>
                <w:iCs/>
                <w:lang w:val="en-GB"/>
              </w:rPr>
              <w:t>et al.</w:t>
            </w:r>
            <w:r w:rsidRPr="00141F61">
              <w:rPr>
                <w:rFonts w:asciiTheme="minorHAnsi" w:hAnsiTheme="minorHAnsi" w:cstheme="minorHAnsi"/>
                <w:lang w:val="en-GB"/>
              </w:rPr>
              <w:t xml:space="preserve"> (2008)</w:t>
            </w:r>
            <w:r w:rsidRPr="00141F61">
              <w:rPr>
                <w:rFonts w:asciiTheme="minorHAnsi" w:hAnsiTheme="minorHAnsi" w:cstheme="minorHAnsi"/>
              </w:rPr>
              <w:fldChar w:fldCharType="end"/>
            </w:r>
            <w:r w:rsidRPr="00141F61">
              <w:rPr>
                <w:rFonts w:asciiTheme="minorHAnsi" w:hAnsiTheme="minorHAnsi" w:cstheme="minorHAnsi"/>
                <w:lang w:val="en-GB"/>
              </w:rPr>
              <w:t xml:space="preserve"> reported a negative correlation between both age and size at maturity with latitude, suggesting a relation with sea temperature. Nevertheless, such results must be taken with caution as methods of sampling were different and data exhibited a strong variability between years of sampling. </w:t>
            </w:r>
          </w:p>
          <w:p w:rsidRPr="00141F61" w:rsidR="001656BD" w:rsidP="003B743F" w:rsidRDefault="001656BD" w14:paraId="70496FB9" w14:textId="739D8FF6">
            <w:pPr>
              <w:spacing w:after="120"/>
              <w:jc w:val="both"/>
              <w:rPr>
                <w:rFonts w:asciiTheme="minorHAnsi" w:hAnsiTheme="minorHAnsi" w:cstheme="minorHAnsi"/>
                <w:lang w:val="en-GB"/>
              </w:rPr>
            </w:pPr>
            <w:r w:rsidRPr="00141F61">
              <w:rPr>
                <w:rFonts w:asciiTheme="minorHAnsi" w:hAnsiTheme="minorHAnsi" w:cstheme="minorHAnsi"/>
                <w:lang w:val="en-GB"/>
              </w:rPr>
              <w:t>Available data further suggests that hybridi</w:t>
            </w:r>
            <w:r w:rsidR="00F13886">
              <w:rPr>
                <w:rFonts w:asciiTheme="minorHAnsi" w:hAnsiTheme="minorHAnsi" w:cstheme="minorHAnsi"/>
                <w:lang w:val="en-GB"/>
              </w:rPr>
              <w:t>s</w:t>
            </w:r>
            <w:r w:rsidRPr="00141F61">
              <w:rPr>
                <w:rFonts w:asciiTheme="minorHAnsi" w:hAnsiTheme="minorHAnsi" w:cstheme="minorHAnsi"/>
                <w:lang w:val="en-GB"/>
              </w:rPr>
              <w:t xml:space="preserve">ation occurred between </w:t>
            </w:r>
            <w:r w:rsidRPr="00141F61">
              <w:rPr>
                <w:rFonts w:asciiTheme="minorHAnsi" w:hAnsiTheme="minorHAnsi" w:cstheme="minorHAnsi"/>
                <w:i/>
                <w:iCs/>
                <w:lang w:val="en-GB"/>
              </w:rPr>
              <w:t>Allis</w:t>
            </w:r>
            <w:r w:rsidRPr="00141F61">
              <w:rPr>
                <w:rFonts w:asciiTheme="minorHAnsi" w:hAnsiTheme="minorHAnsi" w:cstheme="minorHAnsi"/>
                <w:lang w:val="en-GB"/>
              </w:rPr>
              <w:t xml:space="preserve"> and </w:t>
            </w:r>
            <w:r w:rsidRPr="00141F61">
              <w:rPr>
                <w:rFonts w:asciiTheme="minorHAnsi" w:hAnsiTheme="minorHAnsi" w:cstheme="minorHAnsi"/>
                <w:i/>
                <w:iCs/>
                <w:lang w:val="en-GB"/>
              </w:rPr>
              <w:t>Twaite</w:t>
            </w:r>
            <w:r w:rsidRPr="00141F61">
              <w:rPr>
                <w:rFonts w:asciiTheme="minorHAnsi" w:hAnsiTheme="minorHAnsi" w:cstheme="minorHAnsi"/>
                <w:lang w:val="en-GB"/>
              </w:rPr>
              <w:t xml:space="preserve"> (</w:t>
            </w:r>
            <w:r w:rsidRPr="00141F61">
              <w:rPr>
                <w:rFonts w:asciiTheme="minorHAnsi" w:hAnsiTheme="minorHAnsi" w:cstheme="minorHAnsi"/>
                <w:i/>
                <w:iCs/>
                <w:lang w:val="en-GB"/>
              </w:rPr>
              <w:t xml:space="preserve">Alosa </w:t>
            </w:r>
            <w:proofErr w:type="spellStart"/>
            <w:r w:rsidRPr="00141F61">
              <w:rPr>
                <w:rFonts w:asciiTheme="minorHAnsi" w:hAnsiTheme="minorHAnsi" w:cstheme="minorHAnsi"/>
                <w:i/>
                <w:iCs/>
                <w:lang w:val="en-GB"/>
              </w:rPr>
              <w:t>fallax</w:t>
            </w:r>
            <w:proofErr w:type="spellEnd"/>
            <w:r w:rsidRPr="00141F61">
              <w:rPr>
                <w:rFonts w:asciiTheme="minorHAnsi" w:hAnsiTheme="minorHAnsi" w:cstheme="minorHAnsi"/>
                <w:lang w:val="en-GB"/>
              </w:rPr>
              <w:t xml:space="preserve">) shads and could be a regional source of loss of genetic diversity </w:t>
            </w:r>
            <w:r w:rsidRPr="00141F61">
              <w:rPr>
                <w:rFonts w:asciiTheme="minorHAnsi" w:hAnsiTheme="minorHAnsi" w:cstheme="minorHAnsi"/>
              </w:rPr>
              <w:fldChar w:fldCharType="begin"/>
            </w:r>
            <w:r w:rsidRPr="00141F61">
              <w:rPr>
                <w:rFonts w:asciiTheme="minorHAnsi" w:hAnsiTheme="minorHAnsi" w:cstheme="minorHAnsi"/>
                <w:lang w:val="en-GB"/>
              </w:rPr>
              <w:instrText xml:space="preserve"> ADDIN ZOTERO_ITEM CSL_CITATION {"citationID":"qHYTFHiL","properties":{"formattedCitation":"(Alexandrino et al., 2006; Stratoudakis et al., 2016; Taillebois et al., 2020)","plainCitation":"(Alexandrino et al., 2006; Stratoudakis et al., 2016; Taillebois et al., 2020)","noteIndex":0},"citationItems":[{"id":"NF4S2k2V/TIf0fQzz","uris":["http://zotero.org/users/local/6PJuduYe/items/QP7W6ENY"],"uri":["http://zotero.org/users/local/6PJuduYe/items/QP7W6ENY"],"itemData":{"id":563,"type":"article-journal","abstract":"In this study, the evolutionary relationships within and among populations of European shads, Alosa alosa and Alosa fallax, was investigated. Screening of allelic variation across eight allozyme loci and sequencing 448 bp of the mtDNA cytochrome b gene in 14 rivers throughout the range of the species supported that the two taxa were independent lineages (1·3% net nucleotide divergence) despite extensive hybridization. Genetic diversity and structure was considerably higher in A. fallax than A. alosa and the former species revealed evidence of distinct lineages in the Mediterranean and Atlantic basins. A Bayesian clustering approach combined with gill raker counts verified that individuals of the two species could be assigned to their parent group with relatively high confidence. Evaluation of hybridization in the Lima and Mondego Rivers in Portugal provided evidence that introgression is extensive but is not currently obscuring (through hybrid swarming) the diagnosability of the two species.","container-title":"Journal of Fish Biology","DOI":"10.1111/j.1095-8649.2006.01289.x","ISSN":"1095-8649","issue":"sb","language":"en","note":"_eprint: https://onlinelibrary.wiley.com/doi/pdf/10.1111/j.1095-8649.2006.01289.x","page":"242-259","source":"Wiley Online Library","title":"Interspecific differentiation and intraspecific substructure in two closely related clupeids with extensive hybridization, Alosa alosa and Alosa fallax","volume":"69","author":[{"family":"Alexandrino","given":"P."},{"family":"Faria","given":"R."},{"family":"Linhares","given":"D."},{"family":"Castro","given":"F."},{"family":"Le Corre","given":"M."},{"family":"Sabatié","given":"R."},{"family":"Baglinière","given":"J. L."},{"family":"Weiss","given":"S."}],"issued":{"date-parts":[["2006"]]}}},{"id":"NF4S2k2V/U1FlS5jl","uris":["http://zotero.org/users/local/6PJuduYe/items/YAUX9W3Y"],"uri":["http://zotero.org/users/local/6PJuduYe/items/YAUX9W3Y"],"itemData":{"id":184,"type":"article-journal","abstract":"Sea lamprey (Petromyzon marinus) and allis shad (Alosa alosa) have been fished for centuries in mainland Portugal during their upstream spawning migration. Here, biological information is compared for the two species and governance and monitoring data from Portugal are reviewed to propose species-specific courses of futu</w:instrText>
            </w:r>
            <w:r w:rsidRPr="00141F61">
              <w:rPr>
                <w:rFonts w:asciiTheme="minorHAnsi" w:hAnsiTheme="minorHAnsi" w:cstheme="minorHAnsi"/>
              </w:rPr>
              <w:instrText>re action. Despite a national fisheries legislation common for the two species and the designation of Sites of Community Interest (SCIs) for both, the current conservation needs for sea lamprey and allis shad in Portugal are considered to be distinct. For sea lamprey, conservation priorities must focus on planning fisheries management in articulation with habitat recovery to guarantee cost-effective monitoring and sustainable long-term exploitation that adds value to local communities and pays due taxation. On the contrary, conservation concerns and actions for allis shad must strengthen and be more proactive in the reduction of fishing mortality, both target (in rivers) and bycatch (at sea). There is a need to make better use of the opportunities inherent in the Habitats Directive and the possibility to define specific management actions within SCIs. To this effect, it will be necessary to revise existing legislation and guarantee better articulation between jurisdictional authorities. A good example in this direction is the articulation already established in the river Mondego where habitat restoration, fish monitoring and effective species-specific fisheries control measures have been taken and implemented in recent years by a large institutional partnership.","container-title":"Marine Policy","DOI":"10.1016/j.marpol.2016.07.031","ISSN":"0308-597X","journalAbbreviation":"Marine Policy","language":"en","page":"92-99","source":"ScienceDirect","title":"Exploited anadromous fish in Portugal: Suggested direction for conservation and management","title-short":"Exploited anadromous fish in Portugal","volume":"73","author":[{"family":"Stratoudakis","given":"Yorgos"},{"family":"Mateus","given":"Catarina Sofia"},{"family":"Quintella","given":"Bernardo Ruivo"},{"family":"Antunes","given":"Carlos"},{"family":"Raposo de Almeida","given":"Pedro"}],"issued":{"date-parts":[["2016",11,1]]}}},{"id":"NF4S2k2V/8dtkrgO7","uris":["http://zotero.org/users/local/6PJuduYe/items/5XCL5C7I"],"uri":["http://zotero.org/users/local/6PJuduYe/items/5XCL5C7I"],"itemData":{"id":566,"type":"article-journal","abstract":"Hybridization dynamics between co-occurring species in environments where human-mediated changes take place are important to quantify for furthering our understanding of human impacts on species evolution and for informing management. The allis shad Alosa alosa (Linnaeus, 1758) and twaite shad Alosa fallax (Lacépède, 1803), two clupeids sister species, have been severely impacted by human activities across Europe. The shrinkage of A. alosa distribution range along with the decline of the remaining populations' abundance threatens its persistence. The main objective was to evaluate the extent of hybridization and introgression between those interacting species. We developed a set of 77 species-specific SNP loci that allowed a better resolution than morphological traits as they enabled the detection of hybrids up to the third generation. Variable rates of contemporary hybridiz</w:instrText>
            </w:r>
            <w:r w:rsidRPr="00141F61">
              <w:rPr>
                <w:rFonts w:asciiTheme="minorHAnsi" w:hAnsiTheme="minorHAnsi" w:cstheme="minorHAnsi"/>
                <w:lang w:val="en-GB"/>
              </w:rPr>
              <w:instrText xml:space="preserve">ation and introgression patterns were detected in 12 studied sites across the French Atlantic coast. Mitochondrial markers revealed a cyto-nuclear discordance almost invariably involving A. alosa individuals with an A. fallax mitochondrial DNA and provided evidence of historical asymmetric introgression. Overall, contemporary and historical introgression revealed by nuclear and mitochondrial markers strongly suggests that a transfer of genes occurs from A. fallax toward A. alosa genome since at least four generations. Moreover, the outcomes of introgression greatly depend on the catchments where local processes are thought to occur. Undoubtedly, interspecific interaction and gene flow should not be overlooked when considering the management of those species.","container-title":"Evolutionary Applications","DOI":"10.1111/eva.12889","ISSN":"1752-4571","issue":"4","language":"en","note":"_eprint: https://onlinelibrary.wiley.com/doi/pdf/10.1111/eva.12889","page":"636-651","source":"Wiley Online Library","title":"Variable outcomes of hybridization between declining Alosa alosa and Alosa fallax","volume":"13","author":[{"family":"Taillebois","given":"Laura"},{"family":"Sabatino","given":"Stephen"},{"family":"Manicki","given":"Aurélie"},{"family":"Daverat","given":"Françoise"},{"family":"Nachón","given":"David José"},{"family":"Lepais","given":"Olivier"}],"issued":{"date-parts":[["2020"]]}}}],"schema":"https://github.com/citation-style-language/schema/raw/master/csl-citation.json"} </w:instrText>
            </w:r>
            <w:r w:rsidRPr="00141F61">
              <w:rPr>
                <w:rFonts w:asciiTheme="minorHAnsi" w:hAnsiTheme="minorHAnsi" w:cstheme="minorHAnsi"/>
              </w:rPr>
              <w:fldChar w:fldCharType="separate"/>
            </w:r>
            <w:r w:rsidRPr="00141F61">
              <w:rPr>
                <w:rFonts w:asciiTheme="minorHAnsi" w:hAnsiTheme="minorHAnsi" w:cstheme="minorHAnsi"/>
                <w:lang w:val="en-GB"/>
              </w:rPr>
              <w:t xml:space="preserve">(Alexandrino </w:t>
            </w:r>
            <w:r w:rsidRPr="00141F61">
              <w:rPr>
                <w:rFonts w:asciiTheme="minorHAnsi" w:hAnsiTheme="minorHAnsi" w:cstheme="minorHAnsi"/>
                <w:i/>
                <w:iCs/>
                <w:lang w:val="en-GB"/>
              </w:rPr>
              <w:t>et al.</w:t>
            </w:r>
            <w:r w:rsidRPr="00141F61">
              <w:rPr>
                <w:rFonts w:asciiTheme="minorHAnsi" w:hAnsiTheme="minorHAnsi" w:cstheme="minorHAnsi"/>
                <w:lang w:val="en-GB"/>
              </w:rPr>
              <w:t xml:space="preserve">, 2006; Stratoudakis </w:t>
            </w:r>
            <w:r w:rsidRPr="00141F61">
              <w:rPr>
                <w:rFonts w:asciiTheme="minorHAnsi" w:hAnsiTheme="minorHAnsi" w:cstheme="minorHAnsi"/>
                <w:i/>
                <w:iCs/>
                <w:lang w:val="en-GB"/>
              </w:rPr>
              <w:t>et al.</w:t>
            </w:r>
            <w:r w:rsidRPr="00141F61">
              <w:rPr>
                <w:rFonts w:asciiTheme="minorHAnsi" w:hAnsiTheme="minorHAnsi" w:cstheme="minorHAnsi"/>
                <w:lang w:val="en-GB"/>
              </w:rPr>
              <w:t xml:space="preserve">, 2016; Taillebois </w:t>
            </w:r>
            <w:r w:rsidRPr="00141F61">
              <w:rPr>
                <w:rFonts w:asciiTheme="minorHAnsi" w:hAnsiTheme="minorHAnsi" w:cstheme="minorHAnsi"/>
                <w:i/>
                <w:iCs/>
                <w:lang w:val="en-GB"/>
              </w:rPr>
              <w:t>et al.</w:t>
            </w:r>
            <w:r w:rsidRPr="00141F61">
              <w:rPr>
                <w:rFonts w:asciiTheme="minorHAnsi" w:hAnsiTheme="minorHAnsi" w:cstheme="minorHAnsi"/>
                <w:lang w:val="en-GB"/>
              </w:rPr>
              <w:t>, 2020)</w:t>
            </w:r>
            <w:r w:rsidRPr="00141F61">
              <w:rPr>
                <w:rFonts w:asciiTheme="minorHAnsi" w:hAnsiTheme="minorHAnsi" w:cstheme="minorHAnsi"/>
              </w:rPr>
              <w:fldChar w:fldCharType="end"/>
            </w:r>
            <w:r w:rsidRPr="00141F61">
              <w:rPr>
                <w:rFonts w:asciiTheme="minorHAnsi" w:hAnsiTheme="minorHAnsi" w:cstheme="minorHAnsi"/>
                <w:lang w:val="en-GB"/>
              </w:rPr>
              <w:t>. Such hybridization was reported for French and Portuguese populations and could impair reproduction potential, although it is still not clear how this threat impacts the species integrity evolutionarily and ecologically (</w:t>
            </w:r>
            <w:proofErr w:type="spellStart"/>
            <w:r w:rsidRPr="00141F61">
              <w:rPr>
                <w:rFonts w:asciiTheme="minorHAnsi" w:hAnsiTheme="minorHAnsi" w:cstheme="minorHAnsi"/>
                <w:lang w:val="en-GB"/>
              </w:rPr>
              <w:t>Taillebois</w:t>
            </w:r>
            <w:proofErr w:type="spellEnd"/>
            <w:r w:rsidRPr="00141F61">
              <w:rPr>
                <w:rFonts w:asciiTheme="minorHAnsi" w:hAnsiTheme="minorHAnsi" w:cstheme="minorHAnsi"/>
                <w:lang w:val="en-GB"/>
              </w:rPr>
              <w:t xml:space="preserve"> </w:t>
            </w:r>
            <w:r w:rsidRPr="00141F61">
              <w:rPr>
                <w:rFonts w:asciiTheme="minorHAnsi" w:hAnsiTheme="minorHAnsi" w:cstheme="minorHAnsi"/>
                <w:i/>
                <w:iCs/>
                <w:lang w:val="en-GB"/>
              </w:rPr>
              <w:t>et al.</w:t>
            </w:r>
            <w:r w:rsidRPr="00141F61">
              <w:rPr>
                <w:rFonts w:asciiTheme="minorHAnsi" w:hAnsiTheme="minorHAnsi" w:cstheme="minorHAnsi"/>
                <w:lang w:val="en-GB"/>
              </w:rPr>
              <w:t>, 2020).</w:t>
            </w:r>
          </w:p>
          <w:p w:rsidRPr="00141F61" w:rsidR="001656BD" w:rsidP="31636FB5" w:rsidRDefault="001656BD" w14:paraId="4C500BCF" w14:textId="2679BF34">
            <w:pPr>
              <w:pStyle w:val="Normal"/>
              <w:spacing w:after="120"/>
              <w:jc w:val="both"/>
              <w:rPr>
                <w:rFonts w:ascii="Calibri" w:hAnsi="Calibri" w:cs="Calibri" w:asciiTheme="minorAscii" w:hAnsiTheme="minorAscii" w:cstheme="minorAscii"/>
                <w:lang w:val="en-GB"/>
              </w:rPr>
            </w:pPr>
            <w:r w:rsidRPr="31636FB5" w:rsidR="001656BD">
              <w:rPr>
                <w:rFonts w:ascii="Calibri" w:hAnsi="Calibri" w:cs="Calibri" w:asciiTheme="minorAscii" w:hAnsiTheme="minorAscii" w:cstheme="minorAscii"/>
                <w:b w:val="1"/>
                <w:bCs w:val="1"/>
                <w:lang w:val="en-GB"/>
              </w:rPr>
              <w:t>Method of assessment:</w:t>
            </w:r>
            <w:r w:rsidRPr="31636FB5" w:rsidR="001656BD">
              <w:rPr>
                <w:rFonts w:ascii="Calibri" w:hAnsi="Calibri" w:cs="Calibri" w:asciiTheme="minorAscii" w:hAnsiTheme="minorAscii" w:cstheme="minorAscii"/>
                <w:lang w:val="en-GB"/>
              </w:rPr>
              <w:t xml:space="preserve"> 4 for Greater North Sea (</w:t>
            </w:r>
            <w:r w:rsidRPr="31636FB5" w:rsidR="64463FA6">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II) and Celtic Sea (</w:t>
            </w:r>
            <w:r w:rsidRPr="31636FB5" w:rsidR="0C8BEA1C">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III); 4 and 5 for Bay of Biscay and Iberian coast (</w:t>
            </w:r>
            <w:r w:rsidRPr="31636FB5" w:rsidR="5BC33FCA">
              <w:rPr>
                <w:rFonts w:ascii="Calibri" w:hAnsi="Calibri" w:cs="Calibri" w:asciiTheme="minorAscii" w:hAnsiTheme="minorAscii" w:cstheme="minorAscii"/>
                <w:lang w:val="en-GB"/>
              </w:rPr>
              <w:t xml:space="preserve">OSPAR Region </w:t>
            </w:r>
            <w:r w:rsidRPr="31636FB5" w:rsidR="001656BD">
              <w:rPr>
                <w:rFonts w:ascii="Calibri" w:hAnsi="Calibri" w:cs="Calibri" w:asciiTheme="minorAscii" w:hAnsiTheme="minorAscii" w:cstheme="minorAscii"/>
                <w:lang w:val="en-GB"/>
              </w:rPr>
              <w:t>IV).</w:t>
            </w:r>
          </w:p>
        </w:tc>
      </w:tr>
      <w:tr w:rsidRPr="00141F61" w:rsidR="001656BD" w:rsidTr="31636FB5" w14:paraId="333CE4AB" w14:textId="77777777">
        <w:tc>
          <w:tcPr>
            <w:tcW w:w="2475" w:type="dxa"/>
            <w:tcMar/>
          </w:tcPr>
          <w:p w:rsidRPr="00141F61" w:rsidR="001656BD" w:rsidP="003B743F" w:rsidRDefault="001656BD" w14:paraId="36FE6110" w14:textId="77777777">
            <w:pPr>
              <w:spacing w:after="120"/>
              <w:jc w:val="both"/>
              <w:rPr>
                <w:rFonts w:asciiTheme="minorHAnsi" w:hAnsiTheme="minorHAnsi" w:cstheme="minorHAnsi"/>
              </w:rPr>
            </w:pPr>
            <w:proofErr w:type="spellStart"/>
            <w:r w:rsidRPr="00141F61">
              <w:rPr>
                <w:rFonts w:asciiTheme="minorHAnsi" w:hAnsiTheme="minorHAnsi" w:cstheme="minorHAnsi"/>
              </w:rPr>
              <w:t>Threats</w:t>
            </w:r>
            <w:proofErr w:type="spellEnd"/>
            <w:r w:rsidRPr="00141F61">
              <w:rPr>
                <w:rFonts w:asciiTheme="minorHAnsi" w:hAnsiTheme="minorHAnsi" w:cstheme="minorHAnsi"/>
              </w:rPr>
              <w:t xml:space="preserve"> and impacts</w:t>
            </w:r>
          </w:p>
          <w:p w:rsidRPr="00141F61" w:rsidR="001656BD" w:rsidP="003B743F" w:rsidRDefault="001656BD" w14:paraId="57DE69EB" w14:textId="77777777">
            <w:pPr>
              <w:spacing w:after="120"/>
              <w:jc w:val="both"/>
              <w:rPr>
                <w:rFonts w:asciiTheme="minorHAnsi" w:hAnsiTheme="minorHAnsi" w:cstheme="minorHAnsi"/>
              </w:rPr>
            </w:pPr>
            <w:r w:rsidRPr="00141F61">
              <w:rPr>
                <w:rFonts w:asciiTheme="minorHAnsi" w:hAnsiTheme="minorHAnsi" w:cstheme="minorHAnsi"/>
              </w:rPr>
              <w:t xml:space="preserve">- 100 </w:t>
            </w:r>
            <w:proofErr w:type="spellStart"/>
            <w:r w:rsidRPr="00141F61">
              <w:rPr>
                <w:rFonts w:asciiTheme="minorHAnsi" w:hAnsiTheme="minorHAnsi" w:cstheme="minorHAnsi"/>
              </w:rPr>
              <w:t>words</w:t>
            </w:r>
            <w:proofErr w:type="spellEnd"/>
          </w:p>
        </w:tc>
        <w:tc>
          <w:tcPr>
            <w:tcW w:w="7842" w:type="dxa"/>
            <w:tcMar/>
          </w:tcPr>
          <w:p w:rsidRPr="00141F61" w:rsidR="001656BD" w:rsidP="003B743F" w:rsidRDefault="001656BD" w14:paraId="0A9244AD" w14:textId="3181EA21">
            <w:pPr>
              <w:spacing w:after="120" w:line="259" w:lineRule="auto"/>
              <w:contextualSpacing/>
              <w:jc w:val="both"/>
              <w:rPr>
                <w:rFonts w:asciiTheme="minorHAnsi" w:hAnsiTheme="minorHAnsi" w:cstheme="minorHAnsi"/>
                <w:sz w:val="22"/>
                <w:szCs w:val="22"/>
                <w:lang w:val="en-GB"/>
              </w:rPr>
            </w:pPr>
            <w:r w:rsidRPr="00141F61">
              <w:rPr>
                <w:rFonts w:asciiTheme="minorHAnsi" w:hAnsiTheme="minorHAnsi" w:cstheme="minorHAnsi"/>
                <w:sz w:val="22"/>
                <w:szCs w:val="22"/>
                <w:lang w:val="en-GB"/>
              </w:rPr>
              <w:t>Obstacle</w:t>
            </w:r>
            <w:r w:rsidRPr="00141F61" w:rsidR="00173BBE">
              <w:rPr>
                <w:rFonts w:asciiTheme="minorHAnsi" w:hAnsiTheme="minorHAnsi" w:cstheme="minorHAnsi"/>
                <w:sz w:val="22"/>
                <w:szCs w:val="22"/>
                <w:lang w:val="en-GB"/>
              </w:rPr>
              <w:t>s</w:t>
            </w:r>
            <w:r w:rsidRPr="00141F61">
              <w:rPr>
                <w:rFonts w:asciiTheme="minorHAnsi" w:hAnsiTheme="minorHAnsi" w:cstheme="minorHAnsi"/>
                <w:sz w:val="22"/>
                <w:szCs w:val="22"/>
                <w:lang w:val="en-GB"/>
              </w:rPr>
              <w:t xml:space="preserve"> to migrations, like dams, are the main historical and current threats for Allis shad populations, notably in France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{"citationID":"Ly10omJI","properties":{"formattedCitation":"(Baglini\\uc0\\u232{}re et al., 2003; Rougier et al., 2012)","plainCitation":"(Baglinière et al., 2003; Rougier et al., 2012)","noteIndex":0},"citationItems":[{"id":"NF4S2k2V/7X4n7oNa","uris":["http://zotero.org/users/local/6PJuduYe/items/MYGHLZER"],"uri":["http://zotero.org/users/local/6PJuduYe/items/MYGHLZER"],"itemData":{"id":214,"type":"article-journal","abstract":"For the allis shad Alosa alosa (also known as allice shad), no subspecies have been identified. The species is morphologically distinct from the twaite shad A. fallax fallax with which it coexists, but hybridization between the two species does occur. Allis shad populations are mainly anadromous, but some landlocked populations have arisen as a result of dam construction. All anadromous populations have common biological characteristics. Migration (December–June) and reproduction (April–July) occur only when the water temperature exceeds 11°C and 15°C, respectively. Age of adults ranges from 3 to 8 years old, and females grow faster and mature later than males. Populations are semelparous, and their spawning behavior is similar. A latitudinal gradient in ecological features exists with southern populations migrating upstream earlier and growing faster. Allis shad is commercially fished with traditional fishing methods. Catches range from 360 to 1,200 metric tons/year, mostly from the Gironde–Garonne–Dordogne basin, France. Historically, allis shad populations extended along the eastern Atlantic coasts from Norway southward to Morocco and into the western Mediterranean Sea. Today, the range is restricted to the Atlantic coasts of France and Portugal. Recently, restoration and conservation programs have been initiated. These include the installation of fish passes and the protection of spawning areas. Currently, no stocking program exists since artificial culture has not proved reliable. At present there are only five large rivers with functional nonresidual stocks, as compared to the 29 rivers that were colonized at the beginning of the 20th century. To conserve and enhance the allis shad, priority areas for further research include ecology of the juvenile stage in freshwater, the degree of homing, the marine phase, and detailed population dynamics.","language":"en","page":"19","source":"Zotero","title":"The Allis Shad Alosa alosa: Biology, Ecology, Range, and Status of Populations","author":[{"family":"Baglinière","given":"Jean-Luc"},{"family":"Sabatié","given":"M Richard"},{"family":"Rochard","given":"Eric"},{"family":"Alexandrino","given":"Paulo"},{"family":"Aprahamian","given":"Miran W"}],"issued":{"date-parts":[["2003"]]}}},{"id":"NF4S2k2V/5xKjXCQm","uris":["http://zotero.org/users/local/6PJuduYe/items/XVABLU3C"],"uri":["http://zotero.org/users/local/6PJuduYe/item</w:instrText>
            </w:r>
            <w:r w:rsidRPr="00141F61">
              <w:rPr>
                <w:rFonts w:asciiTheme="minorHAnsi" w:hAnsiTheme="minorHAnsi" w:cstheme="minorHAnsi"/>
                <w:sz w:val="22"/>
                <w:szCs w:val="22"/>
              </w:rPr>
              <w:instrText>s/XVABLU3C"],"itemData":{"id":172,"type":"article-journal","abstract":"Rougier, T., Lambert, P., Drouineau, H., Girardin, M., Castelnaud, G., Carry, L., Aprahamian, M., Rivot, E., and Rochard, E. 2012. Collapse of allis shad, Alosa alosa, in the Gironde system (southwest France): environmental change, fishing mortality, or Allee effect? – ICES Journal of Marine Science, 69: 1802–1811.At the end of the 20th century the allis shad population in the Gironde was the largest in Europe. During the first decade of the 21st century, catches declined dramatically by two orders of magnitude, and a fishery moratorium was implemented in 2008. This deterioration in the status of the stock was confirmed by three independent assessments (abundance of juveniles and of potential and effective spawners). Three hypotheses on the cause of the collapse were examined: (i) an environmental change in freshwater and/or in the estuary; (ii) an increase in marine and/or estuarine mortality; and (iii) the presence of an Allee effect. Changes in flow, temperature, and water quality over the period were inconclusive, but remain a possible causative factor. The instantaneous</w:instrText>
            </w:r>
            <w:r w:rsidRPr="00141F61">
              <w:rPr>
                <w:rFonts w:asciiTheme="minorHAnsi" w:hAnsiTheme="minorHAnsi" w:cstheme="minorHAnsi"/>
                <w:sz w:val="22"/>
                <w:szCs w:val="22"/>
                <w:lang w:val="en-GB"/>
              </w:rPr>
              <w:instrText xml:space="preserve"> rate of marine (mean: 0.7 year−1, s.e. 0.1 year−1) and estuarine (mean: 2.6 year−1, s.e. 0.1 year−1) mortalities showed no trend between 1991 and 2003. Nevertheless, the past high estuarine (fishing) mortalities combined with a demographic Allee effect in the reproduction dynamics could explain the population collapse and hamper the stock recovery under the moratorium. This conclusion is, however, tentative as it was not possible to prove the presence of the density-dependent mechanism associated with the demographic Allee effect.","container-title":"ICES Journal of Marine Science","DOI":"10.1093/icesjms/fss149","ISSN":"1054-3139","issue":"10","journalAbbreviation":"ICES Journal of Marine Science","page":"1802-1811","source":"Silverchair","title":"Collapse of allis shad, Alosa alosa, in the Gironde system (southwest France): environmental change, fishing mortality, or Allee effect?","title-short":"Collapse of allis shad, Alosa alosa, in the Gironde system (southwest France)","volume":"69","author":[{"family":"Rougier","given":"Thibaud"},{"family":"Lambert","given":"Patrick"},{"family":"Drouineau","given":"Hilaire"},{"family":"Girardin","given":"Michel"},{"family":"Castelnaud","given":"Gérard"},{"family":"Carry","given":"Laurent"},{"family":"Aprahamian","given":"Miran"},{"family":"Rivot","given":"Etienne"},{"family":"Rochard","given":"Eric"}],"issued":{"date-parts":[["2012",12,1]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(Baglinière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xml:space="preserve">, 2003; Rougier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2012)</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Due to major dam construction (five major dams were constructed along the Minho,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{"citationID":"pizacZU0","properties":{"formattedCitation":"(Azeiteiro et al., 2021)","plainCitation":"(Azeiteiro et al., 2021)","noteIndex":0},"citationItems":[{"id":"NF4S2k2V/RGZG6W8n","uris":["http://zotero.org/users/local/6PJuduYe/items/4WJC9ZXT"],"uri":["http://zotero.org/users/local/6PJuduYe/items/4WJC9ZXT"],"itemData":{"id":168,"type":"article-journal","abstract":"Long-term time-series datasets are key for assessing the population dynamics of fish species with economic interest. This study examines two 100-year datasets for sea lamprey Petromyzon marinus and allis shad Alosa alosa from the Minho River. This basin on the Iberian Peninsula is home to one of the largest populations at the southern distribution limit of these critically endangered anadromous fish species. Besides assessing the importance of the environmental drivers of fish capture data (temperature, salinity, upwelling, precipitation, and climatic oscillation), this study also assesses how dam construction affected these populations using intervention analysis—A statistical tool to detect significant breakpoints in time series data. Results showed contrasting trends between sea lamprey and allis shad, with the number of captured fish from the first progressively improving from 1914 to 2017, and the latter recording a significant decline over time. Although no significant correlations were detected between fishing data and environmental variables, some of the identified breakpoints in the time series data matched the dates when the major dams in Minho River were built. Other historical activities associated with mining might explain the notable changes detected in the trends, while issues associated with illegal, unreported, and unregulated capture data are also discussed.","container-title":"Fishes","DOI":"10.3390/fishes6020021","issue":"2","language":"en","note":"number: 2\npublisher: Multidisciplinary Digital Publishing Institute","page":"21","source":"www.mdpi.com","title":"Dynamics of Two Anadromous Species in a Dam Intersected River: Analysis of Two 100-Year Datasets","title-short":"Dynamics of Two Anadromous Species in a Dam Intersected River","volume":"6","author":[{"family":"Azeiteiro","given":"Ulisses M."},{"family":"Pereira","given":"Mário J."},{"family":"Soares","given":"Amadeu M. V. M."},{"family":"Braga","given":"Heitor O."},{"family":"Morgado","given":"Fernando"},{"family":"Sousa","given":"Magda C."},{"family":"Dias","given":"João M."},{"family":"Antunes","given":"Carlos"}],"issued":{"date-parts":[["2021",6]]}}}],"schema":"https://github.com/citation-style-language/schema/raw/master/csl-citation.json"}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(Azeiteiro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2021)</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there is also a strong decline in Portuguese populations (Figure 7) </w:t>
            </w:r>
            <w:r w:rsidRPr="00141F61" w:rsidR="00173BBE">
              <w:rPr>
                <w:rFonts w:asciiTheme="minorHAnsi" w:hAnsiTheme="minorHAnsi" w:cstheme="minorHAnsi"/>
                <w:sz w:val="22"/>
                <w:szCs w:val="22"/>
                <w:lang w:val="en-GB"/>
              </w:rPr>
              <w:t>when</w:t>
            </w:r>
            <w:r w:rsidRPr="00141F61">
              <w:rPr>
                <w:rFonts w:asciiTheme="minorHAnsi" w:hAnsiTheme="minorHAnsi" w:cstheme="minorHAnsi"/>
                <w:sz w:val="22"/>
                <w:szCs w:val="22"/>
                <w:lang w:val="en-GB"/>
              </w:rPr>
              <w:t xml:space="preserve"> landings are compared with the ones from the early 20</w:t>
            </w:r>
            <w:r w:rsidRPr="00141F61">
              <w:rPr>
                <w:rFonts w:asciiTheme="minorHAnsi" w:hAnsiTheme="minorHAnsi" w:cstheme="minorHAnsi"/>
                <w:sz w:val="22"/>
                <w:szCs w:val="22"/>
                <w:vertAlign w:val="superscript"/>
                <w:lang w:val="en-GB"/>
              </w:rPr>
              <w:t>th</w:t>
            </w:r>
            <w:r w:rsidRPr="00141F61">
              <w:rPr>
                <w:rFonts w:asciiTheme="minorHAnsi" w:hAnsiTheme="minorHAnsi" w:cstheme="minorHAnsi"/>
                <w:sz w:val="22"/>
                <w:szCs w:val="22"/>
                <w:lang w:val="en-GB"/>
              </w:rPr>
              <w:t xml:space="preserve"> century. Additional threats include river canalisation, river pollution and boat noise and swell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{"citationID":"cX2PgOq5","properties":{"formattedCitation":"(Fricke, 2004)","plainCitation":"(Fricke, 2004)","noteIndex":0},"citationItems":[{"id":18587,"uris":["http://zotero.org/users/1945633/items/WE4N8ECD"],"uri":["http://zotero.org/users/1945633/items/WE4N8ECD"],"itemData":{"id":18587,"type":"article","publisher":"Verband Deutscher Sportfisher e.V., Offenbach, 39 pp.","title":"Fisch des Jahres 2004. Der Maifisch (Alosa alosa).","author":[{"family":"Fricke","given":"R."}],"issued":{"date-parts":[["2004"]]}}}],"schema":"https://github.com/citation-style-language/schema/raw/master/csl-citation.json"}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(Fricke, 2004)</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w:t>
            </w:r>
          </w:p>
          <w:p w:rsidRPr="00141F61" w:rsidR="001656BD" w:rsidP="003B743F" w:rsidRDefault="001656BD" w14:paraId="28614E55" w14:textId="77777777">
            <w:pPr>
              <w:spacing w:after="120" w:line="259" w:lineRule="auto"/>
              <w:contextualSpacing/>
              <w:jc w:val="both"/>
              <w:rPr>
                <w:rFonts w:asciiTheme="minorHAnsi" w:hAnsiTheme="minorHAnsi" w:cstheme="minorHAnsi"/>
                <w:sz w:val="22"/>
                <w:szCs w:val="22"/>
              </w:rPr>
            </w:pPr>
            <w:r w:rsidRPr="00141F61">
              <w:rPr>
                <w:rFonts w:asciiTheme="minorHAnsi" w:hAnsiTheme="minorHAnsi" w:cstheme="minorHAnsi"/>
                <w:sz w:val="22"/>
                <w:szCs w:val="22"/>
                <w:lang w:val="en-GB"/>
              </w:rPr>
              <w:t xml:space="preserve"> </w:t>
            </w:r>
            <w:r w:rsidRPr="00141F61">
              <w:rPr>
                <w:rFonts w:asciiTheme="minorHAnsi" w:hAnsiTheme="minorHAnsi" w:cstheme="minorHAnsi"/>
                <w:noProof/>
                <w:sz w:val="22"/>
                <w:szCs w:val="22"/>
              </w:rPr>
              <w:drawing>
                <wp:inline distT="0" distB="0" distL="0" distR="0" wp14:anchorId="37290FB7" wp14:editId="3D4CB460">
                  <wp:extent cx="4694281" cy="1605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716441" cy="1613079"/>
                          </a:xfrm>
                          <a:prstGeom prst="rect">
                            <a:avLst/>
                          </a:prstGeom>
                        </pic:spPr>
                      </pic:pic>
                    </a:graphicData>
                  </a:graphic>
                </wp:inline>
              </w:drawing>
            </w:r>
          </w:p>
          <w:p w:rsidRPr="00141F61" w:rsidR="001656BD" w:rsidP="003B743F" w:rsidRDefault="001656BD" w14:paraId="3806D02C" w14:textId="77777777">
            <w:pPr>
              <w:spacing w:after="120" w:line="259" w:lineRule="auto"/>
              <w:contextualSpacing/>
              <w:jc w:val="both"/>
              <w:rPr>
                <w:rFonts w:asciiTheme="minorHAnsi" w:hAnsiTheme="minorHAnsi" w:cstheme="minorHAnsi"/>
                <w:i/>
                <w:color w:val="1F497D" w:themeColor="text2"/>
                <w:sz w:val="22"/>
                <w:szCs w:val="22"/>
                <w:lang w:val="en-GB"/>
              </w:rPr>
            </w:pPr>
            <w:r w:rsidRPr="00141F61">
              <w:rPr>
                <w:rFonts w:asciiTheme="minorHAnsi" w:hAnsiTheme="minorHAnsi" w:cstheme="minorHAnsi"/>
                <w:i/>
                <w:color w:val="1F497D" w:themeColor="text2"/>
                <w:sz w:val="22"/>
                <w:szCs w:val="22"/>
                <w:lang w:val="en-GB"/>
              </w:rPr>
              <w:t xml:space="preserve">Figure 7 : Capture of Allis shad (units) in the Minho river; from </w:t>
            </w:r>
            <w:r w:rsidRPr="00141F61">
              <w:rPr>
                <w:rFonts w:asciiTheme="minorHAnsi" w:hAnsiTheme="minorHAnsi" w:cstheme="minorHAnsi"/>
                <w:i/>
                <w:color w:val="1F497D" w:themeColor="text2"/>
                <w:sz w:val="22"/>
                <w:szCs w:val="22"/>
              </w:rPr>
              <w:fldChar w:fldCharType="begin"/>
            </w:r>
            <w:r w:rsidRPr="00141F61">
              <w:rPr>
                <w:rFonts w:asciiTheme="minorHAnsi" w:hAnsiTheme="minorHAnsi" w:cstheme="minorHAnsi"/>
                <w:i/>
                <w:color w:val="1F497D" w:themeColor="text2"/>
                <w:sz w:val="22"/>
                <w:szCs w:val="22"/>
                <w:lang w:val="en-GB"/>
              </w:rPr>
              <w:instrText xml:space="preserve"> ADDIN ZOTERO_ITEM CSL_CITATION {"citationID":"oZpkj3uu","properties":{"formattedCitation":"(Azeiteiro et al., 2021)","plainCitation":"(Azeiteiro et al., 2021)","noteIndex":0},"citationItems":[{"id":"NF4S2k2V/RGZG6W8n","uris":["http://zotero.org/users/local/6PJuduYe/items/4WJC9ZXT"],"uri":["http://zotero.org/users/local/6PJuduYe/items/4WJC9ZXT"],"itemData":{"id":168,"type":"article-journal","abstract":"Long-term time-series datasets are key for assessing the population dynamics of fish species with economic interest. This study examines two 100-year datasets for sea lamprey Petromyzon marinus and allis shad Alosa alosa from the Minho River. This basin on the Iberian Peninsula is home to one of the largest populations at the southern distribution limit of these critically endangered anadromous fish species. Besides assessing the importance of the environmental drivers of fish capture data (temperature, salinity, upwelling, precipitation, and climatic oscillation), this study also assesses how dam construction affected these populations using intervention analysis—A statistical tool to detect significant breakpoints in time series data. Results showed contrasting trends between sea lamprey and allis shad, with the number of captured fish from the first progressively improving from 1914 to 2017, and the latter recording a significant decline over time. Although no significant correlations were detected between fishing data and environmental variables, some of the identified breakpoints in the time series data matched the dates when the major dams in Minho River were built. Other historical activities associated with mining might explain the notable changes detected in the trends, while issues associated with illegal, unreported, and unregulated capture data are also discussed.","container-title":"Fishes","DOI":"10.3390/fishes6020021","issue":"2","language":"en","note":"number: 2\npublisher: Multidisciplinary Digital Publishing Institute","page":"21","source":"www.mdpi.com","title":"Dynamics of Two Anadromous Species in a Dam Intersected River: Analysis of Two 100-Year Datasets","title-short":"Dynamics of Two Anadromous Species in a Dam Intersected River","volume":"6","author":[{"family":"Azeiteiro","given":"Ulisses M."},{"family":"Pereira","given":"Mário J."},{"family":"Soares","given":"Amadeu M. V. M."},{"family":"Braga","given":"Heitor O."},{"family":"Morgado","given":"Fernando"},{"family":"Sousa","given":"Magda C."},{"family":"Dias","given":"João M."},{"family":"Antunes","given":"Carlos"}],"issued":{"date-parts":[["2021",6]]}}}],"schema":"https://github.com/citation-style-language/schema/raw/master/csl-citation.json"} </w:instrText>
            </w:r>
            <w:r w:rsidRPr="00141F61">
              <w:rPr>
                <w:rFonts w:asciiTheme="minorHAnsi" w:hAnsiTheme="minorHAnsi" w:cstheme="minorHAnsi"/>
                <w:i/>
                <w:color w:val="1F497D" w:themeColor="text2"/>
                <w:sz w:val="22"/>
                <w:szCs w:val="22"/>
              </w:rPr>
              <w:fldChar w:fldCharType="separate"/>
            </w:r>
            <w:r w:rsidRPr="00141F61">
              <w:rPr>
                <w:rFonts w:asciiTheme="minorHAnsi" w:hAnsiTheme="minorHAnsi" w:cstheme="minorHAnsi"/>
                <w:i/>
                <w:color w:val="1F497D" w:themeColor="text2"/>
                <w:sz w:val="22"/>
                <w:szCs w:val="22"/>
                <w:lang w:val="en-GB"/>
              </w:rPr>
              <w:t>(Azeiteiro et al., 2021)</w:t>
            </w:r>
            <w:r w:rsidRPr="00141F61">
              <w:rPr>
                <w:rFonts w:asciiTheme="minorHAnsi" w:hAnsiTheme="minorHAnsi" w:cstheme="minorHAnsi"/>
                <w:i/>
                <w:color w:val="1F497D" w:themeColor="text2"/>
                <w:sz w:val="22"/>
                <w:szCs w:val="22"/>
              </w:rPr>
              <w:fldChar w:fldCharType="end"/>
            </w:r>
            <w:r w:rsidRPr="00141F61">
              <w:rPr>
                <w:rFonts w:asciiTheme="minorHAnsi" w:hAnsiTheme="minorHAnsi" w:cstheme="minorHAnsi"/>
                <w:i/>
                <w:color w:val="1F497D" w:themeColor="text2"/>
                <w:sz w:val="22"/>
                <w:szCs w:val="22"/>
                <w:lang w:val="en-GB"/>
              </w:rPr>
              <w:t>.</w:t>
            </w:r>
          </w:p>
          <w:p w:rsidRPr="00141F61" w:rsidR="001656BD" w:rsidP="003B743F" w:rsidRDefault="001656BD" w14:paraId="786CF1C9" w14:textId="77777777">
            <w:pPr>
              <w:spacing w:after="120"/>
              <w:jc w:val="both"/>
              <w:rPr>
                <w:rFonts w:asciiTheme="minorHAnsi" w:hAnsiTheme="minorHAnsi" w:cstheme="minorHAnsi"/>
                <w:sz w:val="22"/>
                <w:szCs w:val="22"/>
                <w:lang w:val="en-GB"/>
              </w:rPr>
            </w:pPr>
          </w:p>
          <w:p w:rsidRPr="00141F61" w:rsidR="001656BD" w:rsidP="003B743F" w:rsidRDefault="001656BD" w14:paraId="0684A901" w14:textId="77777777">
            <w:pPr>
              <w:spacing w:after="120"/>
              <w:jc w:val="both"/>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A potential “Allee effect” has also been pointed out by Rougier </w:t>
            </w:r>
            <w:r w:rsidRPr="00141F61">
              <w:rPr>
                <w:rFonts w:asciiTheme="minorHAnsi" w:hAnsiTheme="minorHAnsi" w:cstheme="minorHAnsi"/>
                <w:i/>
                <w:sz w:val="22"/>
                <w:szCs w:val="22"/>
                <w:lang w:val="en-GB"/>
              </w:rPr>
              <w:t>et al.</w:t>
            </w:r>
            <w:r w:rsidRPr="00141F61">
              <w:rPr>
                <w:rFonts w:asciiTheme="minorHAnsi" w:hAnsiTheme="minorHAnsi" w:cstheme="minorHAnsi"/>
                <w:sz w:val="22"/>
                <w:szCs w:val="22"/>
                <w:lang w:val="en-GB"/>
              </w:rPr>
              <w:t xml:space="preserve">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lln7EN8A","properties":{"formattedCitation":"(2012)","plainCitation":"(2012)","noteIndex":0},"citationItems":[{"id":"NF4S2k2V/5xKjXCQm","uris":["http://zotero.org/users/local/6PJuduYe/items/XVABLU3C"],"uri":["http://zotero.org/users/local/6PJuduYe/items/XVABLU3C"],"itemData":{"id":172,"type":"article-journal","abstract":"Rougier, T., Lambert, P., Drouineau, H., Girardin, M., Castelnaud, G., Carry, L., Aprahamian, M., Rivot, E., and Rochard, E. 2012. Collapse of allis shad, Alosa alosa, in the Gironde system (southwest France): environmental change, fishing mortality, or Allee effect? – ICES Journal of Marine Science, 69: 1802–1811.At the end of the 20th century the allis shad population in the Gironde was the largest in Europe. During the first decade of the 21st century, catches declined dramatically by two orders of magnitude, and a fishery moratorium was implemented in 2008. This deterioration in the status of the stock was confirmed by three independent assessments (abundance of juveniles and of potential and effective spawners). Three hypotheses on the cause of the collapse were examined: (i) an environmental change in freshwater and/or in the estuary; (ii) an increase in marine and/or estuarine mortality; and (iii) the presence of an Allee effect. Changes in flow, temperature, and water quality over the period were inconclusive, but remain a possible causative factor. The instantaneous rate of marine (mean: 0.7 year−1, s.e. 0.1 year−1) and estuarine (mean: 2.6 year−1, s.e. 0.1 year−1) mortalities showed no trend between 1991 and 2003. Nevertheless, the past high estuarine (fishing) mortalities combined with a demographic Allee effect in the reproduction dynamics could explain the population collapse and hamper the stock recovery under the moratorium. This conclusion is, however, tentative as it was not possible to prove the presence of the density-dependent mechanism associated with the demographic Allee effect.","container-title":"ICES Journal of Marine Science","DOI":"10.1093/icesjms/fss149","ISSN":"1054-3139","issue":"10","journalAbbreviation":"ICES Journal of Marine Science","page":"1802-1811","source":"Silverchair","title":"Collapse of allis shad, Alosa alosa, in the Gironde system (southwest France): environmental change, fishing mortality, or Allee effect?","title-short":"Collapse of allis shad, Alosa alosa, in the Gironde system (southwest France)","volume":"69","author":[{"family":"Rougier","given":"Thibaud"},{"family":"Lambert","given":"Patrick"},{"family":"Drouineau","given":"Hilaire"},{"family":"Girardin","given":"Michel"},{"family":"Castelnaud","given":"Gérard"},{"family":"Carry","given":"Laurent"},{"family":"Aprahamian","given":"Miran"},{"family":"Rivot","given":"Etienne"},{"family":"Rochard","given":"Eric"}],"issued":{"date-parts":[["2012",12,1]]}},"suppress-author":true}],"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(2012)</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Notably because of very low density of Allis shad in Gironde river (in France), this could have impaired their reproduction process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{"citationID":"gNuVoEcR","properties":{"formattedCitation":"(Rougier et al., 2012)","plainCitation":"(Rougier et al., 2012)","noteIndex":0},"citationItems":[{"id":"NF4S2k2V/5xKjXCQm","uris":["http://zotero.org/users/local/6PJuduYe/items/XVABLU3C"],"uri":["http://zotero.org/users/local/6PJuduYe/items/XVABLU3C"],"itemData":{"id":172,"type":"article-journal","abstract":"Rougier, T., Lambert, P., Drouineau, H., Girardin, M., Castelnaud, G., Carry, L., Aprahamian, M., Rivot, E., and Rochard, E. 2012. Collapse of allis shad, Alosa alosa, in the Gironde system (southwest France): environmental change, fishing mortality, or Allee effect? – ICES Journal of Marine Science, 69: 1802–1811.At the end of the 20th century the allis shad population in the Gironde was the largest in Europe. During the first decade of the 21st century, catches declined dramatically by two orders of magnitude, and a fishery moratorium was implemented in 2008. This deterioration in the status of the stock was confirmed by three independent assessments (abundance of juveniles and of potential and effective spawners). Three hypotheses on the cause of the collapse were examined: (i) an environmental change in freshwater and/or in the estuary; (ii) an increase in marine and/or estuarine mortality; and (iii) the presence of an Allee effect. Changes in flo</w:instrText>
            </w:r>
            <w:r w:rsidRPr="00141F61">
              <w:rPr>
                <w:rFonts w:asciiTheme="minorHAnsi" w:hAnsiTheme="minorHAnsi" w:cstheme="minorHAnsi"/>
                <w:sz w:val="22"/>
                <w:szCs w:val="22"/>
              </w:rPr>
              <w:instrText>w, temperature, and water quality over the period were inconclusive, but remain a possible causative factor. The instantaneous</w:instrText>
            </w:r>
            <w:r w:rsidRPr="00141F61">
              <w:rPr>
                <w:rFonts w:asciiTheme="minorHAnsi" w:hAnsiTheme="minorHAnsi" w:cstheme="minorHAnsi"/>
                <w:sz w:val="22"/>
                <w:szCs w:val="22"/>
                <w:lang w:val="en-GB"/>
              </w:rPr>
              <w:instrText xml:space="preserve"> rate of marine (mean: 0.7 year−1, s.e. 0.1 year−1) and estuarine (mean: 2.6 year−1, s.e. 0.1 year−1) mortalities showed no trend between 1991 and 2003. Nevertheless, the past high estuarine (fishing) mortalities combined with a demographic Allee effect in the reproduction dynamics could explain the population collapse and hamper the stock recovery under the moratorium. This conclusion is, however, tentative as it was not possible to prove the presence of the density-dependent mechanism associated with the demographic Allee effect.","container-title":"ICES Journal of Marine Science","DOI":"10.1093/icesjms/fss149","ISSN":"1054-3139","issue":"10","journalAbbreviation":"ICES Journal of Marine Science","page":"1802-1811","source":"Silverchair","title":"Collapse of allis shad, Alosa alosa, in the Gironde system (southwest France): environmental change, fishing mortality, or Allee effect?","title-short":"Collapse of allis shad, Alosa alosa, in the Gironde system (southwest France)","volume":"69","author":[{"family":"Rougier","given":"Thibaud"},{"family":"Lambert","given":"Patrick"},{"family":"Drouineau","given":"Hilaire"},{"family":"Girardin","given":"Michel"},{"family":"Castelnaud","given":"Gérard"},{"family":"Carry","given":"Laurent"},{"family":"Aprahamian","given":"Miran"},{"family":"Rivot","given":"Etienne"},{"family":"Rochard","given":"Eric"}],"issued":{"date-parts":[["2012",12,1]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(Rougier </w:t>
            </w:r>
            <w:r w:rsidRPr="00141F61">
              <w:rPr>
                <w:rFonts w:asciiTheme="minorHAnsi" w:hAnsiTheme="minorHAnsi" w:cstheme="minorHAnsi"/>
                <w:i/>
                <w:sz w:val="22"/>
                <w:szCs w:val="22"/>
                <w:lang w:val="en-GB"/>
              </w:rPr>
              <w:t>et al.</w:t>
            </w:r>
            <w:r w:rsidRPr="00141F61">
              <w:rPr>
                <w:rFonts w:asciiTheme="minorHAnsi" w:hAnsiTheme="minorHAnsi" w:cstheme="minorHAnsi"/>
                <w:sz w:val="22"/>
                <w:szCs w:val="22"/>
                <w:lang w:val="en-GB"/>
              </w:rPr>
              <w:t>, 2012)</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w:t>
            </w:r>
          </w:p>
          <w:p w:rsidRPr="00141F61" w:rsidR="001656BD" w:rsidP="003B743F" w:rsidRDefault="001656BD" w14:paraId="2A543DF1" w14:textId="04CC2897">
            <w:pPr>
              <w:spacing w:after="120"/>
              <w:jc w:val="both"/>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Estuarine mortality due to fishing was highlighted to also </w:t>
            </w:r>
            <w:r w:rsidRPr="00141F61" w:rsidR="00173BBE">
              <w:rPr>
                <w:rFonts w:asciiTheme="minorHAnsi" w:hAnsiTheme="minorHAnsi" w:cstheme="minorHAnsi"/>
                <w:sz w:val="22"/>
                <w:szCs w:val="22"/>
                <w:lang w:val="en-GB"/>
              </w:rPr>
              <w:t xml:space="preserve">be </w:t>
            </w:r>
            <w:r w:rsidRPr="00141F61">
              <w:rPr>
                <w:rFonts w:asciiTheme="minorHAnsi" w:hAnsiTheme="minorHAnsi" w:cstheme="minorHAnsi"/>
                <w:sz w:val="22"/>
                <w:szCs w:val="22"/>
                <w:lang w:val="en-GB"/>
              </w:rPr>
              <w:t>a significant threat especially for potential spawner population</w:t>
            </w:r>
            <w:r w:rsidRPr="00141F61" w:rsidR="00173BBE">
              <w:rPr>
                <w:rFonts w:asciiTheme="minorHAnsi" w:hAnsiTheme="minorHAnsi" w:cstheme="minorHAnsi"/>
                <w:sz w:val="22"/>
                <w:szCs w:val="22"/>
                <w:lang w:val="en-GB"/>
              </w:rPr>
              <w:t>s</w:t>
            </w:r>
            <w:r w:rsidRPr="00141F61">
              <w:rPr>
                <w:rFonts w:asciiTheme="minorHAnsi" w:hAnsiTheme="minorHAnsi" w:cstheme="minorHAnsi"/>
                <w:sz w:val="22"/>
                <w:szCs w:val="22"/>
                <w:lang w:val="en-GB"/>
              </w:rPr>
              <w:t xml:space="preserve">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{"citationID":"7omjCkWP","properties":{"formattedCitation":"(Almeida et al., 2018; Rougier et al., 2012; Stratoudakis et al., 2016)","plainCitation":"(Almeida et al., 2018; Rougier et al., 2012; Stratoudakis et al., 2016)","noteIndex":0},"citationItems":[{"id":"NF4S2k2V/WFl6PoeJ","uris":["http://zotero.org/users/local/6PJuduYe/items/RFZS2EJQ"],"uri":["http://zotero.org/users/local/6PJuduYe/items/RFZS2EJQ"],"itemData":{"id":561,"type":"article-newspaper","edition":"Universidade do algarve editora","language":"eng","note":"Accepted: 2019-02-12T12:23:09Z\nISBN: 9789898859273\npublisher: Universidade do algarve editora","title":"Diadromous fish in Portugal: status, threats and management guidelines","title-short":"Diadromous fish in Portugal","URL":"http://dspace.uevora.pt/rdpc/handle/10174/24562","author":[{"family":"Almeida","given":"P. R."},{"family":"Quintella","given":"B. R."},{"family":"Mateus","given":"C. S."},{"family":"Alexandre","given":"C. M."},{"family":"Pedro","given":"S."}],"accessed":{"date-parts":[["2021",10,11]]},"issued":{"date-parts":[["2018"]]}}},{"id":"NF4S2k2V/5xKjXCQm","uris":["http://zotero.org/users/local/6PJuduYe/items/XVABLU3C"],"uri":["http://zotero.org/users/local/6PJuduYe/items/XVABLU3C"],"itemData":{"id":172,"type":"article-journal","abstract":"Rougier, T., Lambert, P., Drouineau, H., Girardin, M., Castelnaud, G., Carry, L., Aprahamian, M., Rivot, E., and Rochard, E. 2012. Collapse of allis shad, Alosa alosa, in the Gironde system (southwest France): environmental change, fishing mortality, or Allee effect? – ICES Journal of Marine Science, 69: 1802–1811.At the end of the 20th century the allis shad population in the Gironde was the largest in Europe. During the first decade of the 21st century, catches declined dramatically by two orders of magnitude, and a fishery moratorium was implemented in 2008. This deterioration in the status of the stock was confirmed by three independent assessments (abundance of juveniles and of potential and effective spawners). Three hypotheses on the cause of the collapse were examined: (i) an environmental change in freshwater and/or in the estuary; (ii) an increase in marine and/or estuarine mortality; and (iii) the presence of an Allee effect. Changes in flow, temperature, and water quality over the period were inconclusive, but remain a possible causative factor. The instantaneous rate of marine (mean: 0.7 year−1, s.e. 0.1 year−1) and estuarine (mean: 2.6 year−1, s.e. 0.1 year−1) mortalities showed no trend between 1991 and 2003. Nevertheless, the past high estuarine (fishing) mortalities combined with a demographic Allee effect in the reproduction dynamics could explain the population collapse and hamper the stock recovery under the moratorium. This conclusion is, however, tentative as it was not possible to prove the presence </w:instrText>
            </w:r>
            <w:r w:rsidRPr="00141F61">
              <w:rPr>
                <w:rFonts w:asciiTheme="minorHAnsi" w:hAnsiTheme="minorHAnsi" w:cstheme="minorHAnsi"/>
                <w:sz w:val="22"/>
                <w:szCs w:val="22"/>
              </w:rPr>
              <w:instrText xml:space="preserve">of the density-dependent mechanism associated with the demographic Allee effect.","container-title":"ICES Journal of Marine Science","DOI":"10.1093/icesjms/fss149","ISSN":"1054-3139","issue":"10","journalAbbreviation":"ICES Journal of Marine Science","page":"1802-1811","source":"Silverchair","title":"Collapse of allis shad, Alosa alosa, in the Gironde system (southwest France): environmental change, fishing mortality, or Allee effect?","title-short":"Collapse of allis shad, Alosa alosa, in the Gironde system (southwest France)","volume":"69","author":[{"family":"Rougier","given":"Thibaud"},{"family":"Lambert","given":"Patrick"},{"family":"Drouineau","given":"Hilaire"},{"family":"Girardin","given":"Michel"},{"family":"Castelnaud","given":"Gérard"},{"family":"Carry","given":"Laurent"},{"family":"Aprahamian","given":"Miran"},{"family":"Rivot","given":"Etienne"},{"family":"Rochard","given":"Eric"}],"issued":{"date-parts":[["2012",12,1]]}}},{"id":"NF4S2k2V/U1FlS5jl","uris":["http://zotero.org/users/local/6PJuduYe/items/YAUX9W3Y"],"uri":["http://zotero.org/users/local/6PJuduYe/items/YAUX9W3Y"],"itemData":{"id":184,"type":"article-journal","abstract":"Sea lamprey (Petromyzon marinus) and allis shad (Alosa alosa) have been fished for centuries in mainland Portugal during their upstream spawning migration. Here, biological information is compared for the two species and governance and monitoring data from Portugal are reviewed to propose species-specific courses of future action. Despite a national fisheries legislation common for the two species and the designation of Sites of Community Interest (SCIs) for both, the current conservation needs for sea lamprey and allis shad in Portugal are considered to be distinct. For sea lamprey, conservation priorities must focus on planning fisheries management in articulation with habitat recovery to guarantee cost-effective monitoring and sustainable long-term exploitation that adds value to local communities and pays due taxation. On the contrary, conservation concerns and actions for allis shad must strengthen and be more proactive in the reduction of fishing mortality, both target (in rivers) and bycatch (at sea). There is a need to make better use of the opportunities inherent in the Habitats Directive and the possibility to define specific management actions within SCIs. To this effect, it will be necessary to revise existing legislation and guarantee better articulation between jurisdictional authorities. A good example in this direction is the articulation already established in the river Mondego where habitat restoration, fish monitoring and effective species-specific fisheries control measures have been taken and implemented in recent years by a large institutional partnership.","container-title":"Marine Policy","DOI":"10.1016/j.marpol.2016.07.031","ISSN":"0308-597X","journalAbbreviation":"Marine Policy","language":"en","page":"92-99","source":"ScienceDirect","title":"Exploited anadromous fish in Portugal: Suggested direction for conservation and management","title-short":"Exploited anadromous fish in Portugal","volume":"73","author":[{"family":"Stratoudakis","given":"Yorgos"},{"family":"Mateus","given":"Catarina Sofia"},{"family":"Quintella","given":"Bernardo Ruivo"},{"family":"Antunes","given":"Carlos"},{"family":"Raposo de Almeida","given":"Pedro"}],"issued":{"date-parts":[["2016",11,1]]}}}],"schema":"https://github.com/citation-style-language/schema/raw/master/csl-citation.json"}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i/>
                <w:sz w:val="22"/>
                <w:szCs w:val="22"/>
              </w:rPr>
              <w:t>(</w:t>
            </w:r>
            <w:r w:rsidRPr="00141F61">
              <w:rPr>
                <w:rFonts w:asciiTheme="minorHAnsi" w:hAnsiTheme="minorHAnsi" w:cstheme="minorHAnsi"/>
                <w:sz w:val="22"/>
                <w:szCs w:val="22"/>
              </w:rPr>
              <w:t>Almeida</w:t>
            </w:r>
            <w:r w:rsidRPr="00141F61">
              <w:rPr>
                <w:rFonts w:asciiTheme="minorHAnsi" w:hAnsiTheme="minorHAnsi" w:cstheme="minorHAnsi"/>
                <w:i/>
                <w:sz w:val="22"/>
                <w:szCs w:val="22"/>
              </w:rPr>
              <w:t xml:space="preserve"> et al., </w:t>
            </w:r>
            <w:r w:rsidRPr="00141F61">
              <w:rPr>
                <w:rFonts w:asciiTheme="minorHAnsi" w:hAnsiTheme="minorHAnsi" w:cstheme="minorHAnsi"/>
                <w:sz w:val="22"/>
                <w:szCs w:val="22"/>
              </w:rPr>
              <w:t>2018</w:t>
            </w:r>
            <w:r w:rsidRPr="00141F61">
              <w:rPr>
                <w:rFonts w:asciiTheme="minorHAnsi" w:hAnsiTheme="minorHAnsi" w:cstheme="minorHAnsi"/>
                <w:i/>
                <w:sz w:val="22"/>
                <w:szCs w:val="22"/>
              </w:rPr>
              <w:t xml:space="preserve">; </w:t>
            </w:r>
            <w:r w:rsidRPr="00141F61">
              <w:rPr>
                <w:rFonts w:asciiTheme="minorHAnsi" w:hAnsiTheme="minorHAnsi" w:cstheme="minorHAnsi"/>
                <w:sz w:val="22"/>
                <w:szCs w:val="22"/>
              </w:rPr>
              <w:t>Rougier</w:t>
            </w:r>
            <w:r w:rsidRPr="00141F61">
              <w:rPr>
                <w:rFonts w:asciiTheme="minorHAnsi" w:hAnsiTheme="minorHAnsi" w:cstheme="minorHAnsi"/>
                <w:i/>
                <w:sz w:val="22"/>
                <w:szCs w:val="22"/>
              </w:rPr>
              <w:t xml:space="preserve"> et al.</w:t>
            </w:r>
            <w:r w:rsidRPr="00141F61">
              <w:rPr>
                <w:rFonts w:asciiTheme="minorHAnsi" w:hAnsiTheme="minorHAnsi" w:cstheme="minorHAnsi"/>
                <w:sz w:val="22"/>
                <w:szCs w:val="22"/>
              </w:rPr>
              <w:t xml:space="preserve">, 2012; Stratoudakis </w:t>
            </w:r>
            <w:r w:rsidRPr="00141F61">
              <w:rPr>
                <w:rFonts w:asciiTheme="minorHAnsi" w:hAnsiTheme="minorHAnsi" w:cstheme="minorHAnsi"/>
                <w:i/>
                <w:sz w:val="22"/>
                <w:szCs w:val="22"/>
              </w:rPr>
              <w:t>et al.</w:t>
            </w:r>
            <w:r w:rsidRPr="00141F61">
              <w:rPr>
                <w:rFonts w:asciiTheme="minorHAnsi" w:hAnsiTheme="minorHAnsi" w:cstheme="minorHAnsi"/>
                <w:sz w:val="22"/>
                <w:szCs w:val="22"/>
              </w:rPr>
              <w:t>, 2016)</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rPr>
              <w:t xml:space="preserve">. Rougier </w:t>
            </w:r>
            <w:r w:rsidRPr="00141F61">
              <w:rPr>
                <w:rFonts w:asciiTheme="minorHAnsi" w:hAnsiTheme="minorHAnsi" w:cstheme="minorHAnsi"/>
                <w:i/>
                <w:sz w:val="22"/>
                <w:szCs w:val="22"/>
              </w:rPr>
              <w:t>et al.</w:t>
            </w:r>
            <w:r w:rsidRPr="00141F61">
              <w:rPr>
                <w:rFonts w:asciiTheme="minorHAnsi" w:hAnsiTheme="minorHAnsi" w:cstheme="minorHAnsi"/>
                <w:sz w:val="22"/>
                <w:szCs w:val="22"/>
              </w:rPr>
              <w:t xml:space="preserve"> </w:t>
            </w:r>
            <w:r w:rsidRPr="00141F61">
              <w:rPr>
                <w:rFonts w:asciiTheme="minorHAnsi" w:hAnsiTheme="minorHAnsi" w:cstheme="minorHAnsi"/>
                <w:sz w:val="22"/>
                <w:szCs w:val="22"/>
                <w:lang w:val="en-GB"/>
              </w:rPr>
              <w:t xml:space="preserve">(2012) estimated an exploitation rate, until </w:t>
            </w:r>
            <w:r w:rsidRPr="00141F61">
              <w:rPr>
                <w:rFonts w:asciiTheme="minorHAnsi" w:hAnsiTheme="minorHAnsi" w:cstheme="minorHAnsi"/>
                <w:sz w:val="22"/>
                <w:szCs w:val="22"/>
                <w:lang w:val="en-GB"/>
              </w:rPr>
              <w:lastRenderedPageBreak/>
              <w:t>2009, of approximately 58% in the Gironde estuary, which is clearly an overexploitation of fish resources.</w:t>
            </w:r>
          </w:p>
          <w:p w:rsidRPr="00141F61" w:rsidR="001656BD" w:rsidP="003B743F" w:rsidRDefault="001656BD" w14:paraId="7CD91153" w14:textId="566DF20A">
            <w:pPr>
              <w:autoSpaceDE w:val="0"/>
              <w:autoSpaceDN w:val="0"/>
              <w:adjustRightInd w:val="0"/>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It </w:t>
            </w:r>
            <w:r w:rsidRPr="00141F61" w:rsidR="00173BBE">
              <w:rPr>
                <w:rFonts w:asciiTheme="minorHAnsi" w:hAnsiTheme="minorHAnsi" w:cstheme="minorHAnsi"/>
                <w:sz w:val="22"/>
                <w:szCs w:val="22"/>
                <w:lang w:val="en-GB"/>
              </w:rPr>
              <w:t xml:space="preserve">also </w:t>
            </w:r>
            <w:r w:rsidRPr="00141F61">
              <w:rPr>
                <w:rFonts w:asciiTheme="minorHAnsi" w:hAnsiTheme="minorHAnsi" w:cstheme="minorHAnsi"/>
                <w:sz w:val="22"/>
                <w:szCs w:val="22"/>
                <w:lang w:val="en-GB"/>
              </w:rPr>
              <w:t>appears that, despite not currently being targeted in France by commercial fisheries, because of their pelagic behavio</w:t>
            </w:r>
            <w:r w:rsidRPr="00141F61" w:rsidR="00173BBE">
              <w:rPr>
                <w:rFonts w:asciiTheme="minorHAnsi" w:hAnsiTheme="minorHAnsi" w:cstheme="minorHAnsi"/>
                <w:sz w:val="22"/>
                <w:szCs w:val="22"/>
                <w:lang w:val="en-GB"/>
              </w:rPr>
              <w:t>u</w:t>
            </w:r>
            <w:r w:rsidRPr="00141F61">
              <w:rPr>
                <w:rFonts w:asciiTheme="minorHAnsi" w:hAnsiTheme="minorHAnsi" w:cstheme="minorHAnsi"/>
                <w:sz w:val="22"/>
                <w:szCs w:val="22"/>
                <w:lang w:val="en-GB"/>
              </w:rPr>
              <w:t xml:space="preserve">r, they are susceptible to significant by-catch by commercial fishing of mackerel, herring or anchovy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{"citationID":"UlpFvV7G","properties":{"formattedCitation":"(Trancart et al., 2014)","plainCitation":"(Trancart et al., 2014)","noteIndex":0},"citationItems":[{"id":"NF4S2k2V/q9NwuaNH","uris":["http://zotero.org/users/local/6PJuduYe/items/DUCFXM2Z"],"uri":["http://zotero.org/users/local/6PJuduYe/items/DUCFXM2Z"],"itemData":{"id":191,"type":"article-journal","abstract":"In the last few decades, there has been a marked decline in the number of shad (Alosa alosa and A. fallax) landed in France, which prompted the French committee of the International Union for Conservation of Nature to list shad as a ‘Vulnerable’ species in 2010. The freshwater phases of shad life cycles have been extensively studied, but the marine phases remain poorly understood. The present study aimed to provide new insights into shad ecology by describing the marine distributions of twaite and allis shad using a presence/absence model based on bycatch data from commercial fishery surveys. Depth and salinity were identified as the main factors influencing shad distribution. Both species were primarily located in shallow areas, at depths of between 0 and 100 m. As expected for anadromous species, low-salinity areas were preferred. Substrate and latitude played minor roles in the observed distribution of shad. Our results suggest that latitudinal migration between winter and summer habitats does not occur in twaite and allis shad populations. Furthermore, substrate does not appear to be a key factor contributing to shad distribution. A better understanding of the distribution of shad species throughout their life cycles, particularly in the open sea where they are vulnerable to bycatch, would help in the selection of key protected areas for the sustainability of shad populations.","container-title":"Marine Ecology Progress Series","DOI":"10.3354/meps10907","ISSN":"0171-8630, 1616-1599","language":"en","page":"181-192","source":"www.int-res.com","title":"Modeling marine shad distribution using data from French bycatch fishery surveys","volume":"511","author":[{"family":"Trancart","given":"T."},{"family":"Rochette","given":"S."},{"family":"Acou","given":"A."},{"family":"Lasne","given":"E."},{"family":"Feunteun","given":"E."}],"issued":{"date-parts":[["2014",9,24]]}}}],"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(Trancart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2014)</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Evidence of by-catch at sea is also available for Spain and Portugal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{"citationID":"qtOCTZVS","properties":{"formattedCitation":"(Nach\\uc0\\u243{}n et al., 2015)","plainCitation":"(Nachón et al., 2015)","dontUpdate":true,"noteIndex":0},"citationItems":[{"id":"NF4S2k2V/LR3rmxAg","uris":["http://zotero.org/users/local/6PJuduYe/items/UKX6W7U8"],"uri":["http://zotero.org/users/local/6PJuduYe/items/UKX6W7U8"],"itemData":{"id":186,"type":"article-journal","abstract":"Knowledge regarding the marine phase of twaite shad (Alosa fallax (Lacépède, 1803)) and allis shad (Alosa alosa (Linnaeus, 1758)) remains limited. To understand the coastal and continental distribution and dynamic of migration of these species, in the present study we collected official data records of marine landings (kg), separated according to species, for all fish markets in Galicia (north-west of the Iberian Peninsula) and undertook freshwater field sampling campaigns. The findings indicate that both species of shad exhibit a coastal distribution near the rivers where they spawn, namely the Minho and Ulla rivers. Catches at sea declined from January, a phenomenon that can be understood as the onset of migration to the rivers. Bycatch reports are important because both A. fallax and A. alosa are listed in the Annex V of the European Union Habitats Directive, which lists animal species whose exploitation and taking in the wild may be subject to management measures. However, for a better management of these species it is necessary to understand the magnitude of displacements and connection of shad populations at sea.","container-title":"Marine and Freshwater Research","DOI":"10.1071/MF14243","ISSN":"1448-6059, 1448-6059","issue":"8","journalAbbreviation":"Mar. Freshwater Res.","language":"en","note":"publisher: CSIRO PUBLISHING","page":"1229-1240","source":"www.publish.csiro.au","title":"Marine and continental distribution and dynamic of the early spawning migration of twaite shad (Alosa fallax (Lacépède, 1803)) and allis shad (Alosa alosa (Linnaeus, 1758)) in the north-west of the Iberian Peninsula","volume":"67","author":[{"family":"Nachón","given":"D. J."},{"family":"Mota","given":"M."},{"family":"Antunes","given":"C."},{"family":"Servia","given":"M. J."},{"family":"Cobo","given":"F."},{"family":"Nachón","given":"D. J."},{"family":"Mota","given":"M."},{"family":"Antunes","given":"C."},{"family":"Servia","given":"M. J."},{"family":"Cobo","given":"F."}],"issued":{"date-parts":[["2015",9,28]]}}}],"schema":"https://github.com/citation-style-language/schema/raw/master/csl-citation.json"}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Nachón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2015</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Almeida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unpublished data).</w:t>
            </w:r>
          </w:p>
          <w:p w:rsidRPr="00141F61" w:rsidR="001656BD" w:rsidP="003B743F" w:rsidRDefault="001656BD" w14:paraId="2E7AA7FF" w14:textId="77777777">
            <w:pPr>
              <w:autoSpaceDE w:val="0"/>
              <w:autoSpaceDN w:val="0"/>
              <w:adjustRightInd w:val="0"/>
              <w:rPr>
                <w:rFonts w:asciiTheme="minorHAnsi" w:hAnsiTheme="minorHAnsi" w:cstheme="minorHAnsi"/>
                <w:sz w:val="22"/>
                <w:szCs w:val="22"/>
                <w:lang w:val="en-GB"/>
              </w:rPr>
            </w:pPr>
          </w:p>
          <w:p w:rsidRPr="00141F61" w:rsidR="001656BD" w:rsidP="003B743F" w:rsidRDefault="001656BD" w14:paraId="328BAB71" w14:textId="68605622">
            <w:pPr>
              <w:autoSpaceDE w:val="0"/>
              <w:autoSpaceDN w:val="0"/>
              <w:adjustRightInd w:val="0"/>
              <w:rPr>
                <w:rFonts w:asciiTheme="minorHAnsi" w:hAnsiTheme="minorHAnsi" w:cstheme="minorHAnsi"/>
                <w:sz w:val="22"/>
                <w:szCs w:val="22"/>
                <w:lang w:val="en-GB"/>
              </w:rPr>
            </w:pPr>
            <w:r w:rsidRPr="00141F61">
              <w:rPr>
                <w:rFonts w:asciiTheme="minorHAnsi" w:hAnsiTheme="minorHAnsi" w:cstheme="minorHAnsi"/>
                <w:sz w:val="22"/>
                <w:szCs w:val="22"/>
                <w:lang w:val="en-GB"/>
              </w:rPr>
              <w:t>Recently, the non-indigenous Wels catfish (</w:t>
            </w:r>
            <w:proofErr w:type="spellStart"/>
            <w:r w:rsidRPr="00141F61">
              <w:rPr>
                <w:rFonts w:asciiTheme="minorHAnsi" w:hAnsiTheme="minorHAnsi" w:cstheme="minorHAnsi"/>
                <w:i/>
                <w:sz w:val="22"/>
                <w:szCs w:val="22"/>
                <w:lang w:val="en-GB"/>
              </w:rPr>
              <w:t>Silurus</w:t>
            </w:r>
            <w:proofErr w:type="spellEnd"/>
            <w:r w:rsidRPr="00141F61">
              <w:rPr>
                <w:rFonts w:asciiTheme="minorHAnsi" w:hAnsiTheme="minorHAnsi" w:cstheme="minorHAnsi"/>
                <w:i/>
                <w:sz w:val="22"/>
                <w:szCs w:val="22"/>
                <w:lang w:val="en-GB"/>
              </w:rPr>
              <w:t xml:space="preserve"> </w:t>
            </w:r>
            <w:proofErr w:type="spellStart"/>
            <w:r w:rsidRPr="00141F61">
              <w:rPr>
                <w:rFonts w:asciiTheme="minorHAnsi" w:hAnsiTheme="minorHAnsi" w:cstheme="minorHAnsi"/>
                <w:i/>
                <w:sz w:val="22"/>
                <w:szCs w:val="22"/>
                <w:lang w:val="en-GB"/>
              </w:rPr>
              <w:t>glanis</w:t>
            </w:r>
            <w:proofErr w:type="spellEnd"/>
            <w:r w:rsidRPr="00141F61">
              <w:rPr>
                <w:rFonts w:asciiTheme="minorHAnsi" w:hAnsiTheme="minorHAnsi" w:cstheme="minorHAnsi"/>
                <w:i/>
                <w:sz w:val="22"/>
                <w:szCs w:val="22"/>
                <w:lang w:val="en-GB"/>
              </w:rPr>
              <w:t>)</w:t>
            </w:r>
            <w:r w:rsidRPr="00141F61">
              <w:rPr>
                <w:rFonts w:asciiTheme="minorHAnsi" w:hAnsiTheme="minorHAnsi" w:cstheme="minorHAnsi"/>
                <w:sz w:val="22"/>
                <w:szCs w:val="22"/>
                <w:lang w:val="en-GB"/>
              </w:rPr>
              <w:t xml:space="preserve"> diet has been assessed in Garonne river, France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{"citationID":"D9KGoysf","properties":{"formattedCitation":"(Boul\\uc0\\u234{}treau et al., 2021)","plainCitation":"(Boulêtreau et al., 2021)","noteIndex":0},"citationItems":[{"id":"NF4S2k2V/85AvtLq8","uris":["http://zotero.org/users/local/6PJuduYe/items/I9FJSLK7"],"uri":["http://zotero.org/users/local/6PJuduYe/items/I9FJSLK7"],"itemData":{"id":178,"type":"article-journal","abstract":"European catfish Silurus glanis is a large non-native opportunistic predator able to develop hunting strategy in response to newly available prey where it has been introduced. Migrating spawning anadromous prey such as allis shad Alosa alosa could represent this available and energy-rich food resource. Here, we report an impressive catfish hunting behavior on shad spawning act in one of the main spawning grounds in Europe (Garonne River, Southwest France). Shad spawning act consists of at least one male and one female swimming side by side, trashing the water surface with their tail which, therefore, produces a splashing noise audible from the river bank. The catfish hunting behavior on shad spawning act was studied, at night, during spring months, using both auditory and video survey. Simultaneously, catfish individuals were fishing to analyze their stomach content. Catfish disturbed 12% of the 1024 nocturnal spawning acts we heard, and this proportion increased to 37% among the 129 spawning acts when estimated with low-light camera recording. Stomach content analyses on 251 large catfish individuals (body length &gt; 128 cm) caught in the same river stretch revealed shad represented 88.5% of identified prey items in catfish diet. This work demonstrates that European catfish predation must be considered as a significant factor of mortality of allis shad. In a context of the extension of the European catfish range area in western and southern European freshwaters, this new trophic impact, with other ones previously described for salmon or lamprey, has to be considered in European conservation plans of anadromous species.","container-title":"Aquatic Ecology","DOI":"10.1007/s10452-020-09811-8","ISSN":"1573-5125","issue":"1","journalAbbreviation":"Aquat Ecol","language":"en","page":"75-83","source":"Springer Link","title":"“The giants’ feast”: predation of the large introduced European catfish on spawning migrating allis shads","title-short":"“The giants’ feast”","volume":"55","author":[{"family":"Boulêtreau","given":"Stéphanie"},{"family":"Fauvel","given":"Thomas"},{"family":"Laventure","given":"Marion"},{"family":"Delacour","given":"Rémi"},{"family":"Bouyssonnié","given":"William"},{"family":"Azémar","given":"Frédéric"},{"family":"Santoul","given":"Frédéric"}],"issued":{"date-parts":[["2021",3,1]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(Boulêtreau </w:t>
            </w:r>
            <w:r w:rsidRPr="00141F61">
              <w:rPr>
                <w:rFonts w:asciiTheme="minorHAnsi" w:hAnsiTheme="minorHAnsi" w:cstheme="minorHAnsi"/>
                <w:i/>
                <w:sz w:val="22"/>
                <w:szCs w:val="22"/>
                <w:lang w:val="en-GB"/>
              </w:rPr>
              <w:t>et al.</w:t>
            </w:r>
            <w:r w:rsidRPr="00141F61">
              <w:rPr>
                <w:rFonts w:asciiTheme="minorHAnsi" w:hAnsiTheme="minorHAnsi" w:cstheme="minorHAnsi"/>
                <w:sz w:val="22"/>
                <w:szCs w:val="22"/>
                <w:lang w:val="en-GB"/>
              </w:rPr>
              <w:t>, 2021)</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Allis shad accounted for almost 90% of the identified prey items. Predation of Allis shad by Wels catfish has also been reported in Portugal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{"citationID":"wHQM5NRL","properties":{"formattedCitation":"(Ferreira et al., 2019)","plainCitation":"(Ferreira et al., 2019)","noteIndex":0},"citationItems":[{"id":"NF4S2k2V/5JjLwTR8","uris":["http://zotero.org/users/local/6PJuduYe/items/PHUANSTW"],"uri":["http://zotero.org/users/local/6PJuduYe/items/PHUANSTW"],"itemData":{"id":305,"type":"article-journal","abstract":"Biological invasions are considered to be one of the leading causes of biodiversity loss worldwide. Freshwater ecosystems are amongst the most biodiverse, containing about 50% of the world&amp;rsquo;s known fish species but, ironically, are the most invaded ecosystems. In Portuguese freshwaters, there are currently 20 identified non-native fishes, arriving at an unprecedented rate of a new species every two years. A recent non-native is the European catfish Silurus glanis, a top predator native to Central and Eastern Europe, that arrived at the Lower Tagus (Portugal) circa 2006. This study compares the dietary habits of this top predator in two different habitats of the Lower Tagus in order to evaluate its potential impact. The stomach contents of 96 individuals were analyzed, 61 from the lotic environment and 35 from the lentic systems. A total of 66 stomachs contained prey items, 38 from the lotic and 28 from the lentic. Diet varied considerably between habitats, with shrimp and crayfish being the most abundant prey items in the lentic systems and shrimp and fish the most abundant prey items in the lotic section. Tendency to piscivory was observed in large-sized individuals. Overall, the findings in this study provide the first evidence of the potential impacts of European catfish through predation on the fish communities.","container-title":"Fishes","DOI":"10.3390/fishes4040058","issue":"4","language":"en","note":"number: 4\npublisher: Multidisciplinary Digital Publishing Institute","page":"58","source":"www.mdpi.com","title":"Diet of European Catfish in a Newly Invaded Region","volume":"4","author":[{"family":"Ferreira","given":"Marco"},{"family":"Gago","given":"João"},{"family":"Ribeiro","given":"Filipe"}],"issued":{"date-parts":[["2019",12]]}}}],"schema":"https://github.com/citation-style-language/schema/raw/master/csl-citation.json"}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(Ferreira </w:t>
            </w:r>
            <w:r w:rsidRPr="00141F61">
              <w:rPr>
                <w:rFonts w:asciiTheme="minorHAnsi" w:hAnsiTheme="minorHAnsi" w:cstheme="minorHAnsi"/>
                <w:i/>
                <w:sz w:val="22"/>
                <w:szCs w:val="22"/>
                <w:lang w:val="en-GB"/>
              </w:rPr>
              <w:t>et al.</w:t>
            </w:r>
            <w:r w:rsidRPr="00141F61">
              <w:rPr>
                <w:rFonts w:asciiTheme="minorHAnsi" w:hAnsiTheme="minorHAnsi" w:cstheme="minorHAnsi"/>
                <w:sz w:val="22"/>
                <w:szCs w:val="22"/>
                <w:lang w:val="en-GB"/>
              </w:rPr>
              <w:t>, 2019)</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w:t>
            </w:r>
            <w:r w:rsidRPr="00141F61" w:rsidR="00C21CD0">
              <w:rPr>
                <w:rFonts w:asciiTheme="minorHAnsi" w:hAnsiTheme="minorHAnsi" w:cstheme="minorHAnsi"/>
                <w:sz w:val="22"/>
                <w:szCs w:val="22"/>
                <w:lang w:val="en-GB"/>
              </w:rPr>
              <w:t>C</w:t>
            </w:r>
            <w:r w:rsidRPr="00141F61">
              <w:rPr>
                <w:rFonts w:asciiTheme="minorHAnsi" w:hAnsiTheme="minorHAnsi" w:cstheme="minorHAnsi"/>
                <w:sz w:val="22"/>
                <w:szCs w:val="22"/>
                <w:lang w:val="en-GB"/>
              </w:rPr>
              <w:t>onsidering the extension of the range of distribution</w:t>
            </w:r>
            <w:r w:rsidRPr="00141F61" w:rsidR="00C21CD0">
              <w:rPr>
                <w:rFonts w:asciiTheme="minorHAnsi" w:hAnsiTheme="minorHAnsi" w:cstheme="minorHAnsi"/>
                <w:sz w:val="22"/>
                <w:szCs w:val="22"/>
                <w:lang w:val="en-GB"/>
              </w:rPr>
              <w:t xml:space="preserve"> of European catfish</w:t>
            </w:r>
            <w:r w:rsidRPr="00141F61">
              <w:rPr>
                <w:rFonts w:asciiTheme="minorHAnsi" w:hAnsiTheme="minorHAnsi" w:cstheme="minorHAnsi"/>
                <w:sz w:val="22"/>
                <w:szCs w:val="22"/>
                <w:lang w:val="en-GB"/>
              </w:rPr>
              <w:t xml:space="preserve">, </w:t>
            </w:r>
            <w:r w:rsidRPr="00141F61" w:rsidR="00C21CD0">
              <w:rPr>
                <w:rFonts w:asciiTheme="minorHAnsi" w:hAnsiTheme="minorHAnsi" w:cstheme="minorHAnsi"/>
                <w:sz w:val="22"/>
                <w:szCs w:val="22"/>
                <w:lang w:val="en-GB"/>
              </w:rPr>
              <w:t xml:space="preserve">this </w:t>
            </w:r>
            <w:r w:rsidRPr="00141F61">
              <w:rPr>
                <w:rFonts w:asciiTheme="minorHAnsi" w:hAnsiTheme="minorHAnsi" w:cstheme="minorHAnsi"/>
                <w:sz w:val="22"/>
                <w:szCs w:val="22"/>
                <w:lang w:val="en-GB"/>
              </w:rPr>
              <w:t xml:space="preserve">could be a significant threat and source of mortality in </w:t>
            </w:r>
            <w:r w:rsidRPr="00141F61" w:rsidR="00C21CD0">
              <w:rPr>
                <w:rFonts w:asciiTheme="minorHAnsi" w:hAnsiTheme="minorHAnsi" w:cstheme="minorHAnsi"/>
                <w:sz w:val="22"/>
                <w:szCs w:val="22"/>
                <w:lang w:val="en-GB"/>
              </w:rPr>
              <w:t xml:space="preserve">Allis shad </w:t>
            </w:r>
            <w:r w:rsidRPr="00141F61">
              <w:rPr>
                <w:rFonts w:asciiTheme="minorHAnsi" w:hAnsiTheme="minorHAnsi" w:cstheme="minorHAnsi"/>
                <w:sz w:val="22"/>
                <w:szCs w:val="22"/>
                <w:lang w:val="en-GB"/>
              </w:rPr>
              <w:t>freshwater</w:t>
            </w:r>
            <w:r w:rsidRPr="00141F61" w:rsidR="00C21CD0">
              <w:rPr>
                <w:rFonts w:asciiTheme="minorHAnsi" w:hAnsiTheme="minorHAnsi" w:cstheme="minorHAnsi"/>
                <w:sz w:val="22"/>
                <w:szCs w:val="22"/>
                <w:lang w:val="en-GB"/>
              </w:rPr>
              <w:t xml:space="preserve"> habitats</w:t>
            </w:r>
            <w:r w:rsidRPr="00141F61">
              <w:rPr>
                <w:rFonts w:asciiTheme="minorHAnsi" w:hAnsiTheme="minorHAnsi" w:cstheme="minorHAnsi"/>
                <w:sz w:val="22"/>
                <w:szCs w:val="22"/>
                <w:lang w:val="en-GB"/>
              </w:rPr>
              <w:t>.</w:t>
            </w:r>
          </w:p>
        </w:tc>
      </w:tr>
      <w:tr w:rsidRPr="00141F61" w:rsidR="001656BD" w:rsidTr="31636FB5" w14:paraId="64604795" w14:textId="77777777">
        <w:tc>
          <w:tcPr>
            <w:tcW w:w="2475" w:type="dxa"/>
            <w:tcMar/>
          </w:tcPr>
          <w:p w:rsidRPr="00141F61" w:rsidR="001656BD" w:rsidP="003B743F" w:rsidRDefault="001656BD" w14:paraId="421D4D10" w14:textId="77777777">
            <w:pPr>
              <w:spacing w:after="120"/>
              <w:jc w:val="both"/>
              <w:rPr>
                <w:rFonts w:asciiTheme="minorHAnsi" w:hAnsiTheme="minorHAnsi" w:cstheme="minorHAnsi"/>
                <w:lang w:val="en-GB"/>
              </w:rPr>
            </w:pPr>
            <w:r w:rsidRPr="00141F61">
              <w:rPr>
                <w:rFonts w:asciiTheme="minorHAnsi" w:hAnsiTheme="minorHAnsi" w:cstheme="minorHAnsi"/>
                <w:lang w:val="en-GB"/>
              </w:rPr>
              <w:lastRenderedPageBreak/>
              <w:t>Measures that address key pressures from human activities or conserve the species/habitat</w:t>
            </w:r>
          </w:p>
          <w:p w:rsidRPr="00141F61" w:rsidR="001656BD" w:rsidP="003B743F" w:rsidRDefault="001656BD" w14:paraId="79222996" w14:textId="77777777">
            <w:pPr>
              <w:spacing w:after="120"/>
              <w:jc w:val="both"/>
              <w:rPr>
                <w:rFonts w:asciiTheme="minorHAnsi" w:hAnsiTheme="minorHAnsi" w:cstheme="minorHAnsi"/>
              </w:rPr>
            </w:pPr>
            <w:r w:rsidRPr="00141F61">
              <w:rPr>
                <w:rFonts w:asciiTheme="minorHAnsi" w:hAnsiTheme="minorHAnsi" w:cstheme="minorHAnsi"/>
              </w:rPr>
              <w:t xml:space="preserve">- 100 </w:t>
            </w:r>
            <w:proofErr w:type="spellStart"/>
            <w:r w:rsidRPr="00141F61">
              <w:rPr>
                <w:rFonts w:asciiTheme="minorHAnsi" w:hAnsiTheme="minorHAnsi" w:cstheme="minorHAnsi"/>
              </w:rPr>
              <w:t>words</w:t>
            </w:r>
            <w:proofErr w:type="spellEnd"/>
          </w:p>
        </w:tc>
        <w:tc>
          <w:tcPr>
            <w:tcW w:w="7842" w:type="dxa"/>
            <w:tcMar/>
          </w:tcPr>
          <w:p w:rsidRPr="00141F61" w:rsidR="001656BD" w:rsidP="5E73EF9D" w:rsidRDefault="001656BD" w14:paraId="2EA26A56" w14:textId="5CF72779">
            <w:pPr>
              <w:spacing w:after="120"/>
              <w:ind w:right="411"/>
              <w:jc w:val="both"/>
              <w:rPr>
                <w:rFonts w:asciiTheme="minorHAnsi" w:hAnsiTheme="minorHAnsi" w:cstheme="minorHAnsi"/>
                <w:sz w:val="22"/>
                <w:szCs w:val="22"/>
                <w:lang w:val="en-GB"/>
              </w:rPr>
            </w:pPr>
            <w:bookmarkStart w:name="_Hlk97818115" w:id="3"/>
            <w:r w:rsidRPr="00141F61">
              <w:rPr>
                <w:rFonts w:asciiTheme="minorHAnsi" w:hAnsiTheme="minorHAnsi" w:cstheme="minorHAnsi"/>
                <w:sz w:val="22"/>
                <w:szCs w:val="22"/>
                <w:lang w:val="en-GB"/>
              </w:rPr>
              <w:t xml:space="preserve">The following list of measures was derived from the Contracting Parties implementation reporting, </w:t>
            </w:r>
            <w:r w:rsidRPr="00141F61" w:rsidR="00CA1C6C">
              <w:rPr>
                <w:rFonts w:asciiTheme="minorHAnsi" w:hAnsiTheme="minorHAnsi" w:cstheme="minorHAnsi"/>
                <w:sz w:val="22"/>
                <w:szCs w:val="22"/>
                <w:lang w:val="en-GB"/>
              </w:rPr>
              <w:t>complemented</w:t>
            </w:r>
            <w:r w:rsidRPr="00141F61">
              <w:rPr>
                <w:rFonts w:asciiTheme="minorHAnsi" w:hAnsiTheme="minorHAnsi" w:cstheme="minorHAnsi"/>
                <w:sz w:val="22"/>
                <w:szCs w:val="22"/>
                <w:lang w:val="en-GB"/>
              </w:rPr>
              <w:t xml:space="preserve"> by national expert additions.</w:t>
            </w:r>
          </w:p>
          <w:bookmarkEnd w:id="3"/>
          <w:p w:rsidRPr="00141F61" w:rsidR="001656BD" w:rsidP="31636FB5" w:rsidRDefault="001656BD" w14:paraId="27D62F0C" w14:textId="62106ED6">
            <w:pPr>
              <w:pStyle w:val="Normal"/>
              <w:spacing w:after="120"/>
              <w:jc w:val="both"/>
              <w:rPr>
                <w:rFonts w:ascii="Calibri" w:hAnsi="Calibri" w:cs="Calibri" w:asciiTheme="minorAscii" w:hAnsiTheme="minorAscii" w:cstheme="minorAscii"/>
                <w:sz w:val="22"/>
                <w:szCs w:val="22"/>
                <w:lang w:val="en-GB"/>
              </w:rPr>
            </w:pPr>
            <w:r w:rsidRPr="31636FB5" w:rsidR="001656BD">
              <w:rPr>
                <w:rFonts w:ascii="Calibri" w:hAnsi="Calibri" w:cs="Calibri" w:asciiTheme="minorAscii" w:hAnsiTheme="minorAscii" w:cstheme="minorAscii"/>
                <w:sz w:val="22"/>
                <w:szCs w:val="22"/>
                <w:lang w:val="en-GB"/>
              </w:rPr>
              <w:t xml:space="preserve">1: By national legislation, the species is protected in France (Migratory Fish Management Plan), Ireland, </w:t>
            </w:r>
            <w:r w:rsidRPr="31636FB5" w:rsidR="6244A741">
              <w:rPr>
                <w:rFonts w:ascii="Calibri" w:hAnsi="Calibri" w:eastAsia="Calibri" w:cs="Calibri"/>
                <w:noProof w:val="0"/>
                <w:sz w:val="22"/>
                <w:szCs w:val="22"/>
                <w:lang w:val="en-GB"/>
              </w:rPr>
              <w:t xml:space="preserve">the </w:t>
            </w:r>
            <w:r w:rsidRPr="31636FB5" w:rsidR="001656BD">
              <w:rPr>
                <w:rFonts w:ascii="Calibri" w:hAnsi="Calibri" w:cs="Calibri" w:asciiTheme="minorAscii" w:hAnsiTheme="minorAscii" w:cstheme="minorAscii"/>
                <w:sz w:val="22"/>
                <w:szCs w:val="22"/>
                <w:lang w:val="en-GB"/>
              </w:rPr>
              <w:t xml:space="preserve">Netherlands (Nature Conservation Act), </w:t>
            </w:r>
            <w:r w:rsidRPr="31636FB5" w:rsidR="45B9550E">
              <w:rPr>
                <w:rFonts w:ascii="Calibri" w:hAnsi="Calibri" w:eastAsia="Calibri" w:cs="Calibri"/>
                <w:noProof w:val="0"/>
                <w:sz w:val="22"/>
                <w:szCs w:val="22"/>
                <w:lang w:val="en-GB"/>
              </w:rPr>
              <w:t xml:space="preserve">the </w:t>
            </w:r>
            <w:r w:rsidRPr="31636FB5" w:rsidR="6143735B">
              <w:rPr>
                <w:rFonts w:ascii="Calibri" w:hAnsi="Calibri" w:cs="Calibri" w:asciiTheme="minorAscii" w:hAnsiTheme="minorAscii" w:cstheme="minorAscii"/>
                <w:sz w:val="22"/>
                <w:szCs w:val="22"/>
                <w:lang w:val="en-GB"/>
              </w:rPr>
              <w:t>United Kingdom</w:t>
            </w:r>
            <w:r w:rsidRPr="31636FB5" w:rsidR="001656BD">
              <w:rPr>
                <w:rFonts w:ascii="Calibri" w:hAnsi="Calibri" w:cs="Calibri" w:asciiTheme="minorAscii" w:hAnsiTheme="minorAscii" w:cstheme="minorAscii"/>
                <w:sz w:val="22"/>
                <w:szCs w:val="22"/>
                <w:lang w:val="en-GB"/>
              </w:rPr>
              <w:t xml:space="preserve"> (Wildlife and Countryside Act, Marine and Coastal Access Act</w:t>
            </w:r>
            <w:r w:rsidRPr="31636FB5" w:rsidR="001656BD">
              <w:rPr>
                <w:rFonts w:ascii="Calibri" w:hAnsi="Calibri" w:cs="Calibri" w:asciiTheme="minorAscii" w:hAnsiTheme="minorAscii" w:cstheme="minorAscii"/>
                <w:sz w:val="22"/>
                <w:szCs w:val="22"/>
                <w:lang w:val="en-GB"/>
              </w:rPr>
              <w:t>)</w:t>
            </w:r>
            <w:r w:rsidRPr="31636FB5" w:rsidR="00EE7FD7">
              <w:rPr>
                <w:rFonts w:ascii="Calibri" w:hAnsi="Calibri" w:cs="Calibri" w:asciiTheme="minorAscii" w:hAnsiTheme="minorAscii" w:cstheme="minorAscii"/>
                <w:sz w:val="22"/>
                <w:szCs w:val="22"/>
                <w:lang w:val="en-GB"/>
              </w:rPr>
              <w:t>;</w:t>
            </w:r>
          </w:p>
          <w:p w:rsidRPr="00141F61" w:rsidR="001656BD" w:rsidP="31636FB5" w:rsidRDefault="001656BD" w14:paraId="5ED7B5FA" w14:textId="0A47A888">
            <w:pPr>
              <w:pStyle w:val="Normal"/>
              <w:spacing w:after="120"/>
              <w:jc w:val="both"/>
              <w:rPr>
                <w:rFonts w:ascii="Calibri" w:hAnsi="Calibri" w:cs="Calibri" w:asciiTheme="minorAscii" w:hAnsiTheme="minorAscii" w:cstheme="minorAscii"/>
                <w:sz w:val="22"/>
                <w:szCs w:val="22"/>
                <w:lang w:val="en-GB"/>
              </w:rPr>
            </w:pPr>
            <w:r w:rsidRPr="31636FB5" w:rsidR="001656BD">
              <w:rPr>
                <w:rFonts w:ascii="Calibri" w:hAnsi="Calibri" w:cs="Calibri" w:asciiTheme="minorAscii" w:hAnsiTheme="minorAscii" w:cstheme="minorAscii"/>
                <w:sz w:val="22"/>
                <w:szCs w:val="22"/>
                <w:lang w:val="en-GB"/>
              </w:rPr>
              <w:t xml:space="preserve">2: The 92/43/EEC Habitats Directive (DHFF) is applied in France, Germany, </w:t>
            </w:r>
            <w:r w:rsidRPr="31636FB5" w:rsidR="294CFF40">
              <w:rPr>
                <w:rFonts w:ascii="Calibri" w:hAnsi="Calibri" w:eastAsia="Calibri" w:cs="Calibri"/>
                <w:noProof w:val="0"/>
                <w:sz w:val="22"/>
                <w:szCs w:val="22"/>
                <w:lang w:val="en-GB"/>
              </w:rPr>
              <w:t xml:space="preserve">the </w:t>
            </w:r>
            <w:r w:rsidRPr="31636FB5" w:rsidR="001656BD">
              <w:rPr>
                <w:rFonts w:ascii="Calibri" w:hAnsi="Calibri" w:cs="Calibri" w:asciiTheme="minorAscii" w:hAnsiTheme="minorAscii" w:cstheme="minorAscii"/>
                <w:sz w:val="22"/>
                <w:szCs w:val="22"/>
                <w:lang w:val="en-GB"/>
              </w:rPr>
              <w:t xml:space="preserve">Netherlands, </w:t>
            </w:r>
            <w:r w:rsidRPr="31636FB5" w:rsidR="63432C68">
              <w:rPr>
                <w:rFonts w:ascii="Calibri" w:hAnsi="Calibri" w:cs="Calibri" w:asciiTheme="minorAscii" w:hAnsiTheme="minorAscii" w:cstheme="minorAscii"/>
                <w:sz w:val="22"/>
                <w:szCs w:val="22"/>
                <w:lang w:val="en-GB"/>
              </w:rPr>
              <w:t>the United Kingdom</w:t>
            </w:r>
            <w:r w:rsidRPr="31636FB5" w:rsidR="001656BD">
              <w:rPr>
                <w:rFonts w:ascii="Calibri" w:hAnsi="Calibri" w:cs="Calibri" w:asciiTheme="minorAscii" w:hAnsiTheme="minorAscii" w:cstheme="minorAscii"/>
                <w:sz w:val="22"/>
                <w:szCs w:val="22"/>
                <w:lang w:val="en-GB"/>
              </w:rPr>
              <w:t xml:space="preserve"> and </w:t>
            </w:r>
            <w:r w:rsidRPr="31636FB5" w:rsidR="001656BD">
              <w:rPr>
                <w:rFonts w:ascii="Calibri" w:hAnsi="Calibri" w:cs="Calibri" w:asciiTheme="minorAscii" w:hAnsiTheme="minorAscii" w:cstheme="minorAscii"/>
                <w:sz w:val="22"/>
                <w:szCs w:val="22"/>
                <w:lang w:val="en-GB"/>
              </w:rPr>
              <w:t>Portugal</w:t>
            </w:r>
            <w:r w:rsidRPr="31636FB5" w:rsidR="00EE7FD7">
              <w:rPr>
                <w:rFonts w:ascii="Calibri" w:hAnsi="Calibri" w:cs="Calibri" w:asciiTheme="minorAscii" w:hAnsiTheme="minorAscii" w:cstheme="minorAscii"/>
                <w:sz w:val="22"/>
                <w:szCs w:val="22"/>
                <w:lang w:val="en-GB"/>
              </w:rPr>
              <w:t>;</w:t>
            </w:r>
          </w:p>
          <w:p w:rsidRPr="00141F61" w:rsidR="001656BD" w:rsidP="003B743F" w:rsidRDefault="001656BD" w14:paraId="146D10C3" w14:textId="149D967F">
            <w:pPr>
              <w:spacing w:after="120"/>
              <w:jc w:val="both"/>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3: The </w:t>
            </w:r>
            <w:r w:rsidRPr="00141F61" w:rsidR="00C21CD0">
              <w:rPr>
                <w:rFonts w:asciiTheme="minorHAnsi" w:hAnsiTheme="minorHAnsi" w:cstheme="minorHAnsi"/>
                <w:sz w:val="22"/>
                <w:szCs w:val="22"/>
                <w:lang w:val="en-GB"/>
              </w:rPr>
              <w:t xml:space="preserve">EU </w:t>
            </w:r>
            <w:r w:rsidRPr="00141F61">
              <w:rPr>
                <w:rFonts w:asciiTheme="minorHAnsi" w:hAnsiTheme="minorHAnsi" w:cstheme="minorHAnsi"/>
                <w:sz w:val="22"/>
                <w:szCs w:val="22"/>
                <w:lang w:val="en-GB"/>
              </w:rPr>
              <w:t>Water Framework Directive 2000/60/</w:t>
            </w:r>
            <w:proofErr w:type="gramStart"/>
            <w:r w:rsidRPr="00141F61">
              <w:rPr>
                <w:rFonts w:asciiTheme="minorHAnsi" w:hAnsiTheme="minorHAnsi" w:cstheme="minorHAnsi"/>
                <w:sz w:val="22"/>
                <w:szCs w:val="22"/>
                <w:lang w:val="en-GB"/>
              </w:rPr>
              <w:t>EC</w:t>
            </w:r>
            <w:r w:rsidR="00EE7FD7">
              <w:rPr>
                <w:rFonts w:asciiTheme="minorHAnsi" w:hAnsiTheme="minorHAnsi" w:cstheme="minorHAnsi"/>
                <w:sz w:val="22"/>
                <w:szCs w:val="22"/>
                <w:lang w:val="en-GB"/>
              </w:rPr>
              <w:t>;</w:t>
            </w:r>
            <w:proofErr w:type="gramEnd"/>
          </w:p>
          <w:p w:rsidRPr="00141F61" w:rsidR="001656BD" w:rsidP="31636FB5" w:rsidRDefault="001656BD" w14:paraId="3728D39F" w14:textId="17FD9D14">
            <w:pPr>
              <w:pStyle w:val="Normal"/>
              <w:spacing w:after="120"/>
              <w:jc w:val="both"/>
              <w:rPr>
                <w:rFonts w:ascii="Calibri" w:hAnsi="Calibri" w:cs="Calibri" w:asciiTheme="minorAscii" w:hAnsiTheme="minorAscii" w:cstheme="minorAscii"/>
                <w:sz w:val="22"/>
                <w:szCs w:val="22"/>
                <w:lang w:val="en-GB"/>
              </w:rPr>
            </w:pPr>
            <w:r w:rsidRPr="31636FB5" w:rsidR="001656BD">
              <w:rPr>
                <w:rFonts w:ascii="Calibri" w:hAnsi="Calibri" w:cs="Calibri" w:asciiTheme="minorAscii" w:hAnsiTheme="minorAscii" w:cstheme="minorAscii"/>
                <w:sz w:val="22"/>
                <w:szCs w:val="22"/>
                <w:lang w:val="en-GB"/>
              </w:rPr>
              <w:t xml:space="preserve">4: In France, management plans (COGEPOMI) are implemented regionally in eight counties (Bretagne, Loire, Adour, etc.). They aim to restore migration routes. A national program of restoration at </w:t>
            </w:r>
            <w:proofErr w:type="spellStart"/>
            <w:r w:rsidRPr="31636FB5" w:rsidR="001656BD">
              <w:rPr>
                <w:rFonts w:ascii="Calibri" w:hAnsi="Calibri" w:cs="Calibri" w:asciiTheme="minorAscii" w:hAnsiTheme="minorAscii" w:cstheme="minorAscii"/>
                <w:sz w:val="22"/>
                <w:szCs w:val="22"/>
                <w:lang w:val="en-GB"/>
              </w:rPr>
              <w:t>Sélune</w:t>
            </w:r>
            <w:proofErr w:type="spellEnd"/>
            <w:r w:rsidRPr="31636FB5" w:rsidR="001656BD">
              <w:rPr>
                <w:rFonts w:ascii="Calibri" w:hAnsi="Calibri" w:cs="Calibri" w:asciiTheme="minorAscii" w:hAnsiTheme="minorAscii" w:cstheme="minorAscii"/>
                <w:sz w:val="22"/>
                <w:szCs w:val="22"/>
                <w:lang w:val="en-GB"/>
              </w:rPr>
              <w:t xml:space="preserve"> river (starting in 2012) aims at restoring potential 700</w:t>
            </w:r>
            <w:r w:rsidRPr="31636FB5" w:rsidR="00C21CD0">
              <w:rPr>
                <w:rFonts w:ascii="Calibri" w:hAnsi="Calibri" w:cs="Calibri" w:asciiTheme="minorAscii" w:hAnsiTheme="minorAscii" w:cstheme="minorAscii"/>
                <w:sz w:val="22"/>
                <w:szCs w:val="22"/>
                <w:lang w:val="en-GB"/>
              </w:rPr>
              <w:t xml:space="preserve"> </w:t>
            </w:r>
            <w:r w:rsidRPr="31636FB5" w:rsidR="001656BD">
              <w:rPr>
                <w:rFonts w:ascii="Calibri" w:hAnsi="Calibri" w:cs="Calibri" w:asciiTheme="minorAscii" w:hAnsiTheme="minorAscii" w:cstheme="minorAscii"/>
                <w:sz w:val="22"/>
                <w:szCs w:val="22"/>
                <w:lang w:val="en-GB"/>
              </w:rPr>
              <w:t xml:space="preserve">km² of habitat suitable for several diadromous fishes, including Allis shad. In Germany, a reintroduction project is currently in progress for the </w:t>
            </w:r>
            <w:proofErr w:type="gramStart"/>
            <w:r w:rsidRPr="31636FB5" w:rsidR="001656BD">
              <w:rPr>
                <w:rFonts w:ascii="Calibri" w:hAnsi="Calibri" w:cs="Calibri" w:asciiTheme="minorAscii" w:hAnsiTheme="minorAscii" w:cstheme="minorAscii"/>
                <w:sz w:val="22"/>
                <w:szCs w:val="22"/>
                <w:lang w:val="en-GB"/>
              </w:rPr>
              <w:t>Rhine river</w:t>
            </w:r>
            <w:proofErr w:type="gramEnd"/>
            <w:r w:rsidRPr="31636FB5" w:rsidR="001656BD">
              <w:rPr>
                <w:rFonts w:ascii="Calibri" w:hAnsi="Calibri" w:cs="Calibri" w:asciiTheme="minorAscii" w:hAnsiTheme="minorAscii" w:cstheme="minorAscii"/>
                <w:sz w:val="22"/>
                <w:szCs w:val="22"/>
                <w:lang w:val="en-GB"/>
              </w:rPr>
              <w:t xml:space="preserve">. In the Netherlands, a fish pass (at the </w:t>
            </w:r>
            <w:r w:rsidRPr="31636FB5" w:rsidR="001656BD">
              <w:rPr>
                <w:rFonts w:ascii="Calibri" w:hAnsi="Calibri" w:cs="Calibri" w:asciiTheme="minorAscii" w:hAnsiTheme="minorAscii" w:cstheme="minorAscii"/>
                <w:sz w:val="22"/>
                <w:szCs w:val="22"/>
                <w:lang w:val="en-GB"/>
              </w:rPr>
              <w:t>Haringvliet</w:t>
            </w:r>
            <w:r w:rsidRPr="31636FB5" w:rsidR="001656BD">
              <w:rPr>
                <w:rFonts w:ascii="Calibri" w:hAnsi="Calibri" w:cs="Calibri" w:asciiTheme="minorAscii" w:hAnsiTheme="minorAscii" w:cstheme="minorAscii"/>
                <w:sz w:val="22"/>
                <w:szCs w:val="22"/>
                <w:lang w:val="en-GB"/>
              </w:rPr>
              <w:t xml:space="preserve">) is designed to allow migratory fishes to swim upstream; these measures are part of a multi-year program. In Spain, measures regarding water quality are being implemented (EU WFD). In the </w:t>
            </w:r>
            <w:r w:rsidRPr="31636FB5" w:rsidR="01F100C3">
              <w:rPr>
                <w:rFonts w:ascii="Calibri" w:hAnsi="Calibri" w:cs="Calibri" w:asciiTheme="minorAscii" w:hAnsiTheme="minorAscii" w:cstheme="minorAscii"/>
                <w:sz w:val="22"/>
                <w:szCs w:val="22"/>
                <w:lang w:val="en-GB"/>
              </w:rPr>
              <w:t>United Kingdom</w:t>
            </w:r>
            <w:r w:rsidRPr="31636FB5" w:rsidR="001656BD">
              <w:rPr>
                <w:rFonts w:ascii="Calibri" w:hAnsi="Calibri" w:cs="Calibri" w:asciiTheme="minorAscii" w:hAnsiTheme="minorAscii" w:cstheme="minorAscii"/>
                <w:sz w:val="22"/>
                <w:szCs w:val="22"/>
                <w:lang w:val="en-GB"/>
              </w:rPr>
              <w:t xml:space="preserve">, “Unlocking the Severn” has begun to address the problem of barriers to shad migration at Severn and </w:t>
            </w:r>
            <w:r w:rsidRPr="31636FB5" w:rsidR="001656BD">
              <w:rPr>
                <w:rFonts w:ascii="Calibri" w:hAnsi="Calibri" w:cs="Calibri" w:asciiTheme="minorAscii" w:hAnsiTheme="minorAscii" w:cstheme="minorAscii"/>
                <w:sz w:val="22"/>
                <w:szCs w:val="22"/>
                <w:lang w:val="en-GB"/>
              </w:rPr>
              <w:t>Teme</w:t>
            </w:r>
            <w:r w:rsidRPr="31636FB5" w:rsidR="001656BD">
              <w:rPr>
                <w:rFonts w:ascii="Calibri" w:hAnsi="Calibri" w:cs="Calibri" w:asciiTheme="minorAscii" w:hAnsiTheme="minorAscii" w:cstheme="minorAscii"/>
                <w:sz w:val="22"/>
                <w:szCs w:val="22"/>
                <w:lang w:val="en-GB"/>
              </w:rPr>
              <w:t xml:space="preserve"> rivers. In Portugal, a pilot project was conducted in River Mondego, coupling habitat rehabilitation (fish pass construction) and monitoring with an integrated management approach of diadromous fisheries involving, not only authorities, but also fishermen and scientists on the decisions making process and </w:t>
            </w:r>
            <w:r w:rsidRPr="31636FB5" w:rsidR="00781DD6">
              <w:rPr>
                <w:rFonts w:ascii="Calibri" w:hAnsi="Calibri" w:cs="Calibri" w:asciiTheme="minorAscii" w:hAnsiTheme="minorAscii" w:cstheme="minorAscii"/>
                <w:sz w:val="22"/>
                <w:szCs w:val="22"/>
                <w:lang w:val="en-GB"/>
              </w:rPr>
              <w:t>e</w:t>
            </w:r>
            <w:r w:rsidRPr="31636FB5" w:rsidR="001656BD">
              <w:rPr>
                <w:rFonts w:ascii="Calibri" w:hAnsi="Calibri" w:cs="Calibri" w:asciiTheme="minorAscii" w:hAnsiTheme="minorAscii" w:cstheme="minorAscii"/>
                <w:sz w:val="22"/>
                <w:szCs w:val="22"/>
                <w:lang w:val="en-GB"/>
              </w:rPr>
              <w:t xml:space="preserve">stablishing measures to ensure a sustainable exploitation of the resource. These measures included reducing the fishing season and </w:t>
            </w:r>
            <w:r w:rsidRPr="31636FB5" w:rsidR="00781DD6">
              <w:rPr>
                <w:rFonts w:ascii="Calibri" w:hAnsi="Calibri" w:cs="Calibri" w:asciiTheme="minorAscii" w:hAnsiTheme="minorAscii" w:cstheme="minorAscii"/>
                <w:sz w:val="22"/>
                <w:szCs w:val="22"/>
                <w:lang w:val="en-GB"/>
              </w:rPr>
              <w:t>e</w:t>
            </w:r>
            <w:r w:rsidRPr="31636FB5" w:rsidR="001656BD">
              <w:rPr>
                <w:rFonts w:ascii="Calibri" w:hAnsi="Calibri" w:cs="Calibri" w:asciiTheme="minorAscii" w:hAnsiTheme="minorAscii" w:cstheme="minorAscii"/>
                <w:sz w:val="22"/>
                <w:szCs w:val="22"/>
                <w:lang w:val="en-GB"/>
              </w:rPr>
              <w:t xml:space="preserve">stablishing an intermediate fishing closure to ensure shad could reach the spawning grounds. This approach is now being implement in other systems, namely on the </w:t>
            </w:r>
            <w:r w:rsidRPr="31636FB5" w:rsidR="001656BD">
              <w:rPr>
                <w:rFonts w:ascii="Calibri" w:hAnsi="Calibri" w:cs="Calibri" w:asciiTheme="minorAscii" w:hAnsiTheme="minorAscii" w:cstheme="minorAscii"/>
                <w:sz w:val="22"/>
                <w:szCs w:val="22"/>
                <w:lang w:val="en-GB"/>
              </w:rPr>
              <w:t>Vouga</w:t>
            </w:r>
            <w:r w:rsidRPr="31636FB5" w:rsidR="001656BD">
              <w:rPr>
                <w:rFonts w:ascii="Calibri" w:hAnsi="Calibri" w:cs="Calibri" w:asciiTheme="minorAscii" w:hAnsiTheme="minorAscii" w:cstheme="minorAscii"/>
                <w:sz w:val="22"/>
                <w:szCs w:val="22"/>
                <w:lang w:val="en-GB"/>
              </w:rPr>
              <w:t xml:space="preserve"> River Basin. Inland fishery for Allis shad is monitored on seven river systems through the annual independent surveys conducted near the fishermen community </w:t>
            </w:r>
            <w:r w:rsidRPr="31636FB5">
              <w:rPr>
                <w:rFonts w:ascii="Calibri" w:hAnsi="Calibri" w:cs="Calibri" w:asciiTheme="minorAscii" w:hAnsiTheme="minorAscii" w:cstheme="minorAscii"/>
                <w:sz w:val="22"/>
                <w:szCs w:val="22"/>
              </w:rPr>
              <w:fldChar w:fldCharType="begin"/>
            </w:r>
            <w:r w:rsidRPr="31636FB5">
              <w:rPr>
                <w:rFonts w:ascii="Calibri" w:hAnsi="Calibri" w:cs="Calibri" w:asciiTheme="minorAscii" w:hAnsiTheme="minorAscii" w:cstheme="minorAscii"/>
                <w:sz w:val="22"/>
                <w:szCs w:val="22"/>
                <w:lang w:val="en-GB"/>
              </w:rPr>
              <w:instrText xml:space="preserve"> ADDIN ZOTERO_ITEM CSL_CITATION {"citationID":"67ceOaa2","properties":{"formattedCitation":"(Almeida et al., 2021; Stratoudakis et al., 2016)","plainCitation":"(Almeida et al., 2021; Stratoudakis et al., 2016)","noteIndex":0},"citationItems":[{"id":"NF4S2k2V/G2ccxMLk","uris":["http://zotero.org/users/local/6PJuduYe/items/YCCDYFL6"],"uri":["http://zotero.org/users/local/6PJuduYe/items/YCCDYFL6"],"itemData":{"id":570,"type":"article-journal","abstract":"Three anadromous lamprey species support important commercial fisheries in the northern hemisphere, sea lamprey in the Iberian Peninsula and France, European river lamprey in the Baltic Sea countries and Russia, and Arctic lamprey in Russia. Pacific lamprey, Caspian lamprey, Korean lamprey and pouched lamprey are harvested for subsistence and local commerce on the Pacific coast of North America, and in Russia, China and Oceania, respectively. Habitat loss caused by human activities in rivers have reduced lamprey populations and collapsed most commercial fisheries worldwide. Overfishing is a concern because traditional fishing gears (e.g., pots, fyke nets) target lampreys during their upstream migration, usually in physical bottlenecks, which can result in exceedingly high fishing mortality. The reduction in catches has inflated lamprey prices and encouraged illegal fishing in certain countries (e.g., Portugal, Russia). The success of management actions for lamprey fisheries could be at r</w:instrText>
            </w:r>
            <w:r w:rsidRPr="31636FB5">
              <w:rPr>
                <w:rFonts w:ascii="Calibri" w:hAnsi="Calibri" w:cs="Calibri" w:asciiTheme="minorAscii" w:hAnsiTheme="minorAscii" w:cstheme="minorAscii"/>
                <w:sz w:val="22"/>
                <w:szCs w:val="22"/>
              </w:rPr>
              <w:instrText xml:space="preserve">isk due to knowledge gaps that still exist regarding stock structure, estimates of stage-specific mortality, distribution at sea, preferred hosts, and climate change impacts to the distribution and availability of adequate hosts. There is an urgent need for good-quality data from reported commercial landings and also from monitoring studies regarding the efficacy of mitigation and restoration efforts (e.g., habitat restoration, fishing regulations, artificial rearing and stocking). Involving the general public and stakeholders in the management and conservation of lampreys through outreach actions is crucial to promote the protection of the ecological and cultural values of lampreys and the understanding of their vulnerability.","container-title":"Journal of Great Lakes Research","DOI":"10.1016/j.jglr.2021.06.006","ISSN":"0380-1330","journalAbbreviation":"Journal of Great Lakes Research","language":"en","source":"ScienceDirect","title":"Lamprey fisheries: History, trends and management","title-short":"Lamprey fisheries","URL":"https://www.sciencedirect.com/science/article/pii/S0380133021001349","author":[{"family":"Almeida","given":"Pedro R."},{"family":"Arakawa","given":"Hiroaki"},{"family":"Aronsuu","given":"Kimmo"},{"family":"Baker","given":"Cindy"},{"family":"Blair","given":"Stevie-Rae"},{"family":"Beaulaton","given":"Laurent"},{"family":"Belo","given":"Ana F."},{"family":"Kitson","given":"Jane"},{"family":"Kucheryavyy","given":"Aleksandr"},{"family":"Kynard","given":"Boyd"},{"family":"Lucas","given":"Martyn C."},{"family":"Moser","given":"Mary"},{"family":"Potaka","given":"Ben"},{"family":"Romakkaniemi","given":"Atso"},{"family":"Staponkus","given":"Robertas"},{"family":"Tamarapa","given":"Sam"},{"family":"Yanai","given":"Seiji"},{"family":"Yang","given":"Gang"},{"family":"Zhang","given":"Tao"},{"family":"Zhuang","given":"Ping"}],"accessed":{"date-parts":[["2021",10,11]]},"issued":{"date-parts":[["2021",7,3]]}}},{"id":"NF4S2k2V/U1FlS5jl","uris":["http://zotero.org/users/local/6PJuduYe/items/YAUX9W3Y"],"uri":["http://zotero.org/users/local/6PJuduYe/items/YAUX9W3Y"],"itemData":{"id":184,"type":"article-journal","abstract":"Sea lamprey (Petromyzon marinus) and allis shad (Alosa alosa) have been fished for centuries in mainland Portugal during their upstream spawning migration. Here, biological information is compared for the two species and governance and monitoring data from Portugal are reviewed to propose species-specific courses of future action. Despite a national fisheries legislation common for the two species and the designation of Sites of Community Interest (SCIs) for both, the current conservation needs for sea lamprey and allis shad in Portugal are considered to be distinct. For sea lamprey, conservation priorities must focus on planning fisheries management in articulation with habitat recovery to guarantee cost-effective monitoring and sustainable long-term exploitation that adds value to local communities and pays due t</w:instrText>
            </w:r>
            <w:r w:rsidRPr="31636FB5">
              <w:rPr>
                <w:rFonts w:ascii="Calibri" w:hAnsi="Calibri" w:cs="Calibri" w:asciiTheme="minorAscii" w:hAnsiTheme="minorAscii" w:cstheme="minorAscii"/>
                <w:sz w:val="22"/>
                <w:szCs w:val="22"/>
                <w:lang w:val="en-GB"/>
              </w:rPr>
              <w:instrText xml:space="preserve">axation. On the contrary, conservation concerns and actions for allis shad must strengthen and be more proactive in the reduction of fishing mortality, both target (in rivers) and bycatch (at sea). There is a need to make better use of the opportunities inherent in the Habitats Directive and the possibility to define specific management actions within SCIs. To this effect, it will be necessary to revise existing legislation and guarantee better articulation between jurisdictional authorities. A good example in this direction is the articulation already established in the river Mondego where habitat restoration, fish monitoring and effective species-specific fisheries control measures have been taken and implemented in recent years by a large institutional partnership.","container-title":"Marine Policy","DOI":"10.1016/j.marpol.2016.07.031","ISSN":"0308-597X","journalAbbreviation":"Marine Policy","language":"en","page":"92-99","source":"ScienceDirect","title":"Exploited anadromous fish in Portugal: Suggested direction for conservation and management","title-short":"Exploited anadromous fish in Portugal","volume":"73","author":[{"family":"Stratoudakis","given":"Yorgos"},{"family":"Mateus","given":"Catarina Sofia"},{"family":"Quintella","given":"Bernardo Ruivo"},{"family":"Antunes","given":"Carlos"},{"family":"Raposo de Almeida","given":"Pedro"}],"issued":{"date-parts":[["2016",11,1]]}}}],"schema":"https://github.com/citation-style-language/schema/raw/master/csl-citation.json"} </w:instrText>
            </w:r>
            <w:r w:rsidRPr="31636FB5">
              <w:rPr>
                <w:rFonts w:ascii="Calibri" w:hAnsi="Calibri" w:cs="Calibri" w:asciiTheme="minorAscii" w:hAnsiTheme="minorAscii" w:cstheme="minorAscii"/>
                <w:sz w:val="22"/>
                <w:szCs w:val="22"/>
              </w:rPr>
              <w:fldChar w:fldCharType="separate"/>
            </w:r>
            <w:r w:rsidRPr="31636FB5" w:rsidR="001656BD">
              <w:rPr>
                <w:rFonts w:ascii="Calibri" w:hAnsi="Calibri" w:cs="Calibri" w:asciiTheme="minorAscii" w:hAnsiTheme="minorAscii" w:cstheme="minorAscii"/>
                <w:sz w:val="22"/>
                <w:szCs w:val="22"/>
                <w:lang w:val="en-GB"/>
              </w:rPr>
              <w:t xml:space="preserve">(Almeida </w:t>
            </w:r>
            <w:r w:rsidRPr="31636FB5" w:rsidR="001656BD">
              <w:rPr>
                <w:rFonts w:ascii="Calibri" w:hAnsi="Calibri" w:cs="Calibri" w:asciiTheme="minorAscii" w:hAnsiTheme="minorAscii" w:cstheme="minorAscii"/>
                <w:i w:val="1"/>
                <w:iCs w:val="1"/>
                <w:sz w:val="22"/>
                <w:szCs w:val="22"/>
                <w:lang w:val="en-GB"/>
              </w:rPr>
              <w:t>et al.</w:t>
            </w:r>
            <w:r w:rsidRPr="31636FB5" w:rsidR="001656BD">
              <w:rPr>
                <w:rFonts w:ascii="Calibri" w:hAnsi="Calibri" w:cs="Calibri" w:asciiTheme="minorAscii" w:hAnsiTheme="minorAscii" w:cstheme="minorAscii"/>
                <w:sz w:val="22"/>
                <w:szCs w:val="22"/>
                <w:lang w:val="en-GB"/>
              </w:rPr>
              <w:t xml:space="preserve">, 2021; Stratoudakis </w:t>
            </w:r>
            <w:r w:rsidRPr="31636FB5" w:rsidR="001656BD">
              <w:rPr>
                <w:rFonts w:ascii="Calibri" w:hAnsi="Calibri" w:cs="Calibri" w:asciiTheme="minorAscii" w:hAnsiTheme="minorAscii" w:cstheme="minorAscii"/>
                <w:i w:val="1"/>
                <w:iCs w:val="1"/>
                <w:sz w:val="22"/>
                <w:szCs w:val="22"/>
                <w:lang w:val="en-GB"/>
              </w:rPr>
              <w:t>et al.</w:t>
            </w:r>
            <w:r w:rsidRPr="31636FB5" w:rsidR="001656BD">
              <w:rPr>
                <w:rFonts w:ascii="Calibri" w:hAnsi="Calibri" w:cs="Calibri" w:asciiTheme="minorAscii" w:hAnsiTheme="minorAscii" w:cstheme="minorAscii"/>
                <w:sz w:val="22"/>
                <w:szCs w:val="22"/>
                <w:lang w:val="en-GB"/>
              </w:rPr>
              <w:t>, 2016)</w:t>
            </w:r>
            <w:r w:rsidRPr="31636FB5">
              <w:rPr>
                <w:rFonts w:ascii="Calibri" w:hAnsi="Calibri" w:cs="Calibri" w:asciiTheme="minorAscii" w:hAnsiTheme="minorAscii" w:cstheme="minorAscii"/>
                <w:sz w:val="22"/>
                <w:szCs w:val="22"/>
              </w:rPr>
              <w:fldChar w:fldCharType="end"/>
            </w:r>
            <w:r w:rsidRPr="31636FB5" w:rsidR="00EE7FD7">
              <w:rPr>
                <w:rFonts w:ascii="Calibri" w:hAnsi="Calibri" w:cs="Calibri" w:asciiTheme="minorAscii" w:hAnsiTheme="minorAscii" w:cstheme="minorAscii"/>
                <w:sz w:val="22"/>
                <w:szCs w:val="22"/>
              </w:rPr>
              <w:t>;</w:t>
            </w:r>
          </w:p>
          <w:p w:rsidRPr="00141F61" w:rsidR="001656BD" w:rsidP="31636FB5" w:rsidRDefault="001656BD" w14:paraId="344B38E1" w14:textId="04C9F802">
            <w:pPr>
              <w:pStyle w:val="Normal"/>
              <w:spacing w:after="120"/>
              <w:jc w:val="both"/>
              <w:rPr>
                <w:rFonts w:ascii="Calibri" w:hAnsi="Calibri" w:cs="Calibri" w:asciiTheme="minorAscii" w:hAnsiTheme="minorAscii" w:cstheme="minorAscii"/>
                <w:sz w:val="22"/>
                <w:szCs w:val="22"/>
                <w:lang w:val="en-GB"/>
              </w:rPr>
            </w:pPr>
            <w:r w:rsidRPr="31636FB5" w:rsidR="001656BD">
              <w:rPr>
                <w:rFonts w:ascii="Calibri" w:hAnsi="Calibri" w:cs="Calibri" w:asciiTheme="minorAscii" w:hAnsiTheme="minorAscii" w:cstheme="minorAscii"/>
                <w:sz w:val="22"/>
                <w:szCs w:val="22"/>
                <w:lang w:val="en-GB"/>
              </w:rPr>
              <w:t xml:space="preserve">5: Allis shad occurs in 65 Marine Protected Areas (MPA), 15 being part of OSPAR network. These MPA’s have been specified in France (Natura 2000 framework), </w:t>
            </w:r>
            <w:r w:rsidRPr="31636FB5" w:rsidR="5616F129">
              <w:rPr>
                <w:rFonts w:ascii="Calibri" w:hAnsi="Calibri" w:eastAsia="Calibri" w:cs="Calibri"/>
                <w:noProof w:val="0"/>
                <w:sz w:val="22"/>
                <w:szCs w:val="22"/>
                <w:lang w:val="en-GB"/>
              </w:rPr>
              <w:t xml:space="preserve">the </w:t>
            </w:r>
            <w:r w:rsidRPr="31636FB5" w:rsidR="001656BD">
              <w:rPr>
                <w:rFonts w:ascii="Calibri" w:hAnsi="Calibri" w:cs="Calibri" w:asciiTheme="minorAscii" w:hAnsiTheme="minorAscii" w:cstheme="minorAscii"/>
                <w:sz w:val="22"/>
                <w:szCs w:val="22"/>
                <w:lang w:val="en-GB"/>
              </w:rPr>
              <w:t xml:space="preserve">Netherlands (notably </w:t>
            </w:r>
            <w:proofErr w:type="spellStart"/>
            <w:r w:rsidRPr="31636FB5" w:rsidR="001656BD">
              <w:rPr>
                <w:rFonts w:ascii="Calibri" w:hAnsi="Calibri" w:cs="Calibri" w:asciiTheme="minorAscii" w:hAnsiTheme="minorAscii" w:cstheme="minorAscii"/>
                <w:sz w:val="22"/>
                <w:szCs w:val="22"/>
                <w:lang w:val="en-GB"/>
              </w:rPr>
              <w:t>Voordelta</w:t>
            </w:r>
            <w:proofErr w:type="spellEnd"/>
            <w:r w:rsidRPr="31636FB5" w:rsidR="001656BD">
              <w:rPr>
                <w:rFonts w:ascii="Calibri" w:hAnsi="Calibri" w:cs="Calibri" w:asciiTheme="minorAscii" w:hAnsiTheme="minorAscii" w:cstheme="minorAscii"/>
                <w:sz w:val="22"/>
                <w:szCs w:val="22"/>
                <w:lang w:val="en-GB"/>
              </w:rPr>
              <w:t xml:space="preserve">, Natura 2000), Spain, </w:t>
            </w:r>
            <w:r w:rsidRPr="31636FB5" w:rsidR="74980A93">
              <w:rPr>
                <w:rFonts w:ascii="Calibri" w:hAnsi="Calibri" w:cs="Calibri" w:asciiTheme="minorAscii" w:hAnsiTheme="minorAscii" w:cstheme="minorAscii"/>
                <w:sz w:val="22"/>
                <w:szCs w:val="22"/>
                <w:lang w:val="en-GB"/>
              </w:rPr>
              <w:t>the United Kingdom</w:t>
            </w:r>
            <w:r w:rsidRPr="31636FB5" w:rsidR="001656BD">
              <w:rPr>
                <w:rFonts w:ascii="Calibri" w:hAnsi="Calibri" w:cs="Calibri" w:asciiTheme="minorAscii" w:hAnsiTheme="minorAscii" w:cstheme="minorAscii"/>
                <w:sz w:val="22"/>
                <w:szCs w:val="22"/>
                <w:lang w:val="en-GB"/>
              </w:rPr>
              <w:t xml:space="preserve"> (designation of six protected sites or SACS, part of OSPAR MPA</w:t>
            </w:r>
            <w:r w:rsidRPr="31636FB5" w:rsidR="001656BD">
              <w:rPr>
                <w:rFonts w:ascii="Calibri" w:hAnsi="Calibri" w:cs="Calibri" w:asciiTheme="minorAscii" w:hAnsiTheme="minorAscii" w:cstheme="minorAscii"/>
                <w:sz w:val="22"/>
                <w:szCs w:val="22"/>
                <w:lang w:val="en-GB"/>
              </w:rPr>
              <w:t>)</w:t>
            </w:r>
            <w:r w:rsidRPr="31636FB5" w:rsidR="00EE7FD7">
              <w:rPr>
                <w:rFonts w:ascii="Calibri" w:hAnsi="Calibri" w:cs="Calibri" w:asciiTheme="minorAscii" w:hAnsiTheme="minorAscii" w:cstheme="minorAscii"/>
                <w:sz w:val="22"/>
                <w:szCs w:val="22"/>
                <w:lang w:val="en-GB"/>
              </w:rPr>
              <w:t>;</w:t>
            </w:r>
          </w:p>
          <w:p w:rsidRPr="00141F61" w:rsidR="001656BD" w:rsidP="31636FB5" w:rsidRDefault="001656BD" w14:paraId="44D1D978" w14:textId="163EA86B">
            <w:pPr>
              <w:pStyle w:val="Normal"/>
              <w:spacing w:after="120"/>
              <w:jc w:val="both"/>
              <w:rPr>
                <w:rFonts w:ascii="Calibri" w:hAnsi="Calibri" w:cs="Calibri" w:asciiTheme="minorAscii" w:hAnsiTheme="minorAscii" w:cstheme="minorAscii"/>
                <w:sz w:val="22"/>
                <w:szCs w:val="22"/>
                <w:lang w:val="en-GB"/>
              </w:rPr>
            </w:pPr>
            <w:r w:rsidRPr="31636FB5" w:rsidR="001656BD">
              <w:rPr>
                <w:rFonts w:ascii="Calibri" w:hAnsi="Calibri" w:cs="Calibri" w:asciiTheme="minorAscii" w:hAnsiTheme="minorAscii" w:cstheme="minorAscii"/>
                <w:sz w:val="22"/>
                <w:szCs w:val="22"/>
                <w:lang w:val="en-GB"/>
              </w:rPr>
              <w:t xml:space="preserve">6: Monitoring programs are conducted in France (directed by OFB and INRAE), Germany (WFD), Ireland (National Biodiversity </w:t>
            </w:r>
            <w:proofErr w:type="spellStart"/>
            <w:r w:rsidRPr="31636FB5" w:rsidR="001656BD">
              <w:rPr>
                <w:rFonts w:ascii="Calibri" w:hAnsi="Calibri" w:cs="Calibri" w:asciiTheme="minorAscii" w:hAnsiTheme="minorAscii" w:cstheme="minorAscii"/>
                <w:sz w:val="22"/>
                <w:szCs w:val="22"/>
                <w:lang w:val="en-GB"/>
              </w:rPr>
              <w:t>center</w:t>
            </w:r>
            <w:proofErr w:type="spellEnd"/>
            <w:r w:rsidRPr="31636FB5" w:rsidR="001656BD">
              <w:rPr>
                <w:rFonts w:ascii="Calibri" w:hAnsi="Calibri" w:cs="Calibri" w:asciiTheme="minorAscii" w:hAnsiTheme="minorAscii" w:cstheme="minorAscii"/>
                <w:sz w:val="22"/>
                <w:szCs w:val="22"/>
                <w:lang w:val="en-GB"/>
              </w:rPr>
              <w:t xml:space="preserve"> and Marine institute), </w:t>
            </w:r>
            <w:r w:rsidRPr="31636FB5" w:rsidR="0AD141E4">
              <w:rPr>
                <w:rFonts w:ascii="Calibri" w:hAnsi="Calibri" w:eastAsia="Calibri" w:cs="Calibri"/>
                <w:noProof w:val="0"/>
                <w:sz w:val="22"/>
                <w:szCs w:val="22"/>
                <w:lang w:val="en-GB"/>
              </w:rPr>
              <w:t xml:space="preserve">the </w:t>
            </w:r>
            <w:r w:rsidRPr="31636FB5" w:rsidR="001656BD">
              <w:rPr>
                <w:rFonts w:ascii="Calibri" w:hAnsi="Calibri" w:cs="Calibri" w:asciiTheme="minorAscii" w:hAnsiTheme="minorAscii" w:cstheme="minorAscii"/>
                <w:sz w:val="22"/>
                <w:szCs w:val="22"/>
                <w:lang w:val="en-GB"/>
              </w:rPr>
              <w:t xml:space="preserve">Netherlands (at </w:t>
            </w:r>
            <w:r w:rsidRPr="31636FB5" w:rsidR="001656BD">
              <w:rPr>
                <w:rFonts w:ascii="Calibri" w:hAnsi="Calibri" w:cs="Calibri" w:asciiTheme="minorAscii" w:hAnsiTheme="minorAscii" w:cstheme="minorAscii"/>
                <w:sz w:val="22"/>
                <w:szCs w:val="22"/>
                <w:lang w:val="en-GB"/>
              </w:rPr>
              <w:t>Wadden</w:t>
            </w:r>
            <w:r w:rsidRPr="31636FB5" w:rsidR="001656BD">
              <w:rPr>
                <w:rFonts w:ascii="Calibri" w:hAnsi="Calibri" w:cs="Calibri" w:asciiTheme="minorAscii" w:hAnsiTheme="minorAscii" w:cstheme="minorAscii"/>
                <w:sz w:val="22"/>
                <w:szCs w:val="22"/>
                <w:lang w:val="en-GB"/>
              </w:rPr>
              <w:t xml:space="preserve"> sea, Maas, Waal, Rijn, Ijssel, etc.), Spain, Portugal (coordinated by MARE-UEVORA projects Life </w:t>
            </w:r>
            <w:r w:rsidRPr="31636FB5" w:rsidR="001656BD">
              <w:rPr>
                <w:rFonts w:ascii="Calibri" w:hAnsi="Calibri" w:cs="Calibri" w:asciiTheme="minorAscii" w:hAnsiTheme="minorAscii" w:cstheme="minorAscii"/>
                <w:sz w:val="22"/>
                <w:szCs w:val="22"/>
                <w:lang w:val="en-GB"/>
              </w:rPr>
              <w:t>Águeda</w:t>
            </w:r>
            <w:r w:rsidRPr="31636FB5" w:rsidR="001656BD">
              <w:rPr>
                <w:rFonts w:ascii="Calibri" w:hAnsi="Calibri" w:cs="Calibri" w:asciiTheme="minorAscii" w:hAnsiTheme="minorAscii" w:cstheme="minorAscii"/>
                <w:sz w:val="22"/>
                <w:szCs w:val="22"/>
                <w:lang w:val="en-GB"/>
              </w:rPr>
              <w:t xml:space="preserve">- (LIFE16 ENV/PT/000411), </w:t>
            </w:r>
            <w:proofErr w:type="spellStart"/>
            <w:r w:rsidRPr="31636FB5" w:rsidR="001656BD">
              <w:rPr>
                <w:rFonts w:ascii="Calibri" w:hAnsi="Calibri" w:cs="Calibri" w:asciiTheme="minorAscii" w:hAnsiTheme="minorAscii" w:cstheme="minorAscii"/>
                <w:sz w:val="22"/>
                <w:szCs w:val="22"/>
                <w:lang w:val="en-GB"/>
              </w:rPr>
              <w:t>An@dromos</w:t>
            </w:r>
            <w:proofErr w:type="spellEnd"/>
            <w:r w:rsidRPr="31636FB5" w:rsidR="001656BD">
              <w:rPr>
                <w:rFonts w:ascii="Calibri" w:hAnsi="Calibri" w:cs="Calibri" w:asciiTheme="minorAscii" w:hAnsiTheme="minorAscii" w:cstheme="minorAscii"/>
                <w:sz w:val="22"/>
                <w:szCs w:val="22"/>
                <w:lang w:val="en-GB"/>
              </w:rPr>
              <w:t xml:space="preserve"> (MAR-01.03.02-FEAM-0002), Habitat restoration for diadromous fish in River Mondego, Portugal (PROMAR 31-03-02-FEP-5)), </w:t>
            </w:r>
            <w:r w:rsidRPr="31636FB5" w:rsidR="1C5A77E6">
              <w:rPr>
                <w:rFonts w:ascii="Calibri" w:hAnsi="Calibri" w:eastAsia="Calibri" w:cs="Calibri"/>
                <w:noProof w:val="0"/>
                <w:sz w:val="22"/>
                <w:szCs w:val="22"/>
                <w:lang w:val="en-GB"/>
              </w:rPr>
              <w:t xml:space="preserve">the </w:t>
            </w:r>
            <w:r w:rsidRPr="31636FB5" w:rsidR="001656BD">
              <w:rPr>
                <w:rFonts w:ascii="Calibri" w:hAnsi="Calibri" w:cs="Calibri" w:asciiTheme="minorAscii" w:hAnsiTheme="minorAscii" w:cstheme="minorAscii"/>
                <w:sz w:val="22"/>
                <w:szCs w:val="22"/>
                <w:lang w:val="en-GB"/>
              </w:rPr>
              <w:t>U</w:t>
            </w:r>
            <w:r w:rsidRPr="31636FB5" w:rsidR="37E6E6D5">
              <w:rPr>
                <w:rFonts w:ascii="Calibri" w:hAnsi="Calibri" w:cs="Calibri" w:asciiTheme="minorAscii" w:hAnsiTheme="minorAscii" w:cstheme="minorAscii"/>
                <w:sz w:val="22"/>
                <w:szCs w:val="22"/>
                <w:lang w:val="en-GB"/>
              </w:rPr>
              <w:t xml:space="preserve">nited </w:t>
            </w:r>
            <w:r w:rsidRPr="31636FB5" w:rsidR="001656BD">
              <w:rPr>
                <w:rFonts w:ascii="Calibri" w:hAnsi="Calibri" w:cs="Calibri" w:asciiTheme="minorAscii" w:hAnsiTheme="minorAscii" w:cstheme="minorAscii"/>
                <w:sz w:val="22"/>
                <w:szCs w:val="22"/>
                <w:lang w:val="en-GB"/>
              </w:rPr>
              <w:t>K</w:t>
            </w:r>
            <w:r w:rsidRPr="31636FB5" w:rsidR="31597BDF">
              <w:rPr>
                <w:rFonts w:ascii="Calibri" w:hAnsi="Calibri" w:cs="Calibri" w:asciiTheme="minorAscii" w:hAnsiTheme="minorAscii" w:cstheme="minorAscii"/>
                <w:sz w:val="22"/>
                <w:szCs w:val="22"/>
                <w:lang w:val="en-GB"/>
              </w:rPr>
              <w:t>ingdom</w:t>
            </w:r>
            <w:r w:rsidRPr="31636FB5" w:rsidR="001656BD">
              <w:rPr>
                <w:rFonts w:ascii="Calibri" w:hAnsi="Calibri" w:cs="Calibri" w:asciiTheme="minorAscii" w:hAnsiTheme="minorAscii" w:cstheme="minorAscii"/>
                <w:sz w:val="22"/>
                <w:szCs w:val="22"/>
                <w:lang w:val="en-GB"/>
              </w:rPr>
              <w:t xml:space="preserve"> (Environment Agency/Natural England, rivers Severn and </w:t>
            </w:r>
            <w:r w:rsidRPr="31636FB5" w:rsidR="001656BD">
              <w:rPr>
                <w:rFonts w:ascii="Calibri" w:hAnsi="Calibri" w:cs="Calibri" w:asciiTheme="minorAscii" w:hAnsiTheme="minorAscii" w:cstheme="minorAscii"/>
                <w:sz w:val="22"/>
                <w:szCs w:val="22"/>
                <w:lang w:val="en-GB"/>
              </w:rPr>
              <w:t>Teme</w:t>
            </w:r>
            <w:r w:rsidRPr="31636FB5" w:rsidR="001656BD">
              <w:rPr>
                <w:rFonts w:ascii="Calibri" w:hAnsi="Calibri" w:cs="Calibri" w:asciiTheme="minorAscii" w:hAnsiTheme="minorAscii" w:cstheme="minorAscii"/>
                <w:sz w:val="22"/>
                <w:szCs w:val="22"/>
                <w:lang w:val="en-GB"/>
              </w:rPr>
              <w:t>)</w:t>
            </w:r>
            <w:r w:rsidRPr="31636FB5" w:rsidR="00507CC3">
              <w:rPr>
                <w:rFonts w:ascii="Calibri" w:hAnsi="Calibri" w:cs="Calibri" w:asciiTheme="minorAscii" w:hAnsiTheme="minorAscii" w:cstheme="minorAscii"/>
                <w:sz w:val="22"/>
                <w:szCs w:val="22"/>
                <w:lang w:val="en-GB"/>
              </w:rPr>
              <w:t>;</w:t>
            </w:r>
          </w:p>
          <w:p w:rsidRPr="00141F61" w:rsidR="001656BD" w:rsidP="31636FB5" w:rsidRDefault="001656BD" w14:paraId="4190A03E" w14:textId="4ECDFEA6">
            <w:pPr>
              <w:pStyle w:val="Normal"/>
              <w:spacing w:after="120"/>
              <w:jc w:val="both"/>
              <w:rPr>
                <w:rFonts w:ascii="Calibri" w:hAnsi="Calibri" w:cs="Calibri" w:asciiTheme="minorAscii" w:hAnsiTheme="minorAscii" w:cstheme="minorAscii"/>
                <w:sz w:val="22"/>
                <w:szCs w:val="22"/>
                <w:lang w:val="en-GB"/>
              </w:rPr>
            </w:pPr>
            <w:r w:rsidRPr="31636FB5" w:rsidR="001656BD">
              <w:rPr>
                <w:rFonts w:ascii="Calibri" w:hAnsi="Calibri" w:cs="Calibri" w:asciiTheme="minorAscii" w:hAnsiTheme="minorAscii" w:cstheme="minorAscii"/>
                <w:sz w:val="22"/>
                <w:szCs w:val="22"/>
                <w:lang w:val="en-GB"/>
              </w:rPr>
              <w:t xml:space="preserve">7: Specific measures, </w:t>
            </w:r>
            <w:r w:rsidRPr="31636FB5" w:rsidR="001656BD">
              <w:rPr>
                <w:rFonts w:ascii="Calibri" w:hAnsi="Calibri" w:cs="Calibri" w:asciiTheme="minorAscii" w:hAnsiTheme="minorAscii" w:cstheme="minorAscii"/>
                <w:sz w:val="22"/>
                <w:szCs w:val="22"/>
                <w:lang w:val="en-GB"/>
              </w:rPr>
              <w:t>communication</w:t>
            </w:r>
            <w:r w:rsidRPr="31636FB5" w:rsidR="001656BD">
              <w:rPr>
                <w:rFonts w:ascii="Calibri" w:hAnsi="Calibri" w:cs="Calibri" w:asciiTheme="minorAscii" w:hAnsiTheme="minorAscii" w:cstheme="minorAscii"/>
                <w:sz w:val="22"/>
                <w:szCs w:val="22"/>
                <w:lang w:val="en-GB"/>
              </w:rPr>
              <w:t xml:space="preserve"> and code of conduct for sport fishing were taken in </w:t>
            </w:r>
            <w:r w:rsidRPr="31636FB5" w:rsidR="5EF383BF">
              <w:rPr>
                <w:rFonts w:ascii="Calibri" w:hAnsi="Calibri" w:eastAsia="Calibri" w:cs="Calibri"/>
                <w:noProof w:val="0"/>
                <w:sz w:val="22"/>
                <w:szCs w:val="22"/>
                <w:lang w:val="en-GB"/>
              </w:rPr>
              <w:t xml:space="preserve">the </w:t>
            </w:r>
            <w:r w:rsidRPr="31636FB5" w:rsidR="001656BD">
              <w:rPr>
                <w:rFonts w:ascii="Calibri" w:hAnsi="Calibri" w:cs="Calibri" w:asciiTheme="minorAscii" w:hAnsiTheme="minorAscii" w:cstheme="minorAscii"/>
                <w:sz w:val="22"/>
                <w:szCs w:val="22"/>
                <w:lang w:val="en-GB"/>
              </w:rPr>
              <w:t>Netherlands and Portugal (control of illegal fishing and commercial fisheries restrictions).</w:t>
            </w:r>
          </w:p>
        </w:tc>
      </w:tr>
      <w:tr w:rsidRPr="00141F61" w:rsidR="001656BD" w:rsidTr="31636FB5" w14:paraId="7A1087BA" w14:textId="77777777">
        <w:tc>
          <w:tcPr>
            <w:tcW w:w="2475" w:type="dxa"/>
            <w:tcMar/>
          </w:tcPr>
          <w:p w:rsidRPr="00141F61" w:rsidR="001656BD" w:rsidP="003B743F" w:rsidRDefault="001656BD" w14:paraId="5CA70FE5" w14:textId="77777777">
            <w:pPr>
              <w:spacing w:after="120"/>
              <w:jc w:val="both"/>
              <w:rPr>
                <w:rFonts w:asciiTheme="minorHAnsi" w:hAnsiTheme="minorHAnsi" w:cstheme="minorHAnsi"/>
                <w:lang w:val="en-GB"/>
              </w:rPr>
            </w:pPr>
            <w:r w:rsidRPr="00141F61">
              <w:rPr>
                <w:rFonts w:asciiTheme="minorHAnsi" w:hAnsiTheme="minorHAnsi" w:cstheme="minorHAnsi"/>
                <w:lang w:val="en-GB"/>
              </w:rPr>
              <w:lastRenderedPageBreak/>
              <w:t xml:space="preserve">Conclusion (including management considerations) </w:t>
            </w:r>
          </w:p>
          <w:p w:rsidRPr="00141F61" w:rsidR="001656BD" w:rsidP="003B743F" w:rsidRDefault="001656BD" w14:paraId="1019AC32" w14:textId="77777777">
            <w:pPr>
              <w:spacing w:after="120"/>
              <w:jc w:val="both"/>
              <w:rPr>
                <w:rFonts w:asciiTheme="minorHAnsi" w:hAnsiTheme="minorHAnsi" w:cstheme="minorHAnsi"/>
                <w:lang w:val="en-GB"/>
              </w:rPr>
            </w:pPr>
            <w:r w:rsidRPr="00141F61">
              <w:rPr>
                <w:rFonts w:asciiTheme="minorHAnsi" w:hAnsiTheme="minorHAnsi" w:cstheme="minorHAnsi"/>
                <w:lang w:val="en-GB"/>
              </w:rPr>
              <w:t>- 250 words</w:t>
            </w:r>
          </w:p>
        </w:tc>
        <w:tc>
          <w:tcPr>
            <w:tcW w:w="7842" w:type="dxa"/>
            <w:tcMar/>
          </w:tcPr>
          <w:p w:rsidRPr="00141F61" w:rsidR="00781DD6" w:rsidP="003B743F" w:rsidRDefault="001656BD" w14:paraId="1EAE6F6F" w14:textId="77777777">
            <w:pPr>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Allis shad populations have been under threat since the </w:t>
            </w:r>
            <w:proofErr w:type="spellStart"/>
            <w:r w:rsidRPr="00141F61">
              <w:rPr>
                <w:rFonts w:asciiTheme="minorHAnsi" w:hAnsiTheme="minorHAnsi" w:cstheme="minorHAnsi"/>
                <w:sz w:val="22"/>
                <w:szCs w:val="22"/>
                <w:lang w:val="en-GB"/>
              </w:rPr>
              <w:t>mid 19</w:t>
            </w:r>
            <w:r w:rsidRPr="00141F61">
              <w:rPr>
                <w:rFonts w:asciiTheme="minorHAnsi" w:hAnsiTheme="minorHAnsi" w:cstheme="minorHAnsi"/>
                <w:sz w:val="22"/>
                <w:szCs w:val="22"/>
                <w:vertAlign w:val="superscript"/>
                <w:lang w:val="en-GB"/>
              </w:rPr>
              <w:t>th</w:t>
            </w:r>
            <w:proofErr w:type="spellEnd"/>
            <w:r w:rsidRPr="00141F61">
              <w:rPr>
                <w:rFonts w:asciiTheme="minorHAnsi" w:hAnsiTheme="minorHAnsi" w:cstheme="minorHAnsi"/>
                <w:sz w:val="22"/>
                <w:szCs w:val="22"/>
                <w:lang w:val="en-GB"/>
              </w:rPr>
              <w:t xml:space="preserve"> century. Populations are more commonly located within OSPAR Regions III and IV but several recent studies suggested that small populations are located in OSPAR Region II. Restoring migration routes where Allis shad are currently concentrated (France and Portugal) should remain the priority (e.g. dam removal, adapting fish passes to facilitate Allis shad migration). Further reducing fish mortality both at sea and in river</w:t>
            </w:r>
            <w:r w:rsidRPr="00141F61" w:rsidR="00781DD6">
              <w:rPr>
                <w:rFonts w:asciiTheme="minorHAnsi" w:hAnsiTheme="minorHAnsi" w:cstheme="minorHAnsi"/>
                <w:sz w:val="22"/>
                <w:szCs w:val="22"/>
                <w:lang w:val="en-GB"/>
              </w:rPr>
              <w:t>s</w:t>
            </w:r>
            <w:r w:rsidRPr="00141F61">
              <w:rPr>
                <w:rFonts w:asciiTheme="minorHAnsi" w:hAnsiTheme="minorHAnsi" w:cstheme="minorHAnsi"/>
                <w:sz w:val="22"/>
                <w:szCs w:val="22"/>
                <w:lang w:val="en-GB"/>
              </w:rPr>
              <w:t xml:space="preserve"> should also be prioritized.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{"citationID":"XLfqvhXj","properties":{"formattedCitation":"(Stratoudakis et al., 2016)","plainCitation":"(Stratoudakis et al., 2016)","dontUpdate":true,"noteIndex":0},"citationItems":[{"id":"NF4S2k2V/U1FlS5jl","uris":["http://zotero.org/users/local/6PJuduYe/items/YAUX9W3Y"],"uri":["http://zotero.org/users/local/6PJuduYe/items/YAUX9W3Y"],"itemData":{"id":184,"type":"article-journal","abstract":"Sea lamprey (Petromyzon marinus) and allis shad (Alosa alosa) have been fished for centuries in mainland Portugal during their upstream spawning migration. Here, biological information is compared for the two species and governance and monitoring data from Portugal are reviewed to propose species-specific courses of future action. Despite a national fisheries legislation common for the two species and the designation of Sites of Community Interest (SCIs) for both, the current conservation needs for sea lamprey and allis shad in Portugal are considered to be distinct. For sea lamprey, conservation priorities must focus on planning fisheries management in articulation with habitat recovery to guarantee cost-effective monitoring and sustainable long-term exploitation that adds value to local communities and pays due taxation. On the contrary, conservation concerns and actions for allis shad must strengthen and be more proactive in the reduction of fishing mortality, both target (in rivers) and bycatch (at sea). There is a need to make better use of the opportunities inherent in the Habitats Directive and the possibility to define specific management actions within SCIs. To this effect, it will be necessary to revise existing legislation and guarantee better articulation between jurisdictional authorities. A good example in this direction is the articulation already established in the river Mondego where habitat restoration, fish monitoring and effective species-specific fisheries control measures have been taken and implemented in recent years by a large institutional partnership.","container-title":"Marine Policy","DOI":"10.1016/j.marpol.2016.07.031","ISSN":"0308-597X","journalAbbreviation":"Marine Policy","language":"en","page":"92-99","source":"ScienceDirect","title":"Exploited anadromous fish in Portugal: Suggested direction for conservation and management","title-short":"Exploited anadromous fish in Portugal","volume":"73","author":[{"family":"Stratoudakis","given":"Yorgos"},{"family":"Mateus","given":"Catarina Sofia"},{"family":"Quintella","given":"Bernardo Ruivo"},{"family":"Antunes","given":"Carlos"},{"family":"Raposo de Almeida","given":"Pedro"}],"issued":{"date-parts":[["2016",11,1]]}}}],"schema":"https://github.com/citation-style-language/schema/raw/master/csl-citation.json"}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Stratoudakis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xml:space="preserve"> (2016)</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notably suggested the need to harmonize conservation effort across Portuguese freshwater basins using both legislation and controlling measures. A reduction of by-catch at sea would be beneficial, and could be supported by identifying seasonal high-risk areas. Illegal fishing may also be a growing threat for freshwater mortality and should be considered and managed as appropriate. Implementation of national measures to address these issues has been increasing in the past decade to ensure sustainable management. </w:t>
            </w:r>
          </w:p>
          <w:p w:rsidRPr="00141F61" w:rsidR="00781DD6" w:rsidP="003B743F" w:rsidRDefault="00781DD6" w14:paraId="0090042E" w14:textId="77777777">
            <w:pPr>
              <w:rPr>
                <w:rFonts w:asciiTheme="minorHAnsi" w:hAnsiTheme="minorHAnsi" w:cstheme="minorHAnsi"/>
                <w:sz w:val="22"/>
                <w:szCs w:val="22"/>
                <w:lang w:val="en-GB"/>
              </w:rPr>
            </w:pPr>
          </w:p>
          <w:p w:rsidRPr="00141F61" w:rsidR="001656BD" w:rsidP="003B743F" w:rsidRDefault="001656BD" w14:paraId="43EFB223" w14:textId="24F5B0E5">
            <w:pPr>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From a climate change perspective, with the southern part of the Allis shad distribution predicted to be warmer and unsuitable for their survival, scientists and managers should identify future unsuitable areas (i.e. southern Europe) and locate potential suitable ones that will ensure reproductive success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{"citationID":"DdVSRevi","properties":{"formattedCitation":"(Lassalle, B\\uc0\\u233{}guer, et al., 2008)","plainCitation":"(Lassalle, Béguer, et al., 2008)","dontUpdate":true,"noteIndex":0},"citationItems":[{"id":"NF4S2k2V/k3QDwTGH","uris":["http://zotero.org/users/local/6PJuduYe/items/FY8RHCYS"],"uri":["http://zotero.org/users/local/6PJuduYe/items/FY8RHCYS"],"itemData":{"id":316,"type":"article-journal","abstract":"Most of the European diadromous fish species are endangered and listed in the habitats fauna and flora directive, the bern convention and the IUCN Red List. Current conservation plans do not address global warming issues and consider the 1900 distribution range as the reference without taking into account the potential re-distribution of these species under global warming. However, for other taxa, predictive models have been used successfully to relate conservation assessment with the impact of global warming. We investigated the distribution of the various diadromous species regularly encountered in Europe, North Africa and the Middle East at the beginning of the 20th century. For each species, we related the observed distributio</w:instrText>
            </w:r>
            <w:r w:rsidRPr="00141F61">
              <w:rPr>
                <w:rFonts w:asciiTheme="minorHAnsi" w:hAnsiTheme="minorHAnsi" w:cstheme="minorHAnsi"/>
                <w:sz w:val="22"/>
                <w:szCs w:val="22"/>
              </w:rPr>
              <w:instrText xml:space="preserve">n to a set of environmental variables describing the prevailing climate in the basins, the physical nature of the basins and reflecting historical events known to have affected freshwater fish distribution. We successfully built twenty-one accurate species-specific models out of twenty-eight during both the calibration and the validation phases. Longitude, a factor we interpret as related to biogeographical history, was selected in </w:instrText>
            </w:r>
            <w:r w:rsidRPr="00141F61">
              <w:rPr>
                <w:rFonts w:asciiTheme="minorHAnsi" w:hAnsiTheme="minorHAnsi" w:cstheme="minorHAnsi"/>
                <w:sz w:val="22"/>
                <w:szCs w:val="22"/>
                <w:lang w:val="en-GB"/>
              </w:rPr>
              <w:instrText xml:space="preserve">all models and temperature was included in fifteen models, in six it was the most explanatory variable. These models allowed us to separate the roles of ecology and history in explaining distribution patterns at species level. Historical events such as glaciations constrained the continental distribution of all diadromous species and six of these were also highly temperature-dependent. Based on these results, we claim that these models can be used to predict the potential distribution under changing climatic conditions and provide two relevant examples (i.e. for Alosa alosa and Pe tromyzon marinus). Predictive models could be useful as a preliminary tool to prepare long-term conservation plans on European, national and regional scales.","container-title":"Biological Conservation","DOI":"10.1016/j.biocon.2008.02.010","ISSN":"0006-3207","issue":"4","journalAbbreviation":"Biological Conservation","language":"en","page":"1105-1118","source":"ScienceDirect","title":"Diadromous fish conservation plans need to consider global warming issues: An approach using biogeographical models","title-short":"Diadromous fish conservation plans need to consider global warming issues","volume":"141","author":[{"family":"Lassalle","given":"Géraldine"},{"family":"Béguer","given":"Mélanie"},{"family":"Beaulaton","given":"Laurent"},{"family":"Rochard","given":"Eric"}],"issued":{"date-parts":[["2008",4,1]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(Lassalle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2008)</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w:t>
            </w:r>
          </w:p>
          <w:p w:rsidRPr="00141F61" w:rsidR="001656BD" w:rsidP="003B743F" w:rsidRDefault="001656BD" w14:paraId="5D91B67D" w14:textId="2FFD1B06">
            <w:pPr>
              <w:rPr>
                <w:rFonts w:asciiTheme="minorHAnsi" w:hAnsiTheme="minorHAnsi" w:cstheme="minorHAnsi"/>
                <w:sz w:val="22"/>
                <w:szCs w:val="22"/>
                <w:lang w:val="en-GB"/>
              </w:rPr>
            </w:pPr>
          </w:p>
          <w:p w:rsidRPr="00141F61" w:rsidR="001656BD" w:rsidP="003B743F" w:rsidRDefault="001656BD" w14:paraId="3A12C814" w14:textId="624AC7E2">
            <w:pPr>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This current report of Allis shad population health in OSPAR </w:t>
            </w:r>
            <w:r w:rsidRPr="00141F61" w:rsidR="00781DD6">
              <w:rPr>
                <w:rFonts w:asciiTheme="minorHAnsi" w:hAnsiTheme="minorHAnsi" w:cstheme="minorHAnsi"/>
                <w:sz w:val="22"/>
                <w:szCs w:val="22"/>
                <w:lang w:val="en-GB"/>
              </w:rPr>
              <w:t xml:space="preserve">Regions </w:t>
            </w:r>
            <w:r w:rsidRPr="00141F61">
              <w:rPr>
                <w:rFonts w:asciiTheme="minorHAnsi" w:hAnsiTheme="minorHAnsi" w:cstheme="minorHAnsi"/>
                <w:sz w:val="22"/>
                <w:szCs w:val="22"/>
                <w:lang w:val="en-GB"/>
              </w:rPr>
              <w:t xml:space="preserve">clearly suggests to keep </w:t>
            </w:r>
            <w:r w:rsidRPr="00141F61" w:rsidR="00781DD6">
              <w:rPr>
                <w:rFonts w:asciiTheme="minorHAnsi" w:hAnsiTheme="minorHAnsi" w:cstheme="minorHAnsi"/>
                <w:sz w:val="22"/>
                <w:szCs w:val="22"/>
                <w:lang w:val="en-GB"/>
              </w:rPr>
              <w:t xml:space="preserve">the species on the list for priority action by </w:t>
            </w:r>
            <w:r w:rsidRPr="00141F61">
              <w:rPr>
                <w:rFonts w:asciiTheme="minorHAnsi" w:hAnsiTheme="minorHAnsi" w:cstheme="minorHAnsi"/>
                <w:sz w:val="22"/>
                <w:szCs w:val="22"/>
                <w:lang w:val="en-GB"/>
              </w:rPr>
              <w:t>OSPAR.</w:t>
            </w:r>
          </w:p>
          <w:p w:rsidRPr="00141F61" w:rsidR="001656BD" w:rsidP="003B743F" w:rsidRDefault="001656BD" w14:paraId="7D928BF7" w14:textId="77777777">
            <w:pPr>
              <w:rPr>
                <w:rFonts w:asciiTheme="minorHAnsi" w:hAnsiTheme="minorHAnsi" w:cstheme="minorHAnsi"/>
                <w:sz w:val="22"/>
                <w:szCs w:val="22"/>
                <w:lang w:val="en-GB"/>
              </w:rPr>
            </w:pPr>
          </w:p>
        </w:tc>
      </w:tr>
      <w:tr w:rsidRPr="00141F61" w:rsidR="001656BD" w:rsidTr="31636FB5" w14:paraId="1037059F" w14:textId="77777777">
        <w:tc>
          <w:tcPr>
            <w:tcW w:w="2475" w:type="dxa"/>
            <w:tcMar/>
          </w:tcPr>
          <w:p w:rsidRPr="00141F61" w:rsidR="001656BD" w:rsidP="003B743F" w:rsidRDefault="001656BD" w14:paraId="6733D44B" w14:textId="77777777">
            <w:pPr>
              <w:spacing w:after="120"/>
              <w:jc w:val="both"/>
              <w:rPr>
                <w:rFonts w:asciiTheme="minorHAnsi" w:hAnsiTheme="minorHAnsi" w:cstheme="minorHAnsi"/>
              </w:rPr>
            </w:pPr>
            <w:proofErr w:type="spellStart"/>
            <w:r w:rsidRPr="00141F61">
              <w:rPr>
                <w:rFonts w:asciiTheme="minorHAnsi" w:hAnsiTheme="minorHAnsi" w:cstheme="minorHAnsi"/>
              </w:rPr>
              <w:t>Knowledge</w:t>
            </w:r>
            <w:proofErr w:type="spellEnd"/>
            <w:r w:rsidRPr="00141F61">
              <w:rPr>
                <w:rFonts w:asciiTheme="minorHAnsi" w:hAnsiTheme="minorHAnsi" w:cstheme="minorHAnsi"/>
              </w:rPr>
              <w:t xml:space="preserve"> gaps (brief)</w:t>
            </w:r>
          </w:p>
          <w:p w:rsidRPr="00141F61" w:rsidR="001656BD" w:rsidP="003B743F" w:rsidRDefault="001656BD" w14:paraId="4A642679" w14:textId="77777777">
            <w:pPr>
              <w:spacing w:after="120"/>
              <w:jc w:val="both"/>
              <w:rPr>
                <w:rFonts w:asciiTheme="minorHAnsi" w:hAnsiTheme="minorHAnsi" w:cstheme="minorHAnsi"/>
              </w:rPr>
            </w:pPr>
          </w:p>
          <w:p w:rsidRPr="00141F61" w:rsidR="001656BD" w:rsidP="003B743F" w:rsidRDefault="001656BD" w14:paraId="7F24D901" w14:textId="77777777">
            <w:pPr>
              <w:spacing w:after="120"/>
              <w:jc w:val="both"/>
              <w:rPr>
                <w:rFonts w:asciiTheme="minorHAnsi" w:hAnsiTheme="minorHAnsi" w:cstheme="minorHAnsi"/>
              </w:rPr>
            </w:pPr>
            <w:r w:rsidRPr="00141F61">
              <w:rPr>
                <w:rFonts w:asciiTheme="minorHAnsi" w:hAnsiTheme="minorHAnsi" w:cstheme="minorHAnsi"/>
              </w:rPr>
              <w:t xml:space="preserve">- 100 </w:t>
            </w:r>
            <w:proofErr w:type="spellStart"/>
            <w:r w:rsidRPr="00141F61">
              <w:rPr>
                <w:rFonts w:asciiTheme="minorHAnsi" w:hAnsiTheme="minorHAnsi" w:cstheme="minorHAnsi"/>
              </w:rPr>
              <w:t>words</w:t>
            </w:r>
            <w:proofErr w:type="spellEnd"/>
          </w:p>
        </w:tc>
        <w:tc>
          <w:tcPr>
            <w:tcW w:w="7842" w:type="dxa"/>
            <w:tcMar/>
          </w:tcPr>
          <w:p w:rsidRPr="00141F61" w:rsidR="001656BD" w:rsidP="003B743F" w:rsidRDefault="001656BD" w14:paraId="43A5EE87" w14:textId="59822FDB">
            <w:pPr>
              <w:spacing w:after="120"/>
              <w:jc w:val="both"/>
              <w:rPr>
                <w:rFonts w:asciiTheme="minorHAnsi" w:hAnsiTheme="minorHAnsi" w:cstheme="minorHAnsi"/>
                <w:sz w:val="22"/>
                <w:szCs w:val="22"/>
                <w:lang w:val="en-GB"/>
              </w:rPr>
            </w:pPr>
            <w:r w:rsidRPr="00141F61">
              <w:rPr>
                <w:rFonts w:asciiTheme="minorHAnsi" w:hAnsiTheme="minorHAnsi" w:cstheme="minorHAnsi"/>
                <w:sz w:val="22"/>
                <w:szCs w:val="22"/>
                <w:lang w:val="en-GB"/>
              </w:rPr>
              <w:t xml:space="preserve">There is a considerable lack of knowledge on the adult marine life stage of both </w:t>
            </w:r>
            <w:r w:rsidRPr="00141F61">
              <w:rPr>
                <w:rFonts w:asciiTheme="minorHAnsi" w:hAnsiTheme="minorHAnsi" w:cstheme="minorHAnsi"/>
                <w:i/>
                <w:iCs/>
                <w:sz w:val="22"/>
                <w:szCs w:val="22"/>
                <w:lang w:val="en-GB"/>
              </w:rPr>
              <w:t>Alosa</w:t>
            </w:r>
            <w:r w:rsidRPr="00141F61">
              <w:rPr>
                <w:rFonts w:asciiTheme="minorHAnsi" w:hAnsiTheme="minorHAnsi" w:cstheme="minorHAnsi"/>
                <w:sz w:val="22"/>
                <w:szCs w:val="22"/>
                <w:lang w:val="en-GB"/>
              </w:rPr>
              <w:t xml:space="preserve"> species </w:t>
            </w:r>
            <w:r w:rsidRPr="00C06B94">
              <w:rPr>
                <w:rFonts w:asciiTheme="minorHAnsi" w:hAnsiTheme="minorHAnsi" w:cstheme="minorHAnsi"/>
                <w:i/>
                <w:iCs/>
                <w:sz w:val="22"/>
                <w:szCs w:val="22"/>
                <w:lang w:val="en-GB"/>
              </w:rPr>
              <w:t>Allis</w:t>
            </w:r>
            <w:r w:rsidRPr="00141F61">
              <w:rPr>
                <w:rFonts w:asciiTheme="minorHAnsi" w:hAnsiTheme="minorHAnsi" w:cstheme="minorHAnsi"/>
                <w:sz w:val="22"/>
                <w:szCs w:val="22"/>
                <w:lang w:val="en-GB"/>
              </w:rPr>
              <w:t xml:space="preserve"> and </w:t>
            </w:r>
            <w:r w:rsidRPr="00C06B94">
              <w:rPr>
                <w:rFonts w:asciiTheme="minorHAnsi" w:hAnsiTheme="minorHAnsi" w:cstheme="minorHAnsi"/>
                <w:i/>
                <w:iCs/>
                <w:sz w:val="22"/>
                <w:szCs w:val="22"/>
                <w:lang w:val="en-GB"/>
              </w:rPr>
              <w:t>Twait</w:t>
            </w:r>
            <w:r w:rsidRPr="00C06B94" w:rsidR="00C06B94">
              <w:rPr>
                <w:rFonts w:asciiTheme="minorHAnsi" w:hAnsiTheme="minorHAnsi" w:cstheme="minorHAnsi"/>
                <w:i/>
                <w:iCs/>
                <w:sz w:val="22"/>
                <w:szCs w:val="22"/>
                <w:lang w:val="en-GB"/>
              </w:rPr>
              <w:t>e</w:t>
            </w:r>
            <w:r w:rsidRPr="00141F61">
              <w:rPr>
                <w:rFonts w:asciiTheme="minorHAnsi" w:hAnsiTheme="minorHAnsi" w:cstheme="minorHAnsi"/>
                <w:sz w:val="22"/>
                <w:szCs w:val="22"/>
                <w:lang w:val="en-GB"/>
              </w:rPr>
              <w:t>. This could particularly impair the expert capability to understand modification in the geographical range and disentangle sources of mortality.</w:t>
            </w:r>
          </w:p>
          <w:p w:rsidRPr="00141F61" w:rsidR="001656BD" w:rsidP="003B743F" w:rsidRDefault="001656BD" w14:paraId="4FBC91ED" w14:textId="2AC03998">
            <w:pPr>
              <w:spacing w:after="120"/>
              <w:jc w:val="both"/>
              <w:rPr>
                <w:rFonts w:asciiTheme="minorHAnsi" w:hAnsiTheme="minorHAnsi" w:cstheme="minorHAnsi"/>
                <w:sz w:val="22"/>
                <w:szCs w:val="22"/>
                <w:lang w:val="en-GB"/>
              </w:rPr>
            </w:pPr>
            <w:r w:rsidRPr="00141F61">
              <w:rPr>
                <w:rFonts w:asciiTheme="minorHAnsi" w:hAnsiTheme="minorHAnsi" w:cstheme="minorHAnsi"/>
                <w:sz w:val="22"/>
                <w:szCs w:val="22"/>
                <w:lang w:val="en-GB"/>
              </w:rPr>
              <w:t>There are also growing concerns about newly emerging threats affecting Allis shad populations. New experimental evidence are emerging and suggest that anthropogenic aquatic noise could affect individua</w:t>
            </w:r>
            <w:r w:rsidRPr="00141F61" w:rsidR="00781DD6">
              <w:rPr>
                <w:rFonts w:asciiTheme="minorHAnsi" w:hAnsiTheme="minorHAnsi" w:cstheme="minorHAnsi"/>
                <w:sz w:val="22"/>
                <w:szCs w:val="22"/>
                <w:lang w:val="en-GB"/>
              </w:rPr>
              <w:t>l</w:t>
            </w:r>
            <w:r w:rsidRPr="00141F61">
              <w:rPr>
                <w:rFonts w:asciiTheme="minorHAnsi" w:hAnsiTheme="minorHAnsi" w:cstheme="minorHAnsi"/>
                <w:sz w:val="22"/>
                <w:szCs w:val="22"/>
                <w:lang w:val="en-GB"/>
              </w:rPr>
              <w:t xml:space="preserve">s development, physiology, and/or behaviour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{"citationID":"fZbUk1uE","properties":{"formattedCitation":"(Kunc et al., 2016)","plainCitation":"(Kunc et al., 2016)","noteIndex":0},"citationItems":[{"id":"NF4S2k2V/giKD76U4","uris":["http://zotero.org/users/local/6PJuduYe/items/8XHU8S7G"],"uri":["http://zotero.org/users/local/6PJuduYe/items/8XHU8S7G"],"itemData":{"id":298,"type":"article-journal","abstract":"Anthropogenically driven environmental changes affect our planet at an unprecedented scale and are considered to be a key threat to biodiversity. According to the World Health Organization, anthropogenic noise is one of the most hazardous forms of anthropogenically driven environmental change and is recognized as a major global pollutant. However, crucial advances in the rapidly emerging research on noise pollution focus exclusively on single aspects of noise pollution, e.g. on behaviour, physiology, terrestrial ecosystems, or on certain taxa. Given that more than two-thirds of our planet is covered with water, there is a pressing need to get a holistic understanding of the effects of anthropogenic noise in aquatic ecosystems. We found experimental evidence for negative effects of anthropogenic noise on an individual's development, physiology, and/or behaviour in both invertebrates and vertebrates. We also found that species differ in their response to noise, and highlight the potential underlying mechanisms for these differences. Finally, we point out challenges in the study of aquatic noise pollution and provide directions for future research, which will enhance our understanding of this globally present pollutant.","container-title":"Proceedings of the Royal Society B: Biological Sciences","DOI":"10.1098/rspb.2016.0839","issue":"1836","note":"publisher: Royal Society","page":"20160839","source":"royalsocietypublishing.org (Atypon)","title":"Aquatic noise pollution: implications for individuals, populations, and ecosystems","title-short":"Aquatic noise pollution","volume":"283","author":[{"family":"Kunc","given":"Hansjoerg P."},{"family":"McLaughlin","given":"Kirsty Elizabeth"},{"family":"Schmidt","given":"Rouven"}],"issued":{"date-parts":[["2016",8,17]]}}}],"schema":"https://github.com/citation-style-language/schema/raw/master/csl-citation.json"}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(Kunc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2016)</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By creating electromagnetic fields and underwater noise, marine renewable energies development (</w:t>
            </w:r>
            <w:r w:rsidRPr="00141F61">
              <w:rPr>
                <w:rFonts w:asciiTheme="minorHAnsi" w:hAnsiTheme="minorHAnsi" w:cstheme="minorHAnsi"/>
                <w:i/>
                <w:iCs/>
                <w:sz w:val="22"/>
                <w:szCs w:val="22"/>
                <w:lang w:val="en-GB"/>
              </w:rPr>
              <w:t>e.g.</w:t>
            </w:r>
            <w:r w:rsidRPr="00141F61">
              <w:rPr>
                <w:rFonts w:asciiTheme="minorHAnsi" w:hAnsiTheme="minorHAnsi" w:cstheme="minorHAnsi"/>
                <w:sz w:val="22"/>
                <w:szCs w:val="22"/>
                <w:lang w:val="en-GB"/>
              </w:rPr>
              <w:t xml:space="preserve"> tidal stream turbine or offshore wind farm) may affect diadromous fish behaviour. Knowledge is still very scarce but recent findings have highlighted that diadromous species can use the Earth's magnetic field for orientation and direction finding during migrations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{"citationID":"AvpbrzsP","properties":{"formattedCitation":"(Gill et al., 2012)","plainCitation":"(Gill et al., 2012)","noteIndex":0},"citationItems":[{"id":"NF4S2k2V/bjbWerG1","uris":["http://zotero.org/users/local/6PJuduYe/items/8M8XJ5JI"],"uri":["http://zotero.org/users/local/6PJuduYe/items/8M8XJ5JI"],"itemData":{"id":300,"type":"article-journal","abstract":"The considerable extent of construction and operation of marine renewable energy developments (MRED) within U.K. and adjacent waters will lead, among other things, to the emission of electromagnetic fields (EMF) and subsea sounds into the marine environment. Migratory fishes that respond to natural environmental cues, such as the Earth's geomagnetic field or underwater sounds, move through the same waters that the MRED occupy, thereby raising the question of whether there are any effects of MRED on migratory fishes. Diadromous species, such as the Salmonidae and Anguillidae, which undertake large-scale migrations through coastal and offshore waters, are already significantly affected by other human activities leading to national and international conservation efforts to manage any existing threats and to minimize future concerns, including the potential effect of MRED. Here, the current state of knowledge w</w:instrText>
            </w:r>
            <w:r w:rsidRPr="00141F61">
              <w:rPr>
                <w:rFonts w:asciiTheme="minorHAnsi" w:hAnsiTheme="minorHAnsi" w:cstheme="minorHAnsi"/>
                <w:sz w:val="22"/>
                <w:szCs w:val="22"/>
              </w:rPr>
              <w:instrText xml:space="preserve">ith regard to the potential for diadromous fishes of U.K. conservation importance to be affected by MRED is reviewed. The information on which to base the review was found to be limited with respect to all aspects of these fishes' migratory behaviour and activity, especially with regards to MRED deployment, making it difficult to establish cause and effect relationships. The main findings, however, were that diadromous species can use the Earth's magnetic field for orientation and direction finding during migrations. Juveniles of anadromous brown trout (sea trout) Salmo trutta and close relatives of S. trutta respond to both the Earth's magnetic field and artificial magnetic fields. Current knowledge suggests that EMFs from subsea cables may interact with migrating Anguilla sp. (and possibly other diadromous fishes) if their movement routes take them over the cables, particularly in shallow water (&lt;20 m). The only known effect is a temporary change in swimming direction. Whether this will represent a biologically significant effect, for example delayed migration, cannot yet be determined. Diadromous fishes are likely to encounter EMFs from subsea cables either during the adult movement phases of life or their early life stages during migration within shallow, coastal waters adjacent to natal rivers. The underwater sound from MRED devices has not been fully characterized to determine its acoustic properties and propagation through the coastal waters. MRED that require pile driving during construction appear to be the most relevant to consider. In the absence of a clear understanding of their response to underwater sound, the specific effects on migratory species of conservation concern remain very difficult to determine in relation to MRED. Based on the studies reviewed, it is suggested that fishes that receive high intensity sound in close proximity to construction may be physiologically affected to some degree, whereas those at farther distances, potentially up to several km, may exhibit behaviour responses; the effect of which is unknown and will be dependent on the properties of the received sound and receptor characteristics and condition. Whether there are </w:instrText>
            </w:r>
            <w:r w:rsidRPr="00141F61">
              <w:rPr>
                <w:rFonts w:asciiTheme="minorHAnsi" w:hAnsiTheme="minorHAnsi" w:cstheme="minorHAnsi"/>
                <w:sz w:val="22"/>
                <w:szCs w:val="22"/>
                <w:lang w:val="en-GB"/>
              </w:rPr>
              <w:instrText xml:space="preserve">behavioural effects on the fishes during operation is unknown but any change to the environment and subsequent response by the fishes would need to be considered over the lifetime of the MRED. It is not yet possible to determine if effects relating to sound exposure are biologically significant. The current assumptions of limited effects are built on an incomplete understanding of how the species move around their environment and interact with natural and anthropogenic EMFs and subsea sound. A number of important knowledge gaps exist, principally whether migratory fish species on the whole respond to the EMF and the sound associated with MRED. Future research should address the principal gaps before assuming that any effect on diadromous species results in a biological effect.","container-title":"Journal of Fish Biology","DOI":"10.1111/j.1095-8649.2012.03374.x","ISSN":"1095-8649","issue":"2","language":"en","note":"_eprint: https://onlinelibrary.wiley.com/doi/pdf/10.1111/j.1095-8649.2012.03374.x","page":"664-695","source":"Wiley Online Library","title":"Potential interactions between diadromous fishes of U.K. conservation importance and the electromagnetic fields and subsea noise from marine renewable energy developments","volume":"81","author":[{"family":"Gill","given":"A. B."},{"family":"Bartlett","given":"M."},{"family":"Thomsen","given":"F."}],"issued":{"date-parts":[["2012"]]}}}],"schema":"https://github.com/citation-style-language/schema/raw/master/csl-citation.json"}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(Gill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2012)</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There are some evidence in the literature of the effect of sound on migration behaviour for </w:t>
            </w:r>
            <w:r w:rsidRPr="00141F61">
              <w:rPr>
                <w:rFonts w:asciiTheme="minorHAnsi" w:hAnsiTheme="minorHAnsi" w:cstheme="minorHAnsi"/>
                <w:i/>
                <w:iCs/>
                <w:sz w:val="22"/>
                <w:szCs w:val="22"/>
                <w:lang w:val="en-GB"/>
              </w:rPr>
              <w:t>Alosa pseudoharengus</w:t>
            </w:r>
            <w:r w:rsidRPr="00141F61">
              <w:rPr>
                <w:rFonts w:asciiTheme="minorHAnsi" w:hAnsiTheme="minorHAnsi" w:cstheme="minorHAnsi"/>
                <w:sz w:val="22"/>
                <w:szCs w:val="22"/>
                <w:lang w:val="en-GB"/>
              </w:rPr>
              <w:t xml:space="preserve">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{"citationID":"9cHvsYAs","properties":{"formattedCitation":"(Dunning et al., 1992)","plainCitation":"(Dunning et al., 1992)","noteIndex":0},"citationItems":[{"id":"NF4S2k2V/XGZbMLzG","uris":["http://zotero.org/users/local/6PJuduYe/items/AUHCWH3F"],"uri":["http://zotero.org/users/local/6PJuduYe/items/AUHCWH3F"],"itemData":{"id":307,"type":"article-journal","abstract":"We studied the response of the alewife Alosa pseudoharengus to high-frequency sound to develop an acoustic system for preventing fish from entering power plant intakes. Four groups of alewives were s...","container-title":"North American Journal of Fisheries Management","DOI":"10.1577/1548-8675(1992)012&lt;0407:AAHFS&gt;2.3.CO;2","ISSN":"1548-8675","issue":"3","language":"en","note":"publisher: John Wiley &amp; Sons, Ltd","page":"407-416","source":"afspubs.onlinelibrary.wiley.com","title":"Alewives Avoid High-Frequency Sound","volume":"12","author":[{"family":"Dunning","given":"Dennis J."},{"family":"Ross","given":"Quentin E."},{"family":"Geoghegan","given":"Paul"},{"family":"Reichle","given":"James J."},{"family":"Menezes","given":"John K."},{"family":"Watson","given":"John K."}],"issued":{"date-parts":[["1992",8,1]]}}}],"schema":"https://github.com/citation-style-language/schema/raw/master/csl-citation.json"}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(Dunning </w:t>
            </w:r>
            <w:r w:rsidRPr="00141F61">
              <w:rPr>
                <w:rFonts w:asciiTheme="minorHAnsi" w:hAnsiTheme="minorHAnsi" w:cstheme="minorHAnsi"/>
                <w:i/>
                <w:iCs/>
                <w:sz w:val="22"/>
                <w:szCs w:val="22"/>
                <w:lang w:val="en-GB"/>
              </w:rPr>
              <w:t>et al.</w:t>
            </w:r>
            <w:r w:rsidRPr="00141F61">
              <w:rPr>
                <w:rFonts w:asciiTheme="minorHAnsi" w:hAnsiTheme="minorHAnsi" w:cstheme="minorHAnsi"/>
                <w:sz w:val="22"/>
                <w:szCs w:val="22"/>
                <w:lang w:val="en-GB"/>
              </w:rPr>
              <w:t>, 1992)</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and </w:t>
            </w:r>
            <w:r w:rsidRPr="00141F61">
              <w:rPr>
                <w:rFonts w:asciiTheme="minorHAnsi" w:hAnsiTheme="minorHAnsi" w:cstheme="minorHAnsi"/>
                <w:i/>
                <w:iCs/>
                <w:sz w:val="22"/>
                <w:szCs w:val="22"/>
                <w:lang w:val="en-GB"/>
              </w:rPr>
              <w:t xml:space="preserve">Alosa </w:t>
            </w:r>
            <w:proofErr w:type="spellStart"/>
            <w:r w:rsidRPr="00141F61">
              <w:rPr>
                <w:rFonts w:asciiTheme="minorHAnsi" w:hAnsiTheme="minorHAnsi" w:cstheme="minorHAnsi"/>
                <w:i/>
                <w:iCs/>
                <w:sz w:val="22"/>
                <w:szCs w:val="22"/>
                <w:lang w:val="en-GB"/>
              </w:rPr>
              <w:t>fallax</w:t>
            </w:r>
            <w:proofErr w:type="spellEnd"/>
            <w:r w:rsidRPr="00141F61">
              <w:rPr>
                <w:rFonts w:asciiTheme="minorHAnsi" w:hAnsiTheme="minorHAnsi" w:cstheme="minorHAnsi"/>
                <w:sz w:val="22"/>
                <w:szCs w:val="22"/>
                <w:lang w:val="en-GB"/>
              </w:rPr>
              <w:t xml:space="preserve">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w:instrText>
            </w:r>
            <w:r w:rsidRPr="00141F61">
              <w:rPr>
                <w:rFonts w:asciiTheme="minorHAnsi" w:hAnsiTheme="minorHAnsi" w:cstheme="minorHAnsi"/>
                <w:sz w:val="22"/>
                <w:szCs w:val="22"/>
              </w:rPr>
              <w:instrText>ATION {"citationID":"VL2j9OXU","properties":{"formattedCitation":"(Gregory &amp; Clabburn, 2003)","plainCitation":"(Gregory &amp; Clabburn, 2003)","noteIndex":0},"citationItems":[{"id":"NF4S2k2V/6rTbat8G","uris":["http://zotero.org/users/local/6PJuduYe/items/VSM2AZXE"],"uri":["http://zotero.org/users/local/6PJuduYe/items/VSM2AZXE"],"itemData":{"id":309,"type":"article-journal","abstract":"A hydroacoustic monitoring technique to quantify and assess the ecological requirements for migration of the anadromous clupeid, Alosa fallax fallax (twaite shad) was developed, and its effectiveness studied, on the River Wye in Wales. The acoustic monitoring technique was a side aspect application, with two transducers fixed permanently to the riverbank and the acoustic beam from each aimed horizontally across the river towards the opposite bank, perpendicular to flow. Two split-beam echo sounders and transducers were deployed, each operating at different frequencies (200 and 420 kHz). Using a combination of these two frequencies it wa</w:instrText>
            </w:r>
            <w:r w:rsidRPr="00141F61">
              <w:rPr>
                <w:rFonts w:asciiTheme="minorHAnsi" w:hAnsiTheme="minorHAnsi" w:cstheme="minorHAnsi"/>
                <w:sz w:val="22"/>
                <w:szCs w:val="22"/>
                <w:lang w:val="en-GB"/>
              </w:rPr>
              <w:instrText xml:space="preserve">s possible to demonstrate that shad show bold avoidance behaviour to sound transmitted at 200 kHz and would not pass the monitoring site when sound was transmitted at this frequency. They remained unaffected by sound transmitted at 420 kHz and were observed migrating upstream in large, loosely aggregated shoals. From visual observations above and below the water, shoals were estimated to comprise of many hundreds of individuals, covering a size range of between 30 and 45 cm. Only a few individuals could be resolved by the acoustic system operating at 420 kHz, and it was therefore, not possible to obtain a count of fish by \"target tracking\" single shad. However, by transmitting 200 kHz sound pulses on a 50% duty cycle the seasonal and daily patterns of shad migration were derived from the analysis of data gathered by the acoustic system operating at 420 kHz.","container-title":"Aquatic Living Resources","DOI":"10.1016/S0990-7440(03)00024-X","ISSN":"0990-7440, 1765-2952","issue":"3","language":"en","note":"publisher: EDP Sciences","page":"313-316","source":"Cambridge University Press","title":"Avoidance behaviour of Alosa fallax fallax to pulsed ultrasound and its potential as a technique for monitoring clupeid spawning migration in a shallow river","volume":"16","author":[{"family":"Gregory","given":"Jim"},{"family":"Clabburn","given":"Peter"}],"issued":{"date-parts":[["2003",7]]}}}],"schema":"https://github.com/citation-style-language/schema/raw/master/csl-citation.json"}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(Gregory &amp; </w:t>
            </w:r>
            <w:proofErr w:type="spellStart"/>
            <w:r w:rsidRPr="00141F61">
              <w:rPr>
                <w:rFonts w:asciiTheme="minorHAnsi" w:hAnsiTheme="minorHAnsi" w:cstheme="minorHAnsi"/>
                <w:sz w:val="22"/>
                <w:szCs w:val="22"/>
                <w:lang w:val="en-GB"/>
              </w:rPr>
              <w:t>Clabburn</w:t>
            </w:r>
            <w:proofErr w:type="spellEnd"/>
            <w:r w:rsidRPr="00141F61">
              <w:rPr>
                <w:rFonts w:asciiTheme="minorHAnsi" w:hAnsiTheme="minorHAnsi" w:cstheme="minorHAnsi"/>
                <w:sz w:val="22"/>
                <w:szCs w:val="22"/>
                <w:lang w:val="en-GB"/>
              </w:rPr>
              <w:t>, 2003)</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 xml:space="preserve">, but specific evidence is absent for </w:t>
            </w:r>
            <w:r w:rsidRPr="00141F61">
              <w:rPr>
                <w:rFonts w:asciiTheme="minorHAnsi" w:hAnsiTheme="minorHAnsi" w:cstheme="minorHAnsi"/>
                <w:i/>
                <w:iCs/>
                <w:sz w:val="22"/>
                <w:szCs w:val="22"/>
                <w:lang w:val="en-GB"/>
              </w:rPr>
              <w:t xml:space="preserve">Alosa </w:t>
            </w:r>
            <w:proofErr w:type="spellStart"/>
            <w:r w:rsidRPr="00141F61">
              <w:rPr>
                <w:rFonts w:asciiTheme="minorHAnsi" w:hAnsiTheme="minorHAnsi" w:cstheme="minorHAnsi"/>
                <w:i/>
                <w:iCs/>
                <w:sz w:val="22"/>
                <w:szCs w:val="22"/>
                <w:lang w:val="en-GB"/>
              </w:rPr>
              <w:t>alosa</w:t>
            </w:r>
            <w:proofErr w:type="spellEnd"/>
            <w:r w:rsidRPr="00141F61">
              <w:rPr>
                <w:rFonts w:asciiTheme="minorHAnsi" w:hAnsiTheme="minorHAnsi" w:cstheme="minorHAnsi"/>
                <w:sz w:val="22"/>
                <w:szCs w:val="22"/>
                <w:lang w:val="en-GB"/>
              </w:rPr>
              <w:t>. Another newly reported threat is the introduction of invasive species in river basin where Allis (and Twait</w:t>
            </w:r>
            <w:r w:rsidR="002351BE">
              <w:rPr>
                <w:rFonts w:asciiTheme="minorHAnsi" w:hAnsiTheme="minorHAnsi" w:cstheme="minorHAnsi"/>
                <w:sz w:val="22"/>
                <w:szCs w:val="22"/>
                <w:lang w:val="en-GB"/>
              </w:rPr>
              <w:t>e</w:t>
            </w:r>
            <w:r w:rsidRPr="00141F61">
              <w:rPr>
                <w:rFonts w:asciiTheme="minorHAnsi" w:hAnsiTheme="minorHAnsi" w:cstheme="minorHAnsi"/>
                <w:sz w:val="22"/>
                <w:szCs w:val="22"/>
                <w:lang w:val="en-GB"/>
              </w:rPr>
              <w:t xml:space="preserve">) shad populations are present. For example in Ireland, a population of </w:t>
            </w:r>
            <w:r w:rsidRPr="00141F61">
              <w:rPr>
                <w:rFonts w:asciiTheme="minorHAnsi" w:hAnsiTheme="minorHAnsi" w:cstheme="minorHAnsi"/>
                <w:i/>
                <w:iCs/>
                <w:sz w:val="22"/>
                <w:szCs w:val="22"/>
                <w:lang w:val="en-GB"/>
              </w:rPr>
              <w:t xml:space="preserve">Corbicula </w:t>
            </w:r>
            <w:proofErr w:type="spellStart"/>
            <w:r w:rsidRPr="00141F61">
              <w:rPr>
                <w:rFonts w:asciiTheme="minorHAnsi" w:hAnsiTheme="minorHAnsi" w:cstheme="minorHAnsi"/>
                <w:i/>
                <w:iCs/>
                <w:sz w:val="22"/>
                <w:szCs w:val="22"/>
                <w:lang w:val="en-GB"/>
              </w:rPr>
              <w:t>fluminea</w:t>
            </w:r>
            <w:proofErr w:type="spellEnd"/>
            <w:r w:rsidRPr="00141F61">
              <w:rPr>
                <w:rFonts w:asciiTheme="minorHAnsi" w:hAnsiTheme="minorHAnsi" w:cstheme="minorHAnsi"/>
                <w:sz w:val="22"/>
                <w:szCs w:val="22"/>
                <w:lang w:val="en-GB"/>
              </w:rPr>
              <w:t xml:space="preserve"> </w:t>
            </w:r>
            <w:r w:rsidRPr="00141F61">
              <w:rPr>
                <w:rFonts w:asciiTheme="minorHAnsi" w:hAnsiTheme="minorHAnsi" w:cstheme="minorHAnsi"/>
                <w:sz w:val="22"/>
                <w:szCs w:val="22"/>
                <w:lang w:val="en-GB"/>
              </w:rPr>
              <w:lastRenderedPageBreak/>
              <w:t xml:space="preserve">(Asian clam), has been monitored since the 2010’s because of a growing concern on their potential effect on the local shad population </w:t>
            </w:r>
            <w:r w:rsidRPr="00141F61">
              <w:rPr>
                <w:rFonts w:asciiTheme="minorHAnsi" w:hAnsiTheme="minorHAnsi" w:cstheme="minorHAnsi"/>
                <w:sz w:val="22"/>
                <w:szCs w:val="22"/>
              </w:rPr>
              <w:fldChar w:fldCharType="begin"/>
            </w:r>
            <w:r w:rsidRPr="00141F61">
              <w:rPr>
                <w:rFonts w:asciiTheme="minorHAnsi" w:hAnsiTheme="minorHAnsi" w:cstheme="minorHAnsi"/>
                <w:sz w:val="22"/>
                <w:szCs w:val="22"/>
                <w:lang w:val="en-GB"/>
              </w:rPr>
              <w:instrText xml:space="preserve"> ADDIN ZOTERO_ITEM CSL_CITATION {"citationID":"3ACbDEfR","properties":{"formattedCitation":"(Caffrey et al., 2011)","plainCitation":"(Caffrey et al., 2011)","noteIndex":0},"citationItems":[{"id":"NF4S2k2V/j13Jb7k6","uris":["http://zotero.org/users/local/6PJuduYe/items/LVFWRA6L"],"uri":["http://zotero.org/users/local/6PJuduYe/items/LVFWRA6L"],"itemData":{"id":302,"type":"article-journal","abstract":"The Asian clam Corbicula fluminea was first discovered in Ireland in the Rivers Barrow and Nore in 2010. Scuba diving surveys were the primary sampling method used to determine the detailed distribution of this species in the two rivers. Sustainable populations of Asian clam were present in the tidal freshwater reaches of both rivers. No clams were present upstream of the tidal limit. A maximum density of 9,636 individuals m-2 was recorded in the River Barrow. This paper presents some basic metrics in relation to the populations present in these two connected river systems.","container-title":"Aquatic Invasions","DOI":"10.3391/ai.2011.6.3.06","ISSN":"1818-5487","issue":"3","language":"en","note":"number: 3\npublisher: Regional Euro-Asian Biological Invasions Centre (REABIC)","page":"291-299","source":"researchonline.ljmu.ac.uk","title":"Current status of Ireland's newest invasive species -the Asian clam Corbicula fluminea (Müller, 1774)","volume":"6","author":[{"family":"Caffrey","given":"J."},{"family":"Evers","given":"S. L."},{"family":"Millane","given":"M."},{"family":"Moran","given":"H."}],"issued":{"date-parts":[["2011",5,11]]}}}],"schema":"https://github.com/citation-style-language/schema/raw/master/csl-citation.json"} </w:instrText>
            </w:r>
            <w:r w:rsidRPr="00141F61">
              <w:rPr>
                <w:rFonts w:asciiTheme="minorHAnsi" w:hAnsiTheme="minorHAnsi" w:cstheme="minorHAnsi"/>
                <w:sz w:val="22"/>
                <w:szCs w:val="22"/>
              </w:rPr>
              <w:fldChar w:fldCharType="separate"/>
            </w:r>
            <w:r w:rsidRPr="00141F61">
              <w:rPr>
                <w:rFonts w:asciiTheme="minorHAnsi" w:hAnsiTheme="minorHAnsi" w:cstheme="minorHAnsi"/>
                <w:sz w:val="22"/>
                <w:szCs w:val="22"/>
                <w:lang w:val="en-GB"/>
              </w:rPr>
              <w:t xml:space="preserve">(Caffrey </w:t>
            </w:r>
            <w:r w:rsidRPr="00141F61">
              <w:rPr>
                <w:rFonts w:asciiTheme="minorHAnsi" w:hAnsiTheme="minorHAnsi" w:cstheme="minorHAnsi"/>
                <w:i/>
                <w:iCs/>
                <w:sz w:val="22"/>
                <w:szCs w:val="22"/>
                <w:lang w:val="en-GB"/>
              </w:rPr>
              <w:t>et</w:t>
            </w:r>
            <w:r w:rsidRPr="00141F61">
              <w:rPr>
                <w:rFonts w:asciiTheme="minorHAnsi" w:hAnsiTheme="minorHAnsi" w:cstheme="minorHAnsi"/>
                <w:sz w:val="22"/>
                <w:szCs w:val="22"/>
                <w:lang w:val="en-GB"/>
              </w:rPr>
              <w:t xml:space="preserve"> </w:t>
            </w:r>
            <w:r w:rsidRPr="00141F61">
              <w:rPr>
                <w:rFonts w:asciiTheme="minorHAnsi" w:hAnsiTheme="minorHAnsi" w:cstheme="minorHAnsi"/>
                <w:i/>
                <w:iCs/>
                <w:sz w:val="22"/>
                <w:szCs w:val="22"/>
                <w:lang w:val="en-GB"/>
              </w:rPr>
              <w:t>al.</w:t>
            </w:r>
            <w:r w:rsidRPr="00141F61">
              <w:rPr>
                <w:rFonts w:asciiTheme="minorHAnsi" w:hAnsiTheme="minorHAnsi" w:cstheme="minorHAnsi"/>
                <w:sz w:val="22"/>
                <w:szCs w:val="22"/>
                <w:lang w:val="en-GB"/>
              </w:rPr>
              <w:t>, 2011)</w:t>
            </w:r>
            <w:r w:rsidRPr="00141F61">
              <w:rPr>
                <w:rFonts w:asciiTheme="minorHAnsi" w:hAnsiTheme="minorHAnsi" w:cstheme="minorHAnsi"/>
                <w:sz w:val="22"/>
                <w:szCs w:val="22"/>
              </w:rPr>
              <w:fldChar w:fldCharType="end"/>
            </w:r>
            <w:r w:rsidRPr="00141F61">
              <w:rPr>
                <w:rFonts w:asciiTheme="minorHAnsi" w:hAnsiTheme="minorHAnsi" w:cstheme="minorHAnsi"/>
                <w:sz w:val="22"/>
                <w:szCs w:val="22"/>
                <w:lang w:val="en-GB"/>
              </w:rPr>
              <w:t>.</w:t>
            </w:r>
          </w:p>
        </w:tc>
      </w:tr>
      <w:tr w:rsidRPr="00141F61" w:rsidR="001656BD" w:rsidTr="31636FB5" w14:paraId="226E9227" w14:textId="77777777">
        <w:tc>
          <w:tcPr>
            <w:tcW w:w="2475" w:type="dxa"/>
            <w:tcMar/>
          </w:tcPr>
          <w:p w:rsidRPr="00141F61" w:rsidR="001656BD" w:rsidP="003B743F" w:rsidRDefault="001656BD" w14:paraId="29DF540B" w14:textId="77777777">
            <w:pPr>
              <w:spacing w:after="120"/>
              <w:jc w:val="both"/>
              <w:rPr>
                <w:rFonts w:asciiTheme="minorHAnsi" w:hAnsiTheme="minorHAnsi" w:cstheme="minorHAnsi"/>
              </w:rPr>
            </w:pPr>
            <w:proofErr w:type="spellStart"/>
            <w:r w:rsidRPr="00141F61">
              <w:rPr>
                <w:rFonts w:asciiTheme="minorHAnsi" w:hAnsiTheme="minorHAnsi" w:cstheme="minorHAnsi"/>
              </w:rPr>
              <w:lastRenderedPageBreak/>
              <w:t>References</w:t>
            </w:r>
            <w:proofErr w:type="spellEnd"/>
            <w:r w:rsidRPr="00141F61">
              <w:rPr>
                <w:rFonts w:asciiTheme="minorHAnsi" w:hAnsiTheme="minorHAnsi" w:cstheme="minorHAnsi"/>
              </w:rPr>
              <w:t xml:space="preserve"> </w:t>
            </w:r>
          </w:p>
        </w:tc>
        <w:tc>
          <w:tcPr>
            <w:tcW w:w="7842" w:type="dxa"/>
            <w:tcMar/>
          </w:tcPr>
          <w:p w:rsidRPr="00141F61" w:rsidR="001656BD" w:rsidP="003B743F" w:rsidRDefault="001656BD" w14:paraId="77A7F512" w14:textId="77777777">
            <w:pPr>
              <w:pStyle w:val="Bibliography"/>
              <w:spacing w:line="240" w:lineRule="auto"/>
              <w:rPr>
                <w:rFonts w:cstheme="minorHAnsi"/>
              </w:rPr>
            </w:pPr>
            <w:r w:rsidRPr="00141F61">
              <w:rPr>
                <w:rFonts w:cstheme="minorHAnsi"/>
              </w:rPr>
              <w:fldChar w:fldCharType="begin"/>
            </w:r>
            <w:r w:rsidRPr="00141F61">
              <w:rPr>
                <w:rFonts w:cstheme="minorHAnsi"/>
                <w:lang w:val="pt-PT"/>
              </w:rPr>
              <w:instrText xml:space="preserve"> ADDIN ZOTERO_BIBL {"uncited":[["http://zotero.org/users/1945633/items/278WHJ67"]],"omitted":[],"custom":[]} CSL_BIBLIOGRAPHY </w:instrText>
            </w:r>
            <w:r w:rsidRPr="00141F61">
              <w:rPr>
                <w:rFonts w:cstheme="minorHAnsi"/>
              </w:rPr>
              <w:fldChar w:fldCharType="separate"/>
            </w:r>
            <w:r w:rsidRPr="00141F61">
              <w:rPr>
                <w:rFonts w:cstheme="minorHAnsi"/>
                <w:lang w:val="fr-FR"/>
              </w:rPr>
              <w:t xml:space="preserve">Alexandrino, P., Faria, R., Linhares, D., Castro, F., Le Corre, M., Sabatié, R., Baglinière, J. L., &amp; Weiss, S. (2006). </w:t>
            </w:r>
            <w:r w:rsidRPr="00141F61">
              <w:rPr>
                <w:rFonts w:cstheme="minorHAnsi"/>
              </w:rPr>
              <w:t xml:space="preserve">Interspecific differentiation and intraspecific substructure in two closely related clupeids with extensive hybridization, </w:t>
            </w:r>
            <w:r w:rsidRPr="00141F61">
              <w:rPr>
                <w:rFonts w:cstheme="minorHAnsi"/>
                <w:i/>
              </w:rPr>
              <w:t>Alosa alosa</w:t>
            </w:r>
            <w:r w:rsidRPr="00141F61">
              <w:rPr>
                <w:rFonts w:cstheme="minorHAnsi"/>
              </w:rPr>
              <w:t xml:space="preserve"> and </w:t>
            </w:r>
            <w:r w:rsidRPr="00141F61">
              <w:rPr>
                <w:rFonts w:cstheme="minorHAnsi"/>
                <w:i/>
              </w:rPr>
              <w:t>Alosa fallax</w:t>
            </w:r>
            <w:r w:rsidRPr="00141F61">
              <w:rPr>
                <w:rFonts w:cstheme="minorHAnsi"/>
              </w:rPr>
              <w:t xml:space="preserve">. </w:t>
            </w:r>
            <w:r w:rsidRPr="00141F61">
              <w:rPr>
                <w:rFonts w:cstheme="minorHAnsi"/>
                <w:i/>
                <w:iCs/>
              </w:rPr>
              <w:t>Journal of Fish Biology</w:t>
            </w:r>
            <w:r w:rsidRPr="00141F61">
              <w:rPr>
                <w:rFonts w:cstheme="minorHAnsi"/>
              </w:rPr>
              <w:t xml:space="preserve">, </w:t>
            </w:r>
            <w:r w:rsidRPr="00141F61">
              <w:rPr>
                <w:rFonts w:cstheme="minorHAnsi"/>
                <w:i/>
                <w:iCs/>
              </w:rPr>
              <w:t>69</w:t>
            </w:r>
            <w:r w:rsidRPr="00141F61">
              <w:rPr>
                <w:rFonts w:cstheme="minorHAnsi"/>
              </w:rPr>
              <w:t>(sb), 242</w:t>
            </w:r>
            <w:r w:rsidRPr="00141F61">
              <w:rPr>
                <w:rFonts w:ascii="Cambria Math" w:hAnsi="Cambria Math" w:cs="Cambria Math"/>
              </w:rPr>
              <w:t>‑</w:t>
            </w:r>
            <w:r w:rsidRPr="00141F61">
              <w:rPr>
                <w:rFonts w:cstheme="minorHAnsi"/>
              </w:rPr>
              <w:t>259. https://doi.org/10.1111/j.1095-8649.2006.01289.x</w:t>
            </w:r>
          </w:p>
          <w:p w:rsidRPr="00141F61" w:rsidR="001656BD" w:rsidP="003B743F" w:rsidRDefault="001656BD" w14:paraId="0171B3E5" w14:textId="77777777">
            <w:pPr>
              <w:pStyle w:val="Bibliography"/>
              <w:spacing w:line="240" w:lineRule="auto"/>
              <w:rPr>
                <w:rFonts w:cstheme="minorHAnsi"/>
              </w:rPr>
            </w:pPr>
            <w:r w:rsidRPr="00141F61">
              <w:rPr>
                <w:rFonts w:cstheme="minorHAnsi"/>
              </w:rPr>
              <w:t xml:space="preserve">Almeida, P. R., Arakawa, H., Aronsuu, K., Baker, C., Blair, S.-R., Beaulaton, L., Belo, A. F., Kitson, J., Kucheryavyy, A., Kynard, B., Lucas, M. C., Moser, M., Potaka, B., Romakkaniemi, A., Staponkus, R., Tamarapa, S., Yanai, S., Yang, G., Zhang, T., &amp; Zhuang, P. (2021). Lamprey fisheries : History, trends and management. </w:t>
            </w:r>
            <w:r w:rsidRPr="00141F61">
              <w:rPr>
                <w:rFonts w:cstheme="minorHAnsi"/>
                <w:i/>
                <w:iCs/>
              </w:rPr>
              <w:t>Journal of Great Lakes Research</w:t>
            </w:r>
            <w:r w:rsidRPr="00141F61">
              <w:rPr>
                <w:rFonts w:cstheme="minorHAnsi"/>
              </w:rPr>
              <w:t>. https://doi.org/10.1016/j.jglr.2021.06.006</w:t>
            </w:r>
          </w:p>
          <w:p w:rsidRPr="00141F61" w:rsidR="001656BD" w:rsidP="003B743F" w:rsidRDefault="001656BD" w14:paraId="020F1184" w14:textId="77777777">
            <w:pPr>
              <w:pStyle w:val="Bibliography"/>
              <w:spacing w:line="240" w:lineRule="auto"/>
              <w:rPr>
                <w:rFonts w:cstheme="minorHAnsi"/>
              </w:rPr>
            </w:pPr>
            <w:r w:rsidRPr="00141F61">
              <w:rPr>
                <w:rFonts w:cstheme="minorHAnsi"/>
                <w:lang w:val="fr-FR"/>
              </w:rPr>
              <w:t xml:space="preserve">Almeida, P. R., Quintella, B. R., Mateus, C. S., Alexandre, C. M., &amp; Pedro, S. (2018). </w:t>
            </w:r>
            <w:r w:rsidRPr="00141F61">
              <w:rPr>
                <w:rFonts w:cstheme="minorHAnsi"/>
                <w:i/>
                <w:iCs/>
              </w:rPr>
              <w:t>Diadromous fish in Portugal : Status, threats and management guidelines</w:t>
            </w:r>
            <w:r w:rsidRPr="00141F61">
              <w:rPr>
                <w:rFonts w:cstheme="minorHAnsi"/>
              </w:rPr>
              <w:t>. http://dspace.uevora.pt/rdpc/handle/10174/24562</w:t>
            </w:r>
          </w:p>
          <w:p w:rsidRPr="00141F61" w:rsidR="001656BD" w:rsidP="003B743F" w:rsidRDefault="001656BD" w14:paraId="171FA6B6" w14:textId="77777777">
            <w:pPr>
              <w:pStyle w:val="Bibliography"/>
              <w:spacing w:line="240" w:lineRule="auto"/>
              <w:rPr>
                <w:rFonts w:cstheme="minorHAnsi"/>
                <w:lang w:val="fr-FR"/>
              </w:rPr>
            </w:pPr>
            <w:r w:rsidRPr="00141F61">
              <w:rPr>
                <w:rFonts w:cstheme="minorHAnsi"/>
              </w:rPr>
              <w:t xml:space="preserve">Azeiteiro, U. M., Pereira, M. J., Soares, A. M. V. M., Braga, H. O., Morgado, F., Sousa, M. C., Dias, J. M., &amp; Antunes, C. (2021). Dynamics of Two Anadromous Species in a Dam Intersected River : Analysis of Two 100-Year Datasets. </w:t>
            </w:r>
            <w:r w:rsidRPr="00141F61">
              <w:rPr>
                <w:rFonts w:cstheme="minorHAnsi"/>
                <w:i/>
                <w:iCs/>
                <w:lang w:val="fr-FR"/>
              </w:rPr>
              <w:t>Fishes</w:t>
            </w:r>
            <w:r w:rsidRPr="00141F61">
              <w:rPr>
                <w:rFonts w:cstheme="minorHAnsi"/>
                <w:lang w:val="fr-FR"/>
              </w:rPr>
              <w:t xml:space="preserve">, </w:t>
            </w:r>
            <w:r w:rsidRPr="00141F61">
              <w:rPr>
                <w:rFonts w:cstheme="minorHAnsi"/>
                <w:i/>
                <w:iCs/>
                <w:lang w:val="fr-FR"/>
              </w:rPr>
              <w:t>6</w:t>
            </w:r>
            <w:r w:rsidRPr="00141F61">
              <w:rPr>
                <w:rFonts w:cstheme="minorHAnsi"/>
                <w:lang w:val="fr-FR"/>
              </w:rPr>
              <w:t>(2), 21. https://doi.org/10.3390/fishes6020021</w:t>
            </w:r>
          </w:p>
          <w:p w:rsidRPr="00141F61" w:rsidR="001656BD" w:rsidP="003B743F" w:rsidRDefault="001656BD" w14:paraId="344B441C" w14:textId="77777777">
            <w:pPr>
              <w:pStyle w:val="Bibliography"/>
              <w:spacing w:line="240" w:lineRule="auto"/>
              <w:rPr>
                <w:rFonts w:cstheme="minorHAnsi"/>
                <w:lang w:val="fr-FR"/>
              </w:rPr>
            </w:pPr>
            <w:r w:rsidRPr="00141F61">
              <w:rPr>
                <w:rFonts w:cstheme="minorHAnsi"/>
                <w:lang w:val="fr-FR"/>
              </w:rPr>
              <w:t xml:space="preserve">Baglinière, J.-L., Sabatié, M. R., Rochard, E., Alexandrino, P., &amp; Aprahamian, M. W. (2003). </w:t>
            </w:r>
            <w:r w:rsidRPr="00141F61">
              <w:rPr>
                <w:rFonts w:cstheme="minorHAnsi"/>
                <w:i/>
                <w:iCs/>
              </w:rPr>
              <w:t>The Allis Shad Alosa alosa : Biology, Ecology, Range, and Status of Populations</w:t>
            </w:r>
            <w:r w:rsidRPr="00141F61">
              <w:rPr>
                <w:rFonts w:cstheme="minorHAnsi"/>
              </w:rPr>
              <w:t xml:space="preserve">. </w:t>
            </w:r>
            <w:r w:rsidRPr="00141F61">
              <w:rPr>
                <w:rFonts w:cstheme="minorHAnsi"/>
                <w:lang w:val="fr-FR"/>
              </w:rPr>
              <w:t>19.</w:t>
            </w:r>
          </w:p>
          <w:p w:rsidRPr="00141F61" w:rsidR="001656BD" w:rsidP="003B743F" w:rsidRDefault="001656BD" w14:paraId="4680A2E7" w14:textId="77777777">
            <w:pPr>
              <w:pStyle w:val="Bibliography"/>
              <w:spacing w:line="240" w:lineRule="auto"/>
              <w:rPr>
                <w:rFonts w:cstheme="minorHAnsi"/>
              </w:rPr>
            </w:pPr>
            <w:r w:rsidRPr="00141F61">
              <w:rPr>
                <w:rFonts w:cstheme="minorHAnsi"/>
                <w:lang w:val="fr-FR"/>
              </w:rPr>
              <w:t xml:space="preserve">Boulêtreau, S., Fauvel, T., Laventure, M., Delacour, R., Bouyssonnié, W., Azémar, F., &amp; Santoul, F. (2021). </w:t>
            </w:r>
            <w:r w:rsidRPr="00141F61">
              <w:rPr>
                <w:rFonts w:cstheme="minorHAnsi"/>
              </w:rPr>
              <w:t xml:space="preserve">“The giants’ feast” : Predation of the large introduced European catfish on spawning migrating allis shads. </w:t>
            </w:r>
            <w:r w:rsidRPr="00141F61">
              <w:rPr>
                <w:rFonts w:cstheme="minorHAnsi"/>
                <w:i/>
                <w:iCs/>
              </w:rPr>
              <w:t>Aquatic Ecology</w:t>
            </w:r>
            <w:r w:rsidRPr="00141F61">
              <w:rPr>
                <w:rFonts w:cstheme="minorHAnsi"/>
              </w:rPr>
              <w:t xml:space="preserve">, </w:t>
            </w:r>
            <w:r w:rsidRPr="00141F61">
              <w:rPr>
                <w:rFonts w:cstheme="minorHAnsi"/>
                <w:i/>
                <w:iCs/>
              </w:rPr>
              <w:t>55</w:t>
            </w:r>
            <w:r w:rsidRPr="00141F61">
              <w:rPr>
                <w:rFonts w:cstheme="minorHAnsi"/>
              </w:rPr>
              <w:t>(1), 75</w:t>
            </w:r>
            <w:r w:rsidRPr="00141F61">
              <w:rPr>
                <w:rFonts w:ascii="Cambria Math" w:hAnsi="Cambria Math" w:cs="Cambria Math"/>
              </w:rPr>
              <w:t>‑</w:t>
            </w:r>
            <w:r w:rsidRPr="00141F61">
              <w:rPr>
                <w:rFonts w:cstheme="minorHAnsi"/>
              </w:rPr>
              <w:t>83. https://doi.org/10.1007/s10452-020-09811-8</w:t>
            </w:r>
          </w:p>
          <w:p w:rsidRPr="00141F61" w:rsidR="001656BD" w:rsidP="003B743F" w:rsidRDefault="001656BD" w14:paraId="4FF64701" w14:textId="77777777">
            <w:pPr>
              <w:pStyle w:val="Bibliography"/>
              <w:spacing w:line="240" w:lineRule="auto"/>
              <w:rPr>
                <w:rFonts w:cstheme="minorHAnsi"/>
              </w:rPr>
            </w:pPr>
            <w:r w:rsidRPr="00141F61">
              <w:rPr>
                <w:rFonts w:cstheme="minorHAnsi"/>
              </w:rPr>
              <w:t xml:space="preserve">Caffrey, J., Evers, S. L., Millane, M., &amp; Moran, H. (2011). Current status of Ireland’s newest invasive species -the Asian clam </w:t>
            </w:r>
            <w:r w:rsidRPr="00141F61">
              <w:rPr>
                <w:rFonts w:cstheme="minorHAnsi"/>
                <w:i/>
              </w:rPr>
              <w:t>Corbicula fluminea</w:t>
            </w:r>
            <w:r w:rsidRPr="00141F61">
              <w:rPr>
                <w:rFonts w:cstheme="minorHAnsi"/>
              </w:rPr>
              <w:t xml:space="preserve"> (Müller, 1774). </w:t>
            </w:r>
            <w:r w:rsidRPr="00141F61">
              <w:rPr>
                <w:rFonts w:cstheme="minorHAnsi"/>
                <w:i/>
                <w:iCs/>
              </w:rPr>
              <w:t>Aquatic Invasions</w:t>
            </w:r>
            <w:r w:rsidRPr="00141F61">
              <w:rPr>
                <w:rFonts w:cstheme="minorHAnsi"/>
              </w:rPr>
              <w:t xml:space="preserve">, </w:t>
            </w:r>
            <w:r w:rsidRPr="00141F61">
              <w:rPr>
                <w:rFonts w:cstheme="minorHAnsi"/>
                <w:i/>
                <w:iCs/>
              </w:rPr>
              <w:t>6</w:t>
            </w:r>
            <w:r w:rsidRPr="00141F61">
              <w:rPr>
                <w:rFonts w:cstheme="minorHAnsi"/>
              </w:rPr>
              <w:t>(3), 291</w:t>
            </w:r>
            <w:r w:rsidRPr="00141F61">
              <w:rPr>
                <w:rFonts w:ascii="Cambria Math" w:hAnsi="Cambria Math" w:cs="Cambria Math"/>
              </w:rPr>
              <w:t>‑</w:t>
            </w:r>
            <w:r w:rsidRPr="00141F61">
              <w:rPr>
                <w:rFonts w:cstheme="minorHAnsi"/>
              </w:rPr>
              <w:t>299. https://doi.org/10.3391/ai.2011.6.3.06</w:t>
            </w:r>
          </w:p>
          <w:p w:rsidRPr="00141F61" w:rsidR="001656BD" w:rsidP="003B743F" w:rsidRDefault="001656BD" w14:paraId="360ED3AC" w14:textId="77777777">
            <w:pPr>
              <w:pStyle w:val="Bibliography"/>
              <w:spacing w:line="240" w:lineRule="auto"/>
              <w:rPr>
                <w:rFonts w:cstheme="minorHAnsi"/>
              </w:rPr>
            </w:pPr>
            <w:r w:rsidRPr="00141F61">
              <w:rPr>
                <w:rFonts w:cstheme="minorHAnsi"/>
              </w:rPr>
              <w:t xml:space="preserve">Dunning, D. J., Ross, Q. E., Geoghegan, P., Reichle, J. J., Menezes, J. K., &amp; Watson, J. K. (1992). Alewives Avoid High-Frequency Sound. </w:t>
            </w:r>
            <w:r w:rsidRPr="00141F61">
              <w:rPr>
                <w:rFonts w:cstheme="minorHAnsi"/>
                <w:i/>
                <w:iCs/>
              </w:rPr>
              <w:t>North American Journal of Fisheries Management</w:t>
            </w:r>
            <w:r w:rsidRPr="00141F61">
              <w:rPr>
                <w:rFonts w:cstheme="minorHAnsi"/>
              </w:rPr>
              <w:t xml:space="preserve">, </w:t>
            </w:r>
            <w:r w:rsidRPr="00141F61">
              <w:rPr>
                <w:rFonts w:cstheme="minorHAnsi"/>
                <w:i/>
                <w:iCs/>
              </w:rPr>
              <w:t>12</w:t>
            </w:r>
            <w:r w:rsidRPr="00141F61">
              <w:rPr>
                <w:rFonts w:cstheme="minorHAnsi"/>
              </w:rPr>
              <w:t>(3), 407</w:t>
            </w:r>
            <w:r w:rsidRPr="00141F61">
              <w:rPr>
                <w:rFonts w:ascii="Cambria Math" w:hAnsi="Cambria Math" w:cs="Cambria Math"/>
              </w:rPr>
              <w:t>‑</w:t>
            </w:r>
            <w:r w:rsidRPr="00141F61">
              <w:rPr>
                <w:rFonts w:cstheme="minorHAnsi"/>
              </w:rPr>
              <w:t>416. https://doi.org/10.1577/1548-8675(1992)012&lt;0407:AAHFS&gt;2.3.CO;2</w:t>
            </w:r>
          </w:p>
          <w:p w:rsidRPr="00141F61" w:rsidR="001656BD" w:rsidP="003B743F" w:rsidRDefault="001656BD" w14:paraId="71DB2CF2" w14:textId="77777777">
            <w:pPr>
              <w:pStyle w:val="Bibliography"/>
              <w:spacing w:line="240" w:lineRule="auto"/>
              <w:rPr>
                <w:rFonts w:cstheme="minorHAnsi"/>
                <w:lang w:val="fr-FR"/>
              </w:rPr>
            </w:pPr>
            <w:r w:rsidRPr="00141F61">
              <w:rPr>
                <w:rFonts w:cstheme="minorHAnsi"/>
              </w:rPr>
              <w:t xml:space="preserve">Ferreira, M., Gago, J., &amp; Ribeiro, F. (2019). Diet of European Catfish in a Newly Invaded Region. </w:t>
            </w:r>
            <w:r w:rsidRPr="00141F61">
              <w:rPr>
                <w:rFonts w:cstheme="minorHAnsi"/>
                <w:i/>
                <w:iCs/>
                <w:lang w:val="fr-FR"/>
              </w:rPr>
              <w:t>Fishes</w:t>
            </w:r>
            <w:r w:rsidRPr="00141F61">
              <w:rPr>
                <w:rFonts w:cstheme="minorHAnsi"/>
                <w:lang w:val="fr-FR"/>
              </w:rPr>
              <w:t xml:space="preserve">, </w:t>
            </w:r>
            <w:r w:rsidRPr="00141F61">
              <w:rPr>
                <w:rFonts w:cstheme="minorHAnsi"/>
                <w:i/>
                <w:iCs/>
                <w:lang w:val="fr-FR"/>
              </w:rPr>
              <w:t>4</w:t>
            </w:r>
            <w:r w:rsidRPr="00141F61">
              <w:rPr>
                <w:rFonts w:cstheme="minorHAnsi"/>
                <w:lang w:val="fr-FR"/>
              </w:rPr>
              <w:t>(4), 58. https://doi.org/10.3390/fishes4040058</w:t>
            </w:r>
          </w:p>
          <w:p w:rsidRPr="00141F61" w:rsidR="001656BD" w:rsidP="003B743F" w:rsidRDefault="001656BD" w14:paraId="00583A5A" w14:textId="77777777">
            <w:pPr>
              <w:pStyle w:val="Bibliography"/>
              <w:spacing w:line="240" w:lineRule="auto"/>
              <w:rPr>
                <w:rFonts w:cstheme="minorHAnsi"/>
              </w:rPr>
            </w:pPr>
            <w:r w:rsidRPr="00141F61">
              <w:rPr>
                <w:rFonts w:cstheme="minorHAnsi"/>
                <w:lang w:val="fr-FR"/>
              </w:rPr>
              <w:t xml:space="preserve">Fricke, R. (2004). </w:t>
            </w:r>
            <w:r w:rsidRPr="00141F61">
              <w:rPr>
                <w:rFonts w:cstheme="minorHAnsi"/>
                <w:i/>
                <w:iCs/>
                <w:lang w:val="fr-FR"/>
              </w:rPr>
              <w:t>Fisch des Jahres 2004. Der Maifisch (Alosa alosa).</w:t>
            </w:r>
            <w:r w:rsidRPr="00141F61">
              <w:rPr>
                <w:rFonts w:cstheme="minorHAnsi"/>
                <w:lang w:val="fr-FR"/>
              </w:rPr>
              <w:t xml:space="preserve"> </w:t>
            </w:r>
            <w:r w:rsidRPr="00141F61">
              <w:rPr>
                <w:rFonts w:cstheme="minorHAnsi"/>
              </w:rPr>
              <w:t>Verband Deutscher Sportfisher e.V., Offenbach, 39 pp.</w:t>
            </w:r>
          </w:p>
          <w:p w:rsidRPr="00141F61" w:rsidR="001656BD" w:rsidP="003B743F" w:rsidRDefault="001656BD" w14:paraId="53C33AAD" w14:textId="77777777">
            <w:pPr>
              <w:pStyle w:val="Bibliography"/>
              <w:spacing w:line="240" w:lineRule="auto"/>
              <w:rPr>
                <w:rFonts w:cstheme="minorHAnsi"/>
              </w:rPr>
            </w:pPr>
            <w:r w:rsidRPr="00141F61">
              <w:rPr>
                <w:rFonts w:cstheme="minorHAnsi"/>
                <w:lang w:val="sv-FI"/>
              </w:rPr>
              <w:t xml:space="preserve">Gill, A. B., Bartlett, M., &amp; Thomsen, F. (2012). </w:t>
            </w:r>
            <w:r w:rsidRPr="00141F61">
              <w:rPr>
                <w:rFonts w:cstheme="minorHAnsi"/>
              </w:rPr>
              <w:t xml:space="preserve">Potential interactions between diadromous fishes of U.K. conservation importance and the electromagnetic fields and subsea noise from marine renewable energy developments. </w:t>
            </w:r>
            <w:r w:rsidRPr="00141F61">
              <w:rPr>
                <w:rFonts w:cstheme="minorHAnsi"/>
                <w:i/>
                <w:iCs/>
              </w:rPr>
              <w:t>Journal of Fish Biology</w:t>
            </w:r>
            <w:r w:rsidRPr="00141F61">
              <w:rPr>
                <w:rFonts w:cstheme="minorHAnsi"/>
              </w:rPr>
              <w:t xml:space="preserve">, </w:t>
            </w:r>
            <w:r w:rsidRPr="00141F61">
              <w:rPr>
                <w:rFonts w:cstheme="minorHAnsi"/>
                <w:i/>
                <w:iCs/>
              </w:rPr>
              <w:t>81</w:t>
            </w:r>
            <w:r w:rsidRPr="00141F61">
              <w:rPr>
                <w:rFonts w:cstheme="minorHAnsi"/>
              </w:rPr>
              <w:t>(2), 664</w:t>
            </w:r>
            <w:r w:rsidRPr="00141F61">
              <w:rPr>
                <w:rFonts w:ascii="Cambria Math" w:hAnsi="Cambria Math" w:cs="Cambria Math"/>
              </w:rPr>
              <w:t>‑</w:t>
            </w:r>
            <w:r w:rsidRPr="00141F61">
              <w:rPr>
                <w:rFonts w:cstheme="minorHAnsi"/>
              </w:rPr>
              <w:t>695. https://doi.org/10.1111/j.1095-8649.2012.03374.x</w:t>
            </w:r>
          </w:p>
          <w:p w:rsidRPr="00141F61" w:rsidR="001656BD" w:rsidP="003B743F" w:rsidRDefault="001656BD" w14:paraId="03AEF098" w14:textId="77777777">
            <w:pPr>
              <w:pStyle w:val="Bibliography"/>
              <w:spacing w:line="240" w:lineRule="auto"/>
              <w:rPr>
                <w:rFonts w:cstheme="minorHAnsi"/>
              </w:rPr>
            </w:pPr>
            <w:r w:rsidRPr="00141F61">
              <w:rPr>
                <w:rFonts w:cstheme="minorHAnsi"/>
              </w:rPr>
              <w:t xml:space="preserve">Gregory, J., &amp; Clabburn, P. (2003). Avoidance behaviour of </w:t>
            </w:r>
            <w:r w:rsidRPr="00141F61">
              <w:rPr>
                <w:rFonts w:cstheme="minorHAnsi"/>
                <w:i/>
              </w:rPr>
              <w:t>Alosa fallax fallax</w:t>
            </w:r>
            <w:r w:rsidRPr="00141F61">
              <w:rPr>
                <w:rFonts w:cstheme="minorHAnsi"/>
              </w:rPr>
              <w:t xml:space="preserve"> to pulsed ultrasound and its potential as a technique for monitoring clupeid spawning migration in a shallow river. </w:t>
            </w:r>
            <w:r w:rsidRPr="00141F61">
              <w:rPr>
                <w:rFonts w:cstheme="minorHAnsi"/>
                <w:i/>
                <w:iCs/>
              </w:rPr>
              <w:t>Aquatic Living Resources</w:t>
            </w:r>
            <w:r w:rsidRPr="00141F61">
              <w:rPr>
                <w:rFonts w:cstheme="minorHAnsi"/>
              </w:rPr>
              <w:t xml:space="preserve">, </w:t>
            </w:r>
            <w:r w:rsidRPr="00141F61">
              <w:rPr>
                <w:rFonts w:cstheme="minorHAnsi"/>
                <w:i/>
                <w:iCs/>
              </w:rPr>
              <w:t>16</w:t>
            </w:r>
            <w:r w:rsidRPr="00141F61">
              <w:rPr>
                <w:rFonts w:cstheme="minorHAnsi"/>
              </w:rPr>
              <w:t>(3), 313</w:t>
            </w:r>
            <w:r w:rsidRPr="00141F61">
              <w:rPr>
                <w:rFonts w:ascii="Cambria Math" w:hAnsi="Cambria Math" w:cs="Cambria Math"/>
              </w:rPr>
              <w:t>‑</w:t>
            </w:r>
            <w:r w:rsidRPr="00141F61">
              <w:rPr>
                <w:rFonts w:cstheme="minorHAnsi"/>
              </w:rPr>
              <w:t>316. https://doi.org/10.1016/S0990-7440(03)00024-X</w:t>
            </w:r>
          </w:p>
          <w:p w:rsidRPr="00141F61" w:rsidR="001656BD" w:rsidP="003B743F" w:rsidRDefault="001656BD" w14:paraId="6950AEBD" w14:textId="77777777">
            <w:pPr>
              <w:pStyle w:val="Bibliography"/>
              <w:spacing w:line="240" w:lineRule="auto"/>
              <w:rPr>
                <w:rFonts w:cstheme="minorHAnsi"/>
              </w:rPr>
            </w:pPr>
            <w:r w:rsidRPr="00141F61">
              <w:rPr>
                <w:rFonts w:cstheme="minorHAnsi"/>
              </w:rPr>
              <w:t xml:space="preserve">Hillman, R. &amp; Environment Agency. (2003). </w:t>
            </w:r>
            <w:r w:rsidRPr="00141F61">
              <w:rPr>
                <w:rFonts w:cstheme="minorHAnsi"/>
                <w:i/>
                <w:iCs/>
              </w:rPr>
              <w:t>The distribution, biology and ecology of shad in South-West England</w:t>
            </w:r>
            <w:r w:rsidRPr="00141F61">
              <w:rPr>
                <w:rFonts w:cstheme="minorHAnsi"/>
              </w:rPr>
              <w:t>. Environment Agency.</w:t>
            </w:r>
          </w:p>
          <w:p w:rsidRPr="00141F61" w:rsidR="001656BD" w:rsidP="003B743F" w:rsidRDefault="001656BD" w14:paraId="574C795A" w14:textId="77777777">
            <w:pPr>
              <w:pStyle w:val="Bibliography"/>
              <w:spacing w:line="240" w:lineRule="auto"/>
              <w:rPr>
                <w:rFonts w:cstheme="minorHAnsi"/>
              </w:rPr>
            </w:pPr>
            <w:r w:rsidRPr="00141F61">
              <w:rPr>
                <w:rFonts w:cstheme="minorHAnsi"/>
              </w:rPr>
              <w:t xml:space="preserve">Hundt, M., Scharbert, A., Weibel, U., Kuhn, G., Metzner, K., Jatteau, P., Pies, A., Schulz, R., &amp; Gergs, R. (2015). First evidence of natural reproduction of the Allis shad </w:t>
            </w:r>
            <w:r w:rsidRPr="00141F61">
              <w:rPr>
                <w:rFonts w:cstheme="minorHAnsi"/>
                <w:i/>
                <w:iCs/>
              </w:rPr>
              <w:t>Alosa alosa</w:t>
            </w:r>
            <w:r w:rsidRPr="00141F61">
              <w:rPr>
                <w:rFonts w:cstheme="minorHAnsi"/>
              </w:rPr>
              <w:t xml:space="preserve"> in the River Rhine following re-introduction measures : </w:t>
            </w:r>
            <w:r w:rsidRPr="00141F61">
              <w:rPr>
                <w:rFonts w:cstheme="minorHAnsi"/>
              </w:rPr>
              <w:lastRenderedPageBreak/>
              <w:t xml:space="preserve">Reproduction of </w:t>
            </w:r>
            <w:r w:rsidRPr="00141F61">
              <w:rPr>
                <w:rFonts w:cstheme="minorHAnsi"/>
                <w:i/>
                <w:iCs/>
              </w:rPr>
              <w:t>alosa alosa</w:t>
            </w:r>
            <w:r w:rsidRPr="00141F61">
              <w:rPr>
                <w:rFonts w:cstheme="minorHAnsi"/>
              </w:rPr>
              <w:t xml:space="preserve"> in river rhine. </w:t>
            </w:r>
            <w:r w:rsidRPr="00141F61">
              <w:rPr>
                <w:rFonts w:cstheme="minorHAnsi"/>
                <w:i/>
                <w:iCs/>
              </w:rPr>
              <w:t>Journal of Fish Biology</w:t>
            </w:r>
            <w:r w:rsidRPr="00141F61">
              <w:rPr>
                <w:rFonts w:cstheme="minorHAnsi"/>
              </w:rPr>
              <w:t xml:space="preserve">, </w:t>
            </w:r>
            <w:r w:rsidRPr="00141F61">
              <w:rPr>
                <w:rFonts w:cstheme="minorHAnsi"/>
                <w:i/>
                <w:iCs/>
              </w:rPr>
              <w:t>87</w:t>
            </w:r>
            <w:r w:rsidRPr="00141F61">
              <w:rPr>
                <w:rFonts w:cstheme="minorHAnsi"/>
              </w:rPr>
              <w:t>(2), 487</w:t>
            </w:r>
            <w:r w:rsidRPr="00141F61">
              <w:rPr>
                <w:rFonts w:ascii="Cambria Math" w:hAnsi="Cambria Math" w:cs="Cambria Math"/>
              </w:rPr>
              <w:t>‑</w:t>
            </w:r>
            <w:r w:rsidRPr="00141F61">
              <w:rPr>
                <w:rFonts w:cstheme="minorHAnsi"/>
              </w:rPr>
              <w:t>493. https://doi.org/10.1111/jfb.12721</w:t>
            </w:r>
          </w:p>
          <w:p w:rsidRPr="00141F61" w:rsidR="001656BD" w:rsidP="003B743F" w:rsidRDefault="001656BD" w14:paraId="2BD852BB" w14:textId="77777777">
            <w:pPr>
              <w:pStyle w:val="Bibliography"/>
              <w:spacing w:line="240" w:lineRule="auto"/>
              <w:rPr>
                <w:rFonts w:cstheme="minorHAnsi"/>
              </w:rPr>
            </w:pPr>
            <w:r w:rsidRPr="00141F61">
              <w:rPr>
                <w:rFonts w:cstheme="minorHAnsi"/>
              </w:rPr>
              <w:t>Jolly, M. T., Aprahamian, M. W., Hawkins, S. J., Henderson, P. A., Hillman, R., O’Maoiléidigh, N., Maitland, P. S., Piper, R., &amp; Genner, M. J. (2012). Population genetic structure of protected allis shad (</w:t>
            </w:r>
            <w:r w:rsidRPr="00141F61">
              <w:rPr>
                <w:rFonts w:cstheme="minorHAnsi"/>
                <w:i/>
              </w:rPr>
              <w:t>Alosa alosa</w:t>
            </w:r>
            <w:r w:rsidRPr="00141F61">
              <w:rPr>
                <w:rFonts w:cstheme="minorHAnsi"/>
              </w:rPr>
              <w:t>) and twaite shad (</w:t>
            </w:r>
            <w:r w:rsidRPr="00141F61">
              <w:rPr>
                <w:rFonts w:cstheme="minorHAnsi"/>
                <w:i/>
              </w:rPr>
              <w:t>Alosa fallax</w:t>
            </w:r>
            <w:r w:rsidRPr="00141F61">
              <w:rPr>
                <w:rFonts w:cstheme="minorHAnsi"/>
              </w:rPr>
              <w:t xml:space="preserve">). </w:t>
            </w:r>
            <w:r w:rsidRPr="00141F61">
              <w:rPr>
                <w:rFonts w:cstheme="minorHAnsi"/>
                <w:i/>
                <w:iCs/>
              </w:rPr>
              <w:t>Marine Biology</w:t>
            </w:r>
            <w:r w:rsidRPr="00141F61">
              <w:rPr>
                <w:rFonts w:cstheme="minorHAnsi"/>
              </w:rPr>
              <w:t xml:space="preserve">, </w:t>
            </w:r>
            <w:r w:rsidRPr="00141F61">
              <w:rPr>
                <w:rFonts w:cstheme="minorHAnsi"/>
                <w:i/>
                <w:iCs/>
              </w:rPr>
              <w:t>159</w:t>
            </w:r>
            <w:r w:rsidRPr="00141F61">
              <w:rPr>
                <w:rFonts w:cstheme="minorHAnsi"/>
              </w:rPr>
              <w:t>(3), 675</w:t>
            </w:r>
            <w:r w:rsidRPr="00141F61">
              <w:rPr>
                <w:rFonts w:ascii="Cambria Math" w:hAnsi="Cambria Math" w:cs="Cambria Math"/>
              </w:rPr>
              <w:t>‑</w:t>
            </w:r>
            <w:r w:rsidRPr="00141F61">
              <w:rPr>
                <w:rFonts w:cstheme="minorHAnsi"/>
              </w:rPr>
              <w:t>687. https://doi.org/10.1007/s00227-011-1845-x</w:t>
            </w:r>
          </w:p>
          <w:p w:rsidRPr="00141F61" w:rsidR="001656BD" w:rsidP="003B743F" w:rsidRDefault="001656BD" w14:paraId="24EA8C07" w14:textId="77777777">
            <w:pPr>
              <w:pStyle w:val="Bibliography"/>
              <w:spacing w:line="240" w:lineRule="auto"/>
              <w:rPr>
                <w:rFonts w:cstheme="minorHAnsi"/>
              </w:rPr>
            </w:pPr>
            <w:r w:rsidRPr="00141F61">
              <w:rPr>
                <w:rFonts w:cstheme="minorHAnsi"/>
              </w:rPr>
              <w:t xml:space="preserve">Kunc, H. P., McLaughlin, K. E., &amp; Schmidt, R. (2016). Aquatic noise pollution : Implications for individuals, populations, and ecosystems. </w:t>
            </w:r>
            <w:r w:rsidRPr="00141F61">
              <w:rPr>
                <w:rFonts w:cstheme="minorHAnsi"/>
                <w:i/>
                <w:iCs/>
              </w:rPr>
              <w:t>Proceedings of the Royal Society B: Biological Sciences</w:t>
            </w:r>
            <w:r w:rsidRPr="00141F61">
              <w:rPr>
                <w:rFonts w:cstheme="minorHAnsi"/>
              </w:rPr>
              <w:t xml:space="preserve">, </w:t>
            </w:r>
            <w:r w:rsidRPr="00141F61">
              <w:rPr>
                <w:rFonts w:cstheme="minorHAnsi"/>
                <w:i/>
                <w:iCs/>
              </w:rPr>
              <w:t>283</w:t>
            </w:r>
            <w:r w:rsidRPr="00141F61">
              <w:rPr>
                <w:rFonts w:cstheme="minorHAnsi"/>
              </w:rPr>
              <w:t>(1836), 20160839. https://doi.org/10.1098/rspb.2016.0839</w:t>
            </w:r>
          </w:p>
          <w:p w:rsidRPr="00141F61" w:rsidR="001656BD" w:rsidP="003B743F" w:rsidRDefault="001656BD" w14:paraId="550AB5F1" w14:textId="77777777">
            <w:pPr>
              <w:pStyle w:val="Bibliography"/>
              <w:spacing w:line="240" w:lineRule="auto"/>
              <w:rPr>
                <w:rFonts w:cstheme="minorHAnsi"/>
              </w:rPr>
            </w:pPr>
            <w:r w:rsidRPr="00141F61">
              <w:rPr>
                <w:rFonts w:cstheme="minorHAnsi"/>
                <w:lang w:val="fr-FR"/>
              </w:rPr>
              <w:t xml:space="preserve">Lassalle, G., Béguer, M., Beaulaton, L., &amp; Rochard, E. (2008). </w:t>
            </w:r>
            <w:r w:rsidRPr="00141F61">
              <w:rPr>
                <w:rFonts w:cstheme="minorHAnsi"/>
              </w:rPr>
              <w:t xml:space="preserve">Diadromous fish conservation plans need to consider global warming issues : An approach using biogeographical models. </w:t>
            </w:r>
            <w:r w:rsidRPr="00141F61">
              <w:rPr>
                <w:rFonts w:cstheme="minorHAnsi"/>
                <w:i/>
                <w:iCs/>
              </w:rPr>
              <w:t>Biological Conservation</w:t>
            </w:r>
            <w:r w:rsidRPr="00141F61">
              <w:rPr>
                <w:rFonts w:cstheme="minorHAnsi"/>
              </w:rPr>
              <w:t xml:space="preserve">, </w:t>
            </w:r>
            <w:r w:rsidRPr="00141F61">
              <w:rPr>
                <w:rFonts w:cstheme="minorHAnsi"/>
                <w:i/>
                <w:iCs/>
              </w:rPr>
              <w:t>141</w:t>
            </w:r>
            <w:r w:rsidRPr="00141F61">
              <w:rPr>
                <w:rFonts w:cstheme="minorHAnsi"/>
              </w:rPr>
              <w:t>(4), 1105</w:t>
            </w:r>
            <w:r w:rsidRPr="00141F61">
              <w:rPr>
                <w:rFonts w:ascii="Cambria Math" w:hAnsi="Cambria Math" w:cs="Cambria Math"/>
              </w:rPr>
              <w:t>‑</w:t>
            </w:r>
            <w:r w:rsidRPr="00141F61">
              <w:rPr>
                <w:rFonts w:cstheme="minorHAnsi"/>
              </w:rPr>
              <w:t>1118. https://doi.org/10.1016/j.biocon.2008.02.010</w:t>
            </w:r>
          </w:p>
          <w:p w:rsidRPr="00141F61" w:rsidR="001656BD" w:rsidP="003B743F" w:rsidRDefault="001656BD" w14:paraId="16F2D0BF" w14:textId="77777777">
            <w:pPr>
              <w:pStyle w:val="Bibliography"/>
              <w:spacing w:line="240" w:lineRule="auto"/>
              <w:rPr>
                <w:rFonts w:cstheme="minorHAnsi"/>
              </w:rPr>
            </w:pPr>
            <w:r w:rsidRPr="00141F61">
              <w:rPr>
                <w:rFonts w:cstheme="minorHAnsi"/>
              </w:rPr>
              <w:t xml:space="preserve">Lassalle, G., Trancart, T., Lambert, P., &amp; Rochard, E. (2008). Latitudinal variations in age and size at maturity among allis shad </w:t>
            </w:r>
            <w:r w:rsidRPr="00141F61">
              <w:rPr>
                <w:rFonts w:cstheme="minorHAnsi"/>
                <w:i/>
              </w:rPr>
              <w:t>Alosa alosa</w:t>
            </w:r>
            <w:r w:rsidRPr="00141F61">
              <w:rPr>
                <w:rFonts w:cstheme="minorHAnsi"/>
              </w:rPr>
              <w:t xml:space="preserve"> populations. </w:t>
            </w:r>
            <w:r w:rsidRPr="00141F61">
              <w:rPr>
                <w:rFonts w:cstheme="minorHAnsi"/>
                <w:i/>
                <w:iCs/>
              </w:rPr>
              <w:t>Journal of Fish Biology</w:t>
            </w:r>
            <w:r w:rsidRPr="00141F61">
              <w:rPr>
                <w:rFonts w:cstheme="minorHAnsi"/>
              </w:rPr>
              <w:t xml:space="preserve">, </w:t>
            </w:r>
            <w:r w:rsidRPr="00141F61">
              <w:rPr>
                <w:rFonts w:cstheme="minorHAnsi"/>
                <w:i/>
                <w:iCs/>
              </w:rPr>
              <w:t>73</w:t>
            </w:r>
            <w:r w:rsidRPr="00141F61">
              <w:rPr>
                <w:rFonts w:cstheme="minorHAnsi"/>
              </w:rPr>
              <w:t>(7), 1799</w:t>
            </w:r>
            <w:r w:rsidRPr="00141F61">
              <w:rPr>
                <w:rFonts w:ascii="Cambria Math" w:hAnsi="Cambria Math" w:cs="Cambria Math"/>
              </w:rPr>
              <w:t>‑</w:t>
            </w:r>
            <w:r w:rsidRPr="00141F61">
              <w:rPr>
                <w:rFonts w:cstheme="minorHAnsi"/>
              </w:rPr>
              <w:t>1809. https://doi.org/10.1111/j.1095-8649.2008.02036.x</w:t>
            </w:r>
          </w:p>
          <w:p w:rsidRPr="00141F61" w:rsidR="001656BD" w:rsidP="003B743F" w:rsidRDefault="001656BD" w14:paraId="7C3EDBF7" w14:textId="77777777">
            <w:pPr>
              <w:pStyle w:val="Bibliography"/>
              <w:spacing w:line="240" w:lineRule="auto"/>
              <w:rPr>
                <w:rFonts w:cstheme="minorHAnsi"/>
              </w:rPr>
            </w:pPr>
            <w:r w:rsidRPr="00141F61">
              <w:rPr>
                <w:rFonts w:cstheme="minorHAnsi"/>
              </w:rPr>
              <w:t xml:space="preserve">Legrand, M., Briand, C., Buisson, L., Artur, G., Azam, D., Baisez, A., Barracou, D., Bourré, N., Carry, L., Caudal, A.-L., Charrier, F., Corre, J., Croguennec, E., Mikaélian, S. D., Josset, Q., Gurun, L. L., Schaeffer, F., &amp; Laffaille, P. (2020). Contrasting trends between species and catchments in diadromous fish counts over the last 30 years in France. </w:t>
            </w:r>
            <w:r w:rsidRPr="00141F61">
              <w:rPr>
                <w:rFonts w:cstheme="minorHAnsi"/>
                <w:i/>
                <w:iCs/>
              </w:rPr>
              <w:t>Knowledge &amp; Management of Aquatic Ecosystems</w:t>
            </w:r>
            <w:r w:rsidRPr="00141F61">
              <w:rPr>
                <w:rFonts w:cstheme="minorHAnsi"/>
              </w:rPr>
              <w:t xml:space="preserve">, </w:t>
            </w:r>
            <w:r w:rsidRPr="00141F61">
              <w:rPr>
                <w:rFonts w:cstheme="minorHAnsi"/>
                <w:i/>
                <w:iCs/>
              </w:rPr>
              <w:t>421</w:t>
            </w:r>
            <w:r w:rsidRPr="00141F61">
              <w:rPr>
                <w:rFonts w:cstheme="minorHAnsi"/>
              </w:rPr>
              <w:t>, 7. https://doi.org/10.1051/kmae/2019046</w:t>
            </w:r>
          </w:p>
          <w:p w:rsidRPr="00141F61" w:rsidR="001656BD" w:rsidP="003B743F" w:rsidRDefault="001656BD" w14:paraId="128995DC" w14:textId="77777777">
            <w:pPr>
              <w:pStyle w:val="Bibliography"/>
              <w:spacing w:line="240" w:lineRule="auto"/>
              <w:rPr>
                <w:rFonts w:cstheme="minorHAnsi"/>
                <w:lang w:val="sv-FI"/>
              </w:rPr>
            </w:pPr>
            <w:r w:rsidRPr="00141F61">
              <w:rPr>
                <w:rFonts w:cstheme="minorHAnsi"/>
              </w:rPr>
              <w:t xml:space="preserve">Maitland, P. S., &amp; Lyle, A. A. (2005). Ecology of Allis Shad </w:t>
            </w:r>
            <w:r w:rsidRPr="00141F61">
              <w:rPr>
                <w:rFonts w:cstheme="minorHAnsi"/>
                <w:i/>
              </w:rPr>
              <w:t>Alosa alosa</w:t>
            </w:r>
            <w:r w:rsidRPr="00141F61">
              <w:rPr>
                <w:rFonts w:cstheme="minorHAnsi"/>
              </w:rPr>
              <w:t xml:space="preserve"> and Twaite Shad </w:t>
            </w:r>
            <w:r w:rsidRPr="00141F61">
              <w:rPr>
                <w:rFonts w:cstheme="minorHAnsi"/>
                <w:i/>
              </w:rPr>
              <w:t>Alosa fallax</w:t>
            </w:r>
            <w:r w:rsidRPr="00141F61">
              <w:rPr>
                <w:rFonts w:cstheme="minorHAnsi"/>
              </w:rPr>
              <w:t xml:space="preserve"> in the Solway Firth, Scotland. </w:t>
            </w:r>
            <w:r w:rsidRPr="00141F61">
              <w:rPr>
                <w:rFonts w:cstheme="minorHAnsi"/>
                <w:i/>
                <w:iCs/>
                <w:lang w:val="sv-FI"/>
              </w:rPr>
              <w:t>Hydrobiologia</w:t>
            </w:r>
            <w:r w:rsidRPr="00141F61">
              <w:rPr>
                <w:rFonts w:cstheme="minorHAnsi"/>
                <w:lang w:val="sv-FI"/>
              </w:rPr>
              <w:t xml:space="preserve">, </w:t>
            </w:r>
            <w:r w:rsidRPr="00141F61">
              <w:rPr>
                <w:rFonts w:cstheme="minorHAnsi"/>
                <w:i/>
                <w:iCs/>
                <w:lang w:val="sv-FI"/>
              </w:rPr>
              <w:t>534</w:t>
            </w:r>
            <w:r w:rsidRPr="00141F61">
              <w:rPr>
                <w:rFonts w:cstheme="minorHAnsi"/>
                <w:lang w:val="sv-FI"/>
              </w:rPr>
              <w:t>(1), 205</w:t>
            </w:r>
            <w:r w:rsidRPr="00141F61">
              <w:rPr>
                <w:rFonts w:ascii="Cambria Math" w:hAnsi="Cambria Math" w:cs="Cambria Math"/>
                <w:lang w:val="sv-FI"/>
              </w:rPr>
              <w:t>‑</w:t>
            </w:r>
            <w:r w:rsidRPr="00141F61">
              <w:rPr>
                <w:rFonts w:cstheme="minorHAnsi"/>
                <w:lang w:val="sv-FI"/>
              </w:rPr>
              <w:t>221. https://doi.org/10.1007/s10750-004-1571-1</w:t>
            </w:r>
          </w:p>
          <w:p w:rsidRPr="00141F61" w:rsidR="001656BD" w:rsidP="003B743F" w:rsidRDefault="001656BD" w14:paraId="4346C79A" w14:textId="77777777">
            <w:pPr>
              <w:pStyle w:val="Bibliography"/>
              <w:spacing w:line="240" w:lineRule="auto"/>
              <w:rPr>
                <w:rFonts w:cstheme="minorHAnsi"/>
              </w:rPr>
            </w:pPr>
            <w:r w:rsidRPr="00141F61">
              <w:rPr>
                <w:rFonts w:cstheme="minorHAnsi"/>
                <w:lang w:val="sv-FI"/>
              </w:rPr>
              <w:t xml:space="preserve">Merg, M.-L., Dézerald, O., Kreutzenberger, K., Demski, S., Reyjol, Y., Usseglio-Polatera, P., &amp; Belliard, J. (2020). </w:t>
            </w:r>
            <w:r w:rsidRPr="00141F61">
              <w:rPr>
                <w:rFonts w:cstheme="minorHAnsi"/>
              </w:rPr>
              <w:t xml:space="preserve">Modeling diadromous fish loss from historical data : Identification of anthropogenic drivers and testing of mitigation scenarios. </w:t>
            </w:r>
            <w:r w:rsidRPr="00141F61">
              <w:rPr>
                <w:rFonts w:cstheme="minorHAnsi"/>
                <w:i/>
                <w:iCs/>
              </w:rPr>
              <w:t>PLOS ONE</w:t>
            </w:r>
            <w:r w:rsidRPr="00141F61">
              <w:rPr>
                <w:rFonts w:cstheme="minorHAnsi"/>
              </w:rPr>
              <w:t xml:space="preserve">, </w:t>
            </w:r>
            <w:r w:rsidRPr="00141F61">
              <w:rPr>
                <w:rFonts w:cstheme="minorHAnsi"/>
                <w:i/>
                <w:iCs/>
              </w:rPr>
              <w:t>15</w:t>
            </w:r>
            <w:r w:rsidRPr="00141F61">
              <w:rPr>
                <w:rFonts w:cstheme="minorHAnsi"/>
              </w:rPr>
              <w:t>(7), e0236575. https://doi.org/10.1371/journal.pone.0236575</w:t>
            </w:r>
          </w:p>
          <w:p w:rsidRPr="00141F61" w:rsidR="001656BD" w:rsidP="003B743F" w:rsidRDefault="001656BD" w14:paraId="0D643F02" w14:textId="77777777">
            <w:pPr>
              <w:pStyle w:val="Bibliography"/>
              <w:spacing w:line="240" w:lineRule="auto"/>
              <w:rPr>
                <w:rFonts w:cstheme="minorHAnsi"/>
              </w:rPr>
            </w:pPr>
            <w:r w:rsidRPr="00141F61">
              <w:rPr>
                <w:rFonts w:cstheme="minorHAnsi"/>
              </w:rPr>
              <w:t>Mota, M., &amp; Antunes, C. (2011). First report on the status of Allis shad (</w:t>
            </w:r>
            <w:r w:rsidRPr="00141F61">
              <w:rPr>
                <w:rFonts w:cstheme="minorHAnsi"/>
                <w:i/>
              </w:rPr>
              <w:t>Alosa alosa</w:t>
            </w:r>
            <w:r w:rsidRPr="00141F61">
              <w:rPr>
                <w:rFonts w:cstheme="minorHAnsi"/>
              </w:rPr>
              <w:t xml:space="preserve">) in the Minho River (Northwestern Iberian Peninsula). </w:t>
            </w:r>
            <w:r w:rsidRPr="00141F61">
              <w:rPr>
                <w:rFonts w:cstheme="minorHAnsi"/>
                <w:i/>
                <w:iCs/>
              </w:rPr>
              <w:t>Journal of Applied Ichthyology</w:t>
            </w:r>
            <w:r w:rsidRPr="00141F61">
              <w:rPr>
                <w:rFonts w:cstheme="minorHAnsi"/>
              </w:rPr>
              <w:t xml:space="preserve">, </w:t>
            </w:r>
            <w:r w:rsidRPr="00141F61">
              <w:rPr>
                <w:rFonts w:cstheme="minorHAnsi"/>
                <w:i/>
                <w:iCs/>
              </w:rPr>
              <w:t>27</w:t>
            </w:r>
            <w:r w:rsidRPr="00141F61">
              <w:rPr>
                <w:rFonts w:cstheme="minorHAnsi"/>
              </w:rPr>
              <w:t>(s3), 56</w:t>
            </w:r>
            <w:r w:rsidRPr="00141F61">
              <w:rPr>
                <w:rFonts w:ascii="Cambria Math" w:hAnsi="Cambria Math" w:cs="Cambria Math"/>
              </w:rPr>
              <w:t>‑</w:t>
            </w:r>
            <w:r w:rsidRPr="00141F61">
              <w:rPr>
                <w:rFonts w:cstheme="minorHAnsi"/>
              </w:rPr>
              <w:t>59. https://doi.org/10.1111/j.1439-0426.2011.01853.x</w:t>
            </w:r>
          </w:p>
          <w:p w:rsidRPr="00141F61" w:rsidR="001656BD" w:rsidP="003B743F" w:rsidRDefault="001656BD" w14:paraId="59D1DDF5" w14:textId="77777777">
            <w:pPr>
              <w:pStyle w:val="Bibliography"/>
              <w:spacing w:line="240" w:lineRule="auto"/>
              <w:rPr>
                <w:rFonts w:cstheme="minorHAnsi"/>
              </w:rPr>
            </w:pPr>
            <w:r w:rsidRPr="00141F61">
              <w:rPr>
                <w:rFonts w:cstheme="minorHAnsi"/>
              </w:rPr>
              <w:t>Nachón, D. J., Mota, M., Antunes, C., Servia, M. J., Cobo, F., Nachón, D. J., Mota, M., Antunes, C., Servia, M. J., &amp; Cobo, F. (2015). Marine and continental distribution and dynamic of the early spawning migration of twaite shad (</w:t>
            </w:r>
            <w:r w:rsidRPr="00141F61">
              <w:rPr>
                <w:rFonts w:cstheme="minorHAnsi"/>
                <w:i/>
              </w:rPr>
              <w:t>Alosa fallax</w:t>
            </w:r>
            <w:r w:rsidRPr="00141F61">
              <w:rPr>
                <w:rFonts w:cstheme="minorHAnsi"/>
              </w:rPr>
              <w:t xml:space="preserve"> (Lacépède, 1803)) and allis shad (</w:t>
            </w:r>
            <w:r w:rsidRPr="00141F61">
              <w:rPr>
                <w:rFonts w:cstheme="minorHAnsi"/>
                <w:i/>
              </w:rPr>
              <w:t>Alosa alosa</w:t>
            </w:r>
            <w:r w:rsidRPr="00141F61">
              <w:rPr>
                <w:rFonts w:cstheme="minorHAnsi"/>
              </w:rPr>
              <w:t xml:space="preserve"> (Linnaeus, 1758)) in the north-west of the Iberian Peninsula. </w:t>
            </w:r>
            <w:r w:rsidRPr="00141F61">
              <w:rPr>
                <w:rFonts w:cstheme="minorHAnsi"/>
                <w:i/>
                <w:iCs/>
              </w:rPr>
              <w:t>Marine and Freshwater Research</w:t>
            </w:r>
            <w:r w:rsidRPr="00141F61">
              <w:rPr>
                <w:rFonts w:cstheme="minorHAnsi"/>
              </w:rPr>
              <w:t xml:space="preserve">, </w:t>
            </w:r>
            <w:r w:rsidRPr="00141F61">
              <w:rPr>
                <w:rFonts w:cstheme="minorHAnsi"/>
                <w:i/>
                <w:iCs/>
              </w:rPr>
              <w:t>67</w:t>
            </w:r>
            <w:r w:rsidRPr="00141F61">
              <w:rPr>
                <w:rFonts w:cstheme="minorHAnsi"/>
              </w:rPr>
              <w:t>(8), 1229</w:t>
            </w:r>
            <w:r w:rsidRPr="00141F61">
              <w:rPr>
                <w:rFonts w:ascii="Cambria Math" w:hAnsi="Cambria Math" w:cs="Cambria Math"/>
              </w:rPr>
              <w:t>‑</w:t>
            </w:r>
            <w:r w:rsidRPr="00141F61">
              <w:rPr>
                <w:rFonts w:cstheme="minorHAnsi"/>
              </w:rPr>
              <w:t>1240. https://doi.org/10.1071/MF14243</w:t>
            </w:r>
          </w:p>
          <w:p w:rsidRPr="00141F61" w:rsidR="001656BD" w:rsidP="003B743F" w:rsidRDefault="001656BD" w14:paraId="633CDC9D" w14:textId="77777777">
            <w:pPr>
              <w:pStyle w:val="Bibliography"/>
              <w:spacing w:line="240" w:lineRule="auto"/>
              <w:rPr>
                <w:rFonts w:cstheme="minorHAnsi"/>
              </w:rPr>
            </w:pPr>
            <w:r w:rsidRPr="00141F61">
              <w:rPr>
                <w:rFonts w:cstheme="minorHAnsi"/>
              </w:rPr>
              <w:t xml:space="preserve">OSPAR. (2008). </w:t>
            </w:r>
            <w:r w:rsidRPr="00141F61">
              <w:rPr>
                <w:rFonts w:cstheme="minorHAnsi"/>
                <w:i/>
                <w:iCs/>
              </w:rPr>
              <w:t>Case reports for the Initial List of Threatened and/or Declining Species and Habitats in the OSPAR Maritime Area</w:t>
            </w:r>
            <w:r w:rsidRPr="00141F61">
              <w:rPr>
                <w:rFonts w:cstheme="minorHAnsi"/>
              </w:rPr>
              <w:t xml:space="preserve"> (Biodiversity series, p. 150 pp.).</w:t>
            </w:r>
          </w:p>
          <w:p w:rsidRPr="00141F61" w:rsidR="001656BD" w:rsidP="003B743F" w:rsidRDefault="001656BD" w14:paraId="30E8605B" w14:textId="77777777">
            <w:pPr>
              <w:pStyle w:val="Bibliography"/>
              <w:spacing w:line="240" w:lineRule="auto"/>
              <w:rPr>
                <w:rFonts w:cstheme="minorHAnsi"/>
              </w:rPr>
            </w:pPr>
            <w:r w:rsidRPr="00141F61">
              <w:rPr>
                <w:rFonts w:cstheme="minorHAnsi"/>
              </w:rPr>
              <w:t xml:space="preserve">OSPAR. (2009). </w:t>
            </w:r>
            <w:r w:rsidRPr="00141F61">
              <w:rPr>
                <w:rFonts w:cstheme="minorHAnsi"/>
                <w:i/>
                <w:iCs/>
              </w:rPr>
              <w:t>Background Document for Allis shad Alosa alosa</w:t>
            </w:r>
            <w:r w:rsidRPr="00141F61">
              <w:rPr>
                <w:rFonts w:cstheme="minorHAnsi"/>
              </w:rPr>
              <w:t xml:space="preserve"> (OSPAR Commision report, p. 16 p. + annexes).</w:t>
            </w:r>
          </w:p>
          <w:p w:rsidRPr="00141F61" w:rsidR="001656BD" w:rsidP="003B743F" w:rsidRDefault="001656BD" w14:paraId="5DC55D6C" w14:textId="77777777">
            <w:pPr>
              <w:pStyle w:val="Bibliography"/>
              <w:spacing w:line="240" w:lineRule="auto"/>
              <w:rPr>
                <w:rFonts w:cstheme="minorHAnsi"/>
                <w:lang w:val="fr-FR"/>
              </w:rPr>
            </w:pPr>
            <w:r w:rsidRPr="00141F61">
              <w:rPr>
                <w:rFonts w:cstheme="minorHAnsi"/>
              </w:rPr>
              <w:t xml:space="preserve">Rougier, T., Lambert, P., Drouineau, H., Girardin, M., Castelnaud, G., Carry, L., Aprahamian, M., Rivot, E., &amp; Rochard, E. (2012). Collapse of allis shad, </w:t>
            </w:r>
            <w:r w:rsidRPr="00141F61">
              <w:rPr>
                <w:rFonts w:cstheme="minorHAnsi"/>
                <w:i/>
              </w:rPr>
              <w:t>Alosa alosa</w:t>
            </w:r>
            <w:r w:rsidRPr="00141F61">
              <w:rPr>
                <w:rFonts w:cstheme="minorHAnsi"/>
              </w:rPr>
              <w:t xml:space="preserve">, in the Gironde system (southwest France) : Environmental change, </w:t>
            </w:r>
            <w:r w:rsidRPr="00141F61">
              <w:rPr>
                <w:rFonts w:cstheme="minorHAnsi"/>
              </w:rPr>
              <w:lastRenderedPageBreak/>
              <w:t xml:space="preserve">fishing mortality, or Allee effect? </w:t>
            </w:r>
            <w:r w:rsidRPr="00141F61">
              <w:rPr>
                <w:rFonts w:cstheme="minorHAnsi"/>
                <w:i/>
                <w:iCs/>
                <w:lang w:val="fr-FR"/>
              </w:rPr>
              <w:t>ICES Journal of Marine Science</w:t>
            </w:r>
            <w:r w:rsidRPr="00141F61">
              <w:rPr>
                <w:rFonts w:cstheme="minorHAnsi"/>
                <w:lang w:val="fr-FR"/>
              </w:rPr>
              <w:t xml:space="preserve">, </w:t>
            </w:r>
            <w:r w:rsidRPr="00141F61">
              <w:rPr>
                <w:rFonts w:cstheme="minorHAnsi"/>
                <w:i/>
                <w:iCs/>
                <w:lang w:val="fr-FR"/>
              </w:rPr>
              <w:t>69</w:t>
            </w:r>
            <w:r w:rsidRPr="00141F61">
              <w:rPr>
                <w:rFonts w:cstheme="minorHAnsi"/>
                <w:lang w:val="fr-FR"/>
              </w:rPr>
              <w:t>(10), 1802</w:t>
            </w:r>
            <w:r w:rsidRPr="00141F61">
              <w:rPr>
                <w:rFonts w:ascii="Cambria Math" w:hAnsi="Cambria Math" w:cs="Cambria Math"/>
                <w:lang w:val="fr-FR"/>
              </w:rPr>
              <w:t>‑</w:t>
            </w:r>
            <w:r w:rsidRPr="00141F61">
              <w:rPr>
                <w:rFonts w:cstheme="minorHAnsi"/>
                <w:lang w:val="fr-FR"/>
              </w:rPr>
              <w:t>1811. https://doi.org/10.1093/icesjms/fss149</w:t>
            </w:r>
          </w:p>
          <w:p w:rsidRPr="00141F61" w:rsidR="001656BD" w:rsidP="003B743F" w:rsidRDefault="001656BD" w14:paraId="779DD451" w14:textId="77777777">
            <w:pPr>
              <w:pStyle w:val="Bibliography"/>
              <w:spacing w:line="240" w:lineRule="auto"/>
              <w:rPr>
                <w:rFonts w:cstheme="minorHAnsi"/>
              </w:rPr>
            </w:pPr>
            <w:r w:rsidRPr="00141F61">
              <w:rPr>
                <w:rFonts w:cstheme="minorHAnsi"/>
                <w:lang w:val="fr-FR"/>
              </w:rPr>
              <w:t xml:space="preserve">Stratoudakis, Y., Mateus, C. S., Quintella, B. R., Antunes, C., &amp; Raposo de Almeida, P. (2016). </w:t>
            </w:r>
            <w:r w:rsidRPr="00141F61">
              <w:rPr>
                <w:rFonts w:cstheme="minorHAnsi"/>
              </w:rPr>
              <w:t xml:space="preserve">Exploited anadromous fish in Portugal : Suggested direction for conservation and management. </w:t>
            </w:r>
            <w:r w:rsidRPr="00141F61">
              <w:rPr>
                <w:rFonts w:cstheme="minorHAnsi"/>
                <w:i/>
                <w:iCs/>
              </w:rPr>
              <w:t>Marine Policy</w:t>
            </w:r>
            <w:r w:rsidRPr="00141F61">
              <w:rPr>
                <w:rFonts w:cstheme="minorHAnsi"/>
              </w:rPr>
              <w:t xml:space="preserve">, </w:t>
            </w:r>
            <w:r w:rsidRPr="00141F61">
              <w:rPr>
                <w:rFonts w:cstheme="minorHAnsi"/>
                <w:i/>
                <w:iCs/>
              </w:rPr>
              <w:t>73</w:t>
            </w:r>
            <w:r w:rsidRPr="00141F61">
              <w:rPr>
                <w:rFonts w:cstheme="minorHAnsi"/>
              </w:rPr>
              <w:t>, 92</w:t>
            </w:r>
            <w:r w:rsidRPr="00141F61">
              <w:rPr>
                <w:rFonts w:ascii="Cambria Math" w:hAnsi="Cambria Math" w:cs="Cambria Math"/>
              </w:rPr>
              <w:t>‑</w:t>
            </w:r>
            <w:r w:rsidRPr="00141F61">
              <w:rPr>
                <w:rFonts w:cstheme="minorHAnsi"/>
              </w:rPr>
              <w:t>99. https://doi.org/10.1016/j.marpol.2016.07.031</w:t>
            </w:r>
          </w:p>
          <w:p w:rsidRPr="00141F61" w:rsidR="001656BD" w:rsidP="003B743F" w:rsidRDefault="001656BD" w14:paraId="7CE730B1" w14:textId="77777777">
            <w:pPr>
              <w:pStyle w:val="Bibliography"/>
              <w:spacing w:line="240" w:lineRule="auto"/>
              <w:rPr>
                <w:rFonts w:cstheme="minorHAnsi"/>
              </w:rPr>
            </w:pPr>
            <w:r w:rsidRPr="00141F61">
              <w:rPr>
                <w:rFonts w:cstheme="minorHAnsi"/>
              </w:rPr>
              <w:t xml:space="preserve">Taillebois, L., Sabatino, S., Manicki, A., Daverat, F., Nachón, D. J., &amp; Lepais, O. (2020). Variable outcomes of hybridization between declining </w:t>
            </w:r>
            <w:r w:rsidRPr="00141F61">
              <w:rPr>
                <w:rFonts w:cstheme="minorHAnsi"/>
                <w:i/>
              </w:rPr>
              <w:t>Alosa alosa</w:t>
            </w:r>
            <w:r w:rsidRPr="00141F61">
              <w:rPr>
                <w:rFonts w:cstheme="minorHAnsi"/>
              </w:rPr>
              <w:t xml:space="preserve"> and </w:t>
            </w:r>
            <w:r w:rsidRPr="00141F61">
              <w:rPr>
                <w:rFonts w:cstheme="minorHAnsi"/>
                <w:i/>
              </w:rPr>
              <w:t>Alosa fallax</w:t>
            </w:r>
            <w:r w:rsidRPr="00141F61">
              <w:rPr>
                <w:rFonts w:cstheme="minorHAnsi"/>
              </w:rPr>
              <w:t xml:space="preserve">. </w:t>
            </w:r>
            <w:r w:rsidRPr="00141F61">
              <w:rPr>
                <w:rFonts w:cstheme="minorHAnsi"/>
                <w:i/>
                <w:iCs/>
              </w:rPr>
              <w:t>Evolutionary Applications</w:t>
            </w:r>
            <w:r w:rsidRPr="00141F61">
              <w:rPr>
                <w:rFonts w:cstheme="minorHAnsi"/>
              </w:rPr>
              <w:t xml:space="preserve">, </w:t>
            </w:r>
            <w:r w:rsidRPr="00141F61">
              <w:rPr>
                <w:rFonts w:cstheme="minorHAnsi"/>
                <w:i/>
                <w:iCs/>
              </w:rPr>
              <w:t>13</w:t>
            </w:r>
            <w:r w:rsidRPr="00141F61">
              <w:rPr>
                <w:rFonts w:cstheme="minorHAnsi"/>
              </w:rPr>
              <w:t>(4), 636</w:t>
            </w:r>
            <w:r w:rsidRPr="00141F61">
              <w:rPr>
                <w:rFonts w:ascii="Cambria Math" w:hAnsi="Cambria Math" w:cs="Cambria Math"/>
              </w:rPr>
              <w:t>‑</w:t>
            </w:r>
            <w:r w:rsidRPr="00141F61">
              <w:rPr>
                <w:rFonts w:cstheme="minorHAnsi"/>
              </w:rPr>
              <w:t>651. https://doi.org/10.1111/eva.12889</w:t>
            </w:r>
          </w:p>
          <w:p w:rsidRPr="00141F61" w:rsidR="001656BD" w:rsidP="003B743F" w:rsidRDefault="001656BD" w14:paraId="4C43ED83" w14:textId="77777777">
            <w:pPr>
              <w:pStyle w:val="Bibliography"/>
              <w:spacing w:line="240" w:lineRule="auto"/>
              <w:rPr>
                <w:rFonts w:cstheme="minorHAnsi"/>
              </w:rPr>
            </w:pPr>
            <w:r w:rsidRPr="00141F61">
              <w:rPr>
                <w:rFonts w:cstheme="minorHAnsi"/>
              </w:rPr>
              <w:t xml:space="preserve">Trancart, T., Rochette, S., Acou, A., Lasne, E., &amp; Feunteun, E. (2014). Modeling marine shad distribution using data from French bycatch fishery surveys. </w:t>
            </w:r>
            <w:r w:rsidRPr="00141F61">
              <w:rPr>
                <w:rFonts w:cstheme="minorHAnsi"/>
                <w:i/>
                <w:iCs/>
              </w:rPr>
              <w:t>Marine Ecology Progress Series</w:t>
            </w:r>
            <w:r w:rsidRPr="00141F61">
              <w:rPr>
                <w:rFonts w:cstheme="minorHAnsi"/>
              </w:rPr>
              <w:t xml:space="preserve">, </w:t>
            </w:r>
            <w:r w:rsidRPr="00141F61">
              <w:rPr>
                <w:rFonts w:cstheme="minorHAnsi"/>
                <w:i/>
                <w:iCs/>
              </w:rPr>
              <w:t>511</w:t>
            </w:r>
            <w:r w:rsidRPr="00141F61">
              <w:rPr>
                <w:rFonts w:cstheme="minorHAnsi"/>
              </w:rPr>
              <w:t>, 181</w:t>
            </w:r>
            <w:r w:rsidRPr="00141F61">
              <w:rPr>
                <w:rFonts w:ascii="Cambria Math" w:hAnsi="Cambria Math" w:cs="Cambria Math"/>
              </w:rPr>
              <w:t>‑</w:t>
            </w:r>
            <w:r w:rsidRPr="00141F61">
              <w:rPr>
                <w:rFonts w:cstheme="minorHAnsi"/>
              </w:rPr>
              <w:t>192. https://doi.org/10.3354/meps10907</w:t>
            </w:r>
          </w:p>
          <w:p w:rsidRPr="00141F61" w:rsidR="001656BD" w:rsidP="003B743F" w:rsidRDefault="001656BD" w14:paraId="64FB9421" w14:textId="77777777">
            <w:pPr>
              <w:spacing w:after="120"/>
              <w:jc w:val="both"/>
              <w:rPr>
                <w:rFonts w:asciiTheme="minorHAnsi" w:hAnsiTheme="minorHAnsi" w:cstheme="minorHAnsi"/>
              </w:rPr>
            </w:pPr>
            <w:r w:rsidRPr="00141F61">
              <w:rPr>
                <w:rFonts w:asciiTheme="minorHAnsi" w:hAnsiTheme="minorHAnsi" w:cstheme="minorHAnsi"/>
              </w:rPr>
              <w:fldChar w:fldCharType="end"/>
            </w:r>
          </w:p>
        </w:tc>
      </w:tr>
      <w:tr w:rsidRPr="00141F61" w:rsidR="001656BD" w:rsidTr="31636FB5" w14:paraId="0B7CA5D2" w14:textId="77777777">
        <w:trPr>
          <w:trHeight w:val="4740"/>
        </w:trPr>
        <w:tc>
          <w:tcPr>
            <w:tcW w:w="2475" w:type="dxa"/>
            <w:tcMar/>
          </w:tcPr>
          <w:p w:rsidRPr="00141F61" w:rsidR="001656BD" w:rsidP="003B743F" w:rsidRDefault="001656BD" w14:paraId="06E9A5AF" w14:textId="77777777">
            <w:pPr>
              <w:spacing w:after="120"/>
              <w:jc w:val="both"/>
              <w:rPr>
                <w:rFonts w:asciiTheme="minorHAnsi" w:hAnsiTheme="minorHAnsi" w:cstheme="minorHAnsi"/>
                <w:i/>
                <w:iCs/>
                <w:lang w:val="en-GB"/>
              </w:rPr>
            </w:pPr>
            <w:r w:rsidRPr="00141F61">
              <w:rPr>
                <w:rFonts w:asciiTheme="minorHAnsi" w:hAnsiTheme="minorHAnsi" w:cstheme="minorHAnsi"/>
                <w:i/>
                <w:iCs/>
                <w:lang w:val="en-GB"/>
              </w:rPr>
              <w:lastRenderedPageBreak/>
              <w:t xml:space="preserve">(explanatory notes associated to rows above, if the category is indicated </w:t>
            </w:r>
            <w:proofErr w:type="gramStart"/>
            <w:r w:rsidRPr="00141F61">
              <w:rPr>
                <w:rFonts w:asciiTheme="minorHAnsi" w:hAnsiTheme="minorHAnsi" w:cstheme="minorHAnsi"/>
                <w:i/>
                <w:iCs/>
                <w:lang w:val="en-GB"/>
              </w:rPr>
              <w:t>for :</w:t>
            </w:r>
            <w:proofErr w:type="gramEnd"/>
            <w:r w:rsidRPr="00141F61">
              <w:rPr>
                <w:rFonts w:asciiTheme="minorHAnsi" w:hAnsiTheme="minorHAnsi" w:cstheme="minorHAnsi"/>
                <w:i/>
                <w:iCs/>
                <w:lang w:val="en-GB"/>
              </w:rPr>
              <w:t xml:space="preserve"> Method used)</w:t>
            </w:r>
          </w:p>
        </w:tc>
        <w:tc>
          <w:tcPr>
            <w:tcW w:w="7842" w:type="dxa"/>
            <w:tcMar/>
          </w:tcPr>
          <w:p w:rsidRPr="00141F61" w:rsidR="001656BD" w:rsidP="003B743F" w:rsidRDefault="001656BD" w14:paraId="4C85D0F0" w14:textId="77777777">
            <w:pPr>
              <w:spacing w:after="120"/>
              <w:ind w:right="411"/>
              <w:jc w:val="both"/>
              <w:rPr>
                <w:rFonts w:asciiTheme="minorHAnsi" w:hAnsiTheme="minorHAnsi" w:cstheme="minorHAnsi"/>
                <w:b/>
                <w:iCs/>
                <w:color w:val="000000" w:themeColor="text1"/>
              </w:rPr>
            </w:pPr>
            <w:r w:rsidRPr="00141F61">
              <w:rPr>
                <w:rFonts w:asciiTheme="minorHAnsi" w:hAnsiTheme="minorHAnsi" w:cstheme="minorHAnsi"/>
                <w:b/>
                <w:iCs/>
                <w:color w:val="000000" w:themeColor="text1"/>
              </w:rPr>
              <w:t xml:space="preserve">Main source of </w:t>
            </w:r>
            <w:proofErr w:type="gramStart"/>
            <w:r w:rsidRPr="00141F61">
              <w:rPr>
                <w:rFonts w:asciiTheme="minorHAnsi" w:hAnsiTheme="minorHAnsi" w:cstheme="minorHAnsi"/>
                <w:b/>
                <w:iCs/>
                <w:color w:val="000000" w:themeColor="text1"/>
              </w:rPr>
              <w:t>information:</w:t>
            </w:r>
            <w:proofErr w:type="gramEnd"/>
          </w:p>
          <w:p w:rsidRPr="00141F61" w:rsidR="001656BD" w:rsidP="001656BD" w:rsidRDefault="001656BD" w14:paraId="44AD6107" w14:textId="77777777">
            <w:pPr>
              <w:pStyle w:val="ListParagraph"/>
              <w:numPr>
                <w:ilvl w:val="0"/>
                <w:numId w:val="45"/>
              </w:numPr>
              <w:spacing w:after="120"/>
              <w:ind w:right="411"/>
              <w:rPr>
                <w:rFonts w:asciiTheme="minorHAnsi" w:hAnsiTheme="minorHAnsi" w:cstheme="minorHAnsi"/>
                <w:color w:val="000000" w:themeColor="text1"/>
              </w:rPr>
            </w:pPr>
            <w:r w:rsidRPr="00141F61">
              <w:rPr>
                <w:rFonts w:asciiTheme="minorHAnsi" w:hAnsiTheme="minorHAnsi" w:cstheme="minorHAnsi"/>
                <w:color w:val="000000" w:themeColor="text1"/>
              </w:rPr>
              <w:t xml:space="preserve">Assessment lead was coordinated by France, namely J. </w:t>
            </w:r>
            <w:proofErr w:type="spellStart"/>
            <w:r w:rsidRPr="00141F61">
              <w:rPr>
                <w:rFonts w:asciiTheme="minorHAnsi" w:hAnsiTheme="minorHAnsi" w:cstheme="minorHAnsi"/>
                <w:color w:val="000000" w:themeColor="text1"/>
              </w:rPr>
              <w:t>Raitif</w:t>
            </w:r>
            <w:proofErr w:type="spellEnd"/>
            <w:r w:rsidRPr="00141F61">
              <w:rPr>
                <w:rFonts w:asciiTheme="minorHAnsi" w:hAnsiTheme="minorHAnsi" w:cstheme="minorHAnsi"/>
                <w:color w:val="000000" w:themeColor="text1"/>
              </w:rPr>
              <w:t xml:space="preserve"> (UMS OFB-CNRS-MNHN </w:t>
            </w:r>
            <w:proofErr w:type="spellStart"/>
            <w:r w:rsidRPr="00141F61">
              <w:rPr>
                <w:rFonts w:asciiTheme="minorHAnsi" w:hAnsiTheme="minorHAnsi" w:cstheme="minorHAnsi"/>
                <w:color w:val="000000" w:themeColor="text1"/>
              </w:rPr>
              <w:t>PatriNat</w:t>
            </w:r>
            <w:proofErr w:type="spellEnd"/>
            <w:r w:rsidRPr="00141F61">
              <w:rPr>
                <w:rFonts w:asciiTheme="minorHAnsi" w:hAnsiTheme="minorHAnsi" w:cstheme="minorHAnsi"/>
                <w:color w:val="000000" w:themeColor="text1"/>
              </w:rPr>
              <w:t xml:space="preserve">) and A. </w:t>
            </w:r>
            <w:proofErr w:type="spellStart"/>
            <w:r w:rsidRPr="00141F61">
              <w:rPr>
                <w:rFonts w:asciiTheme="minorHAnsi" w:hAnsiTheme="minorHAnsi" w:cstheme="minorHAnsi"/>
                <w:color w:val="000000" w:themeColor="text1"/>
              </w:rPr>
              <w:t>Acou</w:t>
            </w:r>
            <w:proofErr w:type="spellEnd"/>
            <w:r w:rsidRPr="00141F61">
              <w:rPr>
                <w:rFonts w:asciiTheme="minorHAnsi" w:hAnsiTheme="minorHAnsi" w:cstheme="minorHAnsi"/>
                <w:color w:val="000000" w:themeColor="text1"/>
              </w:rPr>
              <w:t xml:space="preserve"> (UMS OFB-CNRS-MNHN </w:t>
            </w:r>
            <w:proofErr w:type="spellStart"/>
            <w:r w:rsidRPr="00141F61">
              <w:rPr>
                <w:rFonts w:asciiTheme="minorHAnsi" w:hAnsiTheme="minorHAnsi" w:cstheme="minorHAnsi"/>
                <w:color w:val="000000" w:themeColor="text1"/>
              </w:rPr>
              <w:t>PatriNat</w:t>
            </w:r>
            <w:proofErr w:type="spellEnd"/>
            <w:r w:rsidRPr="00141F61">
              <w:rPr>
                <w:rFonts w:asciiTheme="minorHAnsi" w:hAnsiTheme="minorHAnsi" w:cstheme="minorHAnsi"/>
                <w:color w:val="000000" w:themeColor="text1"/>
              </w:rPr>
              <w:t xml:space="preserve"> / Management of Diadromous Fish in their Environment OFB-INRAE-</w:t>
            </w:r>
            <w:proofErr w:type="spellStart"/>
            <w:r w:rsidRPr="00141F61">
              <w:rPr>
                <w:rFonts w:asciiTheme="minorHAnsi" w:hAnsiTheme="minorHAnsi" w:cstheme="minorHAnsi"/>
                <w:color w:val="000000" w:themeColor="text1"/>
              </w:rPr>
              <w:t>Institut</w:t>
            </w:r>
            <w:proofErr w:type="spellEnd"/>
            <w:r w:rsidRPr="00141F61">
              <w:rPr>
                <w:rFonts w:asciiTheme="minorHAnsi" w:hAnsiTheme="minorHAnsi" w:cstheme="minorHAnsi"/>
                <w:color w:val="000000" w:themeColor="text1"/>
              </w:rPr>
              <w:t xml:space="preserve"> </w:t>
            </w:r>
            <w:proofErr w:type="spellStart"/>
            <w:r w:rsidRPr="00141F61">
              <w:rPr>
                <w:rFonts w:asciiTheme="minorHAnsi" w:hAnsiTheme="minorHAnsi" w:cstheme="minorHAnsi"/>
                <w:color w:val="000000" w:themeColor="text1"/>
              </w:rPr>
              <w:t>Agro</w:t>
            </w:r>
            <w:proofErr w:type="spellEnd"/>
            <w:r w:rsidRPr="00141F61">
              <w:rPr>
                <w:rFonts w:asciiTheme="minorHAnsi" w:hAnsiTheme="minorHAnsi" w:cstheme="minorHAnsi"/>
                <w:color w:val="000000" w:themeColor="text1"/>
              </w:rPr>
              <w:t xml:space="preserve">-UPPA, France). </w:t>
            </w:r>
          </w:p>
          <w:p w:rsidRPr="00141F61" w:rsidR="001656BD" w:rsidP="001656BD" w:rsidRDefault="001656BD" w14:paraId="4A701B37" w14:textId="24CA42B7">
            <w:pPr>
              <w:pStyle w:val="ListParagraph"/>
              <w:numPr>
                <w:ilvl w:val="0"/>
                <w:numId w:val="45"/>
              </w:numPr>
              <w:spacing w:after="120"/>
              <w:ind w:right="411"/>
              <w:rPr>
                <w:rFonts w:asciiTheme="minorHAnsi" w:hAnsiTheme="minorHAnsi" w:cstheme="minorHAnsi"/>
                <w:color w:val="000000" w:themeColor="text1"/>
              </w:rPr>
            </w:pPr>
            <w:r w:rsidRPr="00141F61">
              <w:rPr>
                <w:rFonts w:asciiTheme="minorHAnsi" w:hAnsiTheme="minorHAnsi" w:cstheme="minorHAnsi"/>
                <w:color w:val="000000" w:themeColor="text1"/>
              </w:rPr>
              <w:t xml:space="preserve">A common and joint France/Norway assessment method was used for anadromous species (Allis shad, sea lamprey and Atlantic salmon). An online meeting (17 of June 2021) and emailing were needed with national experts in order validate the use of EU Habitat Directive for the allis shad OSPAR assessment, complete data gathering, validate the methodology for assessment (spatial aggregation and integration) and review the final draft assessment. </w:t>
            </w:r>
          </w:p>
          <w:p w:rsidRPr="00141F61" w:rsidR="001656BD" w:rsidP="001656BD" w:rsidRDefault="001656BD" w14:paraId="49D0E65F" w14:textId="77777777">
            <w:pPr>
              <w:pStyle w:val="ListParagraph"/>
              <w:numPr>
                <w:ilvl w:val="0"/>
                <w:numId w:val="45"/>
              </w:numPr>
              <w:spacing w:after="120"/>
              <w:ind w:right="411"/>
              <w:rPr>
                <w:rFonts w:asciiTheme="minorHAnsi" w:hAnsiTheme="minorHAnsi" w:cstheme="minorHAnsi"/>
                <w:color w:val="000000" w:themeColor="text1"/>
              </w:rPr>
            </w:pPr>
            <w:r w:rsidRPr="00141F61">
              <w:rPr>
                <w:rFonts w:asciiTheme="minorHAnsi" w:hAnsiTheme="minorHAnsi" w:cstheme="minorHAnsi"/>
                <w:color w:val="000000" w:themeColor="text1"/>
              </w:rPr>
              <w:t>Experts involved in the assessment were:</w:t>
            </w:r>
          </w:p>
          <w:p w:rsidRPr="00141F61" w:rsidR="001656BD" w:rsidP="003B743F" w:rsidRDefault="001656BD" w14:paraId="6E2298BC" w14:textId="77777777">
            <w:pPr>
              <w:pStyle w:val="ListParagraph"/>
              <w:spacing w:after="120"/>
              <w:ind w:right="411"/>
              <w:rPr>
                <w:rFonts w:asciiTheme="minorHAnsi" w:hAnsiTheme="minorHAnsi" w:cstheme="minorHAnsi"/>
                <w:color w:val="000000" w:themeColor="text1"/>
              </w:rPr>
            </w:pPr>
            <w:r w:rsidRPr="00141F61">
              <w:rPr>
                <w:rFonts w:asciiTheme="minorHAnsi" w:hAnsiTheme="minorHAnsi" w:cstheme="minorHAnsi"/>
                <w:color w:val="000000" w:themeColor="text1"/>
              </w:rPr>
              <w:t xml:space="preserve">Norway: T. </w:t>
            </w:r>
            <w:proofErr w:type="spellStart"/>
            <w:r w:rsidRPr="00141F61">
              <w:rPr>
                <w:rFonts w:asciiTheme="minorHAnsi" w:hAnsiTheme="minorHAnsi" w:cstheme="minorHAnsi"/>
                <w:color w:val="000000" w:themeColor="text1"/>
              </w:rPr>
              <w:t>Hesthagen</w:t>
            </w:r>
            <w:proofErr w:type="spellEnd"/>
          </w:p>
          <w:p w:rsidRPr="00141F61" w:rsidR="001656BD" w:rsidP="003B743F" w:rsidRDefault="001656BD" w14:paraId="404A566A" w14:textId="77777777">
            <w:pPr>
              <w:pStyle w:val="ListParagraph"/>
              <w:spacing w:after="120"/>
              <w:ind w:right="411"/>
              <w:rPr>
                <w:rFonts w:asciiTheme="minorHAnsi" w:hAnsiTheme="minorHAnsi" w:cstheme="minorHAnsi"/>
                <w:color w:val="000000" w:themeColor="text1"/>
              </w:rPr>
            </w:pPr>
            <w:r w:rsidRPr="00141F61">
              <w:rPr>
                <w:rFonts w:asciiTheme="minorHAnsi" w:hAnsiTheme="minorHAnsi" w:cstheme="minorHAnsi"/>
                <w:color w:val="000000" w:themeColor="text1"/>
              </w:rPr>
              <w:t>United Kingdom: A. Atterbury, C. Bean, C. Crundwell, R. Hillman, S. Walton</w:t>
            </w:r>
          </w:p>
          <w:p w:rsidRPr="00141F61" w:rsidR="001656BD" w:rsidP="003B743F" w:rsidRDefault="001656BD" w14:paraId="7EE1EC8E" w14:textId="77777777">
            <w:pPr>
              <w:pStyle w:val="ListParagraph"/>
              <w:spacing w:after="120"/>
              <w:ind w:right="411"/>
              <w:rPr>
                <w:rFonts w:asciiTheme="minorHAnsi" w:hAnsiTheme="minorHAnsi" w:cstheme="minorHAnsi"/>
                <w:color w:val="000000" w:themeColor="text1"/>
                <w:lang w:val="fr-FR"/>
              </w:rPr>
            </w:pPr>
            <w:proofErr w:type="gramStart"/>
            <w:r w:rsidRPr="00141F61">
              <w:rPr>
                <w:rFonts w:asciiTheme="minorHAnsi" w:hAnsiTheme="minorHAnsi" w:cstheme="minorHAnsi"/>
                <w:color w:val="000000" w:themeColor="text1"/>
                <w:lang w:val="fr-FR"/>
              </w:rPr>
              <w:t>France:</w:t>
            </w:r>
            <w:proofErr w:type="gramEnd"/>
            <w:r w:rsidRPr="00141F61">
              <w:rPr>
                <w:rFonts w:asciiTheme="minorHAnsi" w:hAnsiTheme="minorHAnsi" w:cstheme="minorHAnsi"/>
                <w:color w:val="000000" w:themeColor="text1"/>
                <w:lang w:val="fr-FR"/>
              </w:rPr>
              <w:t xml:space="preserve"> L. </w:t>
            </w:r>
            <w:proofErr w:type="spellStart"/>
            <w:r w:rsidRPr="00141F61">
              <w:rPr>
                <w:rFonts w:asciiTheme="minorHAnsi" w:hAnsiTheme="minorHAnsi" w:cstheme="minorHAnsi"/>
                <w:color w:val="000000" w:themeColor="text1"/>
                <w:lang w:val="fr-FR"/>
              </w:rPr>
              <w:t>Beaulaton</w:t>
            </w:r>
            <w:proofErr w:type="spellEnd"/>
            <w:r w:rsidRPr="00141F61">
              <w:rPr>
                <w:rFonts w:asciiTheme="minorHAnsi" w:hAnsiTheme="minorHAnsi" w:cstheme="minorHAnsi"/>
                <w:color w:val="000000" w:themeColor="text1"/>
                <w:lang w:val="fr-FR"/>
              </w:rPr>
              <w:t xml:space="preserve"> </w:t>
            </w:r>
          </w:p>
          <w:p w:rsidRPr="00141F61" w:rsidR="001656BD" w:rsidP="003B743F" w:rsidRDefault="001656BD" w14:paraId="3C3D11CD" w14:textId="77777777">
            <w:pPr>
              <w:pStyle w:val="ListParagraph"/>
              <w:spacing w:after="120"/>
              <w:ind w:right="411"/>
              <w:rPr>
                <w:rFonts w:asciiTheme="minorHAnsi" w:hAnsiTheme="minorHAnsi" w:cstheme="minorHAnsi"/>
                <w:color w:val="000000" w:themeColor="text1"/>
                <w:lang w:val="fr-FR"/>
              </w:rPr>
            </w:pPr>
            <w:r w:rsidRPr="00141F61">
              <w:rPr>
                <w:rFonts w:asciiTheme="minorHAnsi" w:hAnsiTheme="minorHAnsi" w:cstheme="minorHAnsi"/>
                <w:color w:val="000000" w:themeColor="text1"/>
                <w:lang w:val="fr-FR"/>
              </w:rPr>
              <w:t>Portugal : P. R. Almeida, A.F. Belo</w:t>
            </w:r>
          </w:p>
          <w:p w:rsidRPr="00141F61" w:rsidR="001656BD" w:rsidP="003B743F" w:rsidRDefault="001656BD" w14:paraId="0DE0B606" w14:textId="77777777">
            <w:pPr>
              <w:spacing w:after="120"/>
              <w:ind w:right="411"/>
              <w:jc w:val="both"/>
              <w:rPr>
                <w:rFonts w:asciiTheme="minorHAnsi" w:hAnsiTheme="minorHAnsi" w:cstheme="minorHAnsi"/>
                <w:b/>
                <w:iCs/>
                <w:color w:val="000000" w:themeColor="text1"/>
              </w:rPr>
            </w:pPr>
            <w:proofErr w:type="spellStart"/>
            <w:r w:rsidRPr="00141F61">
              <w:rPr>
                <w:rFonts w:asciiTheme="minorHAnsi" w:hAnsiTheme="minorHAnsi" w:cstheme="minorHAnsi"/>
                <w:b/>
                <w:iCs/>
                <w:color w:val="000000" w:themeColor="text1"/>
              </w:rPr>
              <w:t>Assessment</w:t>
            </w:r>
            <w:proofErr w:type="spellEnd"/>
            <w:r w:rsidRPr="00141F61">
              <w:rPr>
                <w:rFonts w:asciiTheme="minorHAnsi" w:hAnsiTheme="minorHAnsi" w:cstheme="minorHAnsi"/>
                <w:b/>
                <w:iCs/>
                <w:color w:val="000000" w:themeColor="text1"/>
              </w:rPr>
              <w:t xml:space="preserve"> </w:t>
            </w:r>
            <w:proofErr w:type="spellStart"/>
            <w:r w:rsidRPr="00141F61">
              <w:rPr>
                <w:rFonts w:asciiTheme="minorHAnsi" w:hAnsiTheme="minorHAnsi" w:cstheme="minorHAnsi"/>
                <w:b/>
                <w:iCs/>
                <w:color w:val="000000" w:themeColor="text1"/>
              </w:rPr>
              <w:t>is</w:t>
            </w:r>
            <w:proofErr w:type="spellEnd"/>
            <w:r w:rsidRPr="00141F61">
              <w:rPr>
                <w:rFonts w:asciiTheme="minorHAnsi" w:hAnsiTheme="minorHAnsi" w:cstheme="minorHAnsi"/>
                <w:b/>
                <w:iCs/>
                <w:color w:val="000000" w:themeColor="text1"/>
              </w:rPr>
              <w:t xml:space="preserve"> </w:t>
            </w:r>
            <w:proofErr w:type="spellStart"/>
            <w:r w:rsidRPr="00141F61">
              <w:rPr>
                <w:rFonts w:asciiTheme="minorHAnsi" w:hAnsiTheme="minorHAnsi" w:cstheme="minorHAnsi"/>
                <w:b/>
                <w:iCs/>
                <w:color w:val="000000" w:themeColor="text1"/>
              </w:rPr>
              <w:t>based</w:t>
            </w:r>
            <w:proofErr w:type="spellEnd"/>
            <w:r w:rsidRPr="00141F61">
              <w:rPr>
                <w:rFonts w:asciiTheme="minorHAnsi" w:hAnsiTheme="minorHAnsi" w:cstheme="minorHAnsi"/>
                <w:b/>
                <w:iCs/>
                <w:color w:val="000000" w:themeColor="text1"/>
              </w:rPr>
              <w:t xml:space="preserve"> </w:t>
            </w:r>
            <w:proofErr w:type="spellStart"/>
            <w:proofErr w:type="gramStart"/>
            <w:r w:rsidRPr="00141F61">
              <w:rPr>
                <w:rFonts w:asciiTheme="minorHAnsi" w:hAnsiTheme="minorHAnsi" w:cstheme="minorHAnsi"/>
                <w:b/>
                <w:iCs/>
                <w:color w:val="000000" w:themeColor="text1"/>
              </w:rPr>
              <w:t>upon</w:t>
            </w:r>
            <w:proofErr w:type="spellEnd"/>
            <w:r w:rsidRPr="00141F61">
              <w:rPr>
                <w:rFonts w:asciiTheme="minorHAnsi" w:hAnsiTheme="minorHAnsi" w:cstheme="minorHAnsi"/>
                <w:b/>
                <w:iCs/>
                <w:color w:val="000000" w:themeColor="text1"/>
              </w:rPr>
              <w:t>:</w:t>
            </w:r>
            <w:proofErr w:type="gramEnd"/>
          </w:p>
          <w:p w:rsidRPr="00141F61" w:rsidR="001656BD" w:rsidP="001656BD" w:rsidRDefault="001656BD" w14:paraId="00B3C1C6" w14:textId="77777777">
            <w:pPr>
              <w:numPr>
                <w:ilvl w:val="0"/>
                <w:numId w:val="26"/>
              </w:numPr>
              <w:spacing w:after="120" w:line="259" w:lineRule="auto"/>
              <w:ind w:right="411"/>
              <w:contextualSpacing/>
              <w:jc w:val="both"/>
              <w:rPr>
                <w:rFonts w:asciiTheme="minorHAnsi" w:hAnsiTheme="minorHAnsi" w:cstheme="minorHAnsi"/>
                <w:iCs/>
                <w:color w:val="000000" w:themeColor="text1"/>
                <w:lang w:val="en-GB"/>
              </w:rPr>
            </w:pPr>
            <w:r w:rsidRPr="00141F61">
              <w:rPr>
                <w:rFonts w:asciiTheme="minorHAnsi" w:hAnsiTheme="minorHAnsi" w:cstheme="minorHAnsi"/>
                <w:iCs/>
                <w:color w:val="000000" w:themeColor="text1"/>
                <w:lang w:val="en-GB"/>
              </w:rPr>
              <w:t>Third party assessment (EU HD principally)</w:t>
            </w:r>
          </w:p>
          <w:p w:rsidRPr="00141F61" w:rsidR="001656BD" w:rsidP="001656BD" w:rsidRDefault="001656BD" w14:paraId="0B1D883F" w14:textId="77777777">
            <w:pPr>
              <w:numPr>
                <w:ilvl w:val="0"/>
                <w:numId w:val="26"/>
              </w:numPr>
              <w:spacing w:after="120" w:line="259" w:lineRule="auto"/>
              <w:ind w:right="411"/>
              <w:contextualSpacing/>
              <w:jc w:val="both"/>
              <w:rPr>
                <w:rFonts w:asciiTheme="minorHAnsi" w:hAnsiTheme="minorHAnsi" w:cstheme="minorHAnsi"/>
                <w:iCs/>
                <w:color w:val="000000" w:themeColor="text1"/>
              </w:rPr>
            </w:pPr>
            <w:proofErr w:type="spellStart"/>
            <w:r w:rsidRPr="00141F61">
              <w:rPr>
                <w:rFonts w:asciiTheme="minorHAnsi" w:hAnsiTheme="minorHAnsi" w:cstheme="minorHAnsi"/>
                <w:iCs/>
                <w:color w:val="000000" w:themeColor="text1"/>
              </w:rPr>
              <w:t>Literature</w:t>
            </w:r>
            <w:proofErr w:type="spellEnd"/>
            <w:r w:rsidRPr="00141F61">
              <w:rPr>
                <w:rFonts w:asciiTheme="minorHAnsi" w:hAnsiTheme="minorHAnsi" w:cstheme="minorHAnsi"/>
                <w:iCs/>
                <w:color w:val="000000" w:themeColor="text1"/>
              </w:rPr>
              <w:t xml:space="preserve"> </w:t>
            </w:r>
            <w:proofErr w:type="spellStart"/>
            <w:r w:rsidRPr="00141F61">
              <w:rPr>
                <w:rFonts w:asciiTheme="minorHAnsi" w:hAnsiTheme="minorHAnsi" w:cstheme="minorHAnsi"/>
                <w:iCs/>
                <w:color w:val="000000" w:themeColor="text1"/>
              </w:rPr>
              <w:t>studies</w:t>
            </w:r>
            <w:proofErr w:type="spellEnd"/>
          </w:p>
          <w:p w:rsidRPr="00141F61" w:rsidR="001656BD" w:rsidP="001656BD" w:rsidRDefault="001656BD" w14:paraId="07009F06" w14:textId="77777777">
            <w:pPr>
              <w:numPr>
                <w:ilvl w:val="0"/>
                <w:numId w:val="26"/>
              </w:numPr>
              <w:spacing w:after="120" w:line="259" w:lineRule="auto"/>
              <w:ind w:right="411"/>
              <w:contextualSpacing/>
              <w:jc w:val="both"/>
              <w:rPr>
                <w:rFonts w:asciiTheme="minorHAnsi" w:hAnsiTheme="minorHAnsi" w:cstheme="minorHAnsi"/>
                <w:iCs/>
                <w:color w:val="000000" w:themeColor="text1"/>
              </w:rPr>
            </w:pPr>
            <w:r w:rsidRPr="00141F61">
              <w:rPr>
                <w:rFonts w:asciiTheme="minorHAnsi" w:hAnsiTheme="minorHAnsi" w:cstheme="minorHAnsi"/>
                <w:iCs/>
                <w:color w:val="000000" w:themeColor="text1"/>
              </w:rPr>
              <w:t xml:space="preserve">Direct </w:t>
            </w:r>
            <w:proofErr w:type="spellStart"/>
            <w:r w:rsidRPr="00141F61">
              <w:rPr>
                <w:rFonts w:asciiTheme="minorHAnsi" w:hAnsiTheme="minorHAnsi" w:cstheme="minorHAnsi"/>
                <w:iCs/>
                <w:color w:val="000000" w:themeColor="text1"/>
              </w:rPr>
              <w:t>or</w:t>
            </w:r>
            <w:proofErr w:type="spellEnd"/>
            <w:r w:rsidRPr="00141F61">
              <w:rPr>
                <w:rFonts w:asciiTheme="minorHAnsi" w:hAnsiTheme="minorHAnsi" w:cstheme="minorHAnsi"/>
                <w:iCs/>
                <w:color w:val="000000" w:themeColor="text1"/>
              </w:rPr>
              <w:t xml:space="preserve"> indirect data </w:t>
            </w:r>
          </w:p>
          <w:p w:rsidRPr="00141F61" w:rsidR="001656BD" w:rsidP="001656BD" w:rsidRDefault="001656BD" w14:paraId="3DE168C2" w14:textId="77777777">
            <w:pPr>
              <w:numPr>
                <w:ilvl w:val="0"/>
                <w:numId w:val="26"/>
              </w:numPr>
              <w:spacing w:after="120" w:line="259" w:lineRule="auto"/>
              <w:ind w:right="411"/>
              <w:contextualSpacing/>
              <w:jc w:val="both"/>
              <w:rPr>
                <w:rFonts w:asciiTheme="minorHAnsi" w:hAnsiTheme="minorHAnsi" w:cstheme="minorHAnsi"/>
                <w:iCs/>
                <w:lang w:val="en-GB"/>
              </w:rPr>
            </w:pPr>
            <w:r w:rsidRPr="00141F61">
              <w:rPr>
                <w:rFonts w:asciiTheme="minorHAnsi" w:hAnsiTheme="minorHAnsi" w:cstheme="minorHAnsi"/>
                <w:iCs/>
                <w:color w:val="000000" w:themeColor="text1"/>
                <w:lang w:val="en-GB"/>
              </w:rPr>
              <w:t>Expert opinion of national experts</w:t>
            </w:r>
          </w:p>
        </w:tc>
      </w:tr>
      <w:tr w:rsidRPr="00141F61" w:rsidR="001656BD" w:rsidTr="31636FB5" w14:paraId="71ED3500" w14:textId="77777777">
        <w:trPr>
          <w:trHeight w:val="1108"/>
        </w:trPr>
        <w:tc>
          <w:tcPr>
            <w:tcW w:w="2475" w:type="dxa"/>
            <w:tcBorders>
              <w:top w:val="single" w:color="auto" w:sz="4" w:space="0"/>
              <w:left w:val="nil"/>
              <w:bottom w:val="single" w:color="auto" w:sz="4" w:space="0"/>
              <w:right w:val="nil"/>
            </w:tcBorders>
            <w:tcMar/>
          </w:tcPr>
          <w:p w:rsidRPr="00141F61" w:rsidR="001656BD" w:rsidP="003B743F" w:rsidRDefault="001656BD" w14:paraId="47F22216" w14:textId="77777777">
            <w:pPr>
              <w:spacing w:after="120"/>
              <w:jc w:val="both"/>
              <w:rPr>
                <w:rFonts w:asciiTheme="minorHAnsi" w:hAnsiTheme="minorHAnsi" w:cstheme="minorHAnsi"/>
                <w:lang w:val="en-GB"/>
              </w:rPr>
            </w:pPr>
          </w:p>
        </w:tc>
        <w:tc>
          <w:tcPr>
            <w:tcW w:w="7842" w:type="dxa"/>
            <w:tcBorders>
              <w:top w:val="single" w:color="auto" w:sz="4" w:space="0"/>
              <w:left w:val="nil"/>
              <w:bottom w:val="single" w:color="auto" w:sz="4" w:space="0"/>
              <w:right w:val="nil"/>
            </w:tcBorders>
            <w:tcMar/>
          </w:tcPr>
          <w:p w:rsidRPr="00141F61" w:rsidR="001656BD" w:rsidP="003B743F" w:rsidRDefault="001656BD" w14:paraId="2F1273B2" w14:textId="77777777">
            <w:pPr>
              <w:spacing w:after="120"/>
              <w:jc w:val="both"/>
              <w:rPr>
                <w:rFonts w:asciiTheme="minorHAnsi" w:hAnsiTheme="minorHAnsi" w:cstheme="minorHAnsi"/>
                <w:lang w:val="en-GB"/>
              </w:rPr>
            </w:pPr>
          </w:p>
        </w:tc>
      </w:tr>
      <w:tr w:rsidRPr="00141F61" w:rsidR="001656BD" w:rsidTr="31636FB5" w14:paraId="4833418E" w14:textId="77777777">
        <w:tc>
          <w:tcPr>
            <w:tcW w:w="2475" w:type="dxa"/>
            <w:tcBorders>
              <w:top w:val="single" w:color="auto" w:sz="4" w:space="0"/>
            </w:tcBorders>
            <w:tcMar/>
            <w:hideMark/>
          </w:tcPr>
          <w:p w:rsidRPr="00141F61" w:rsidR="001656BD" w:rsidP="003B743F" w:rsidRDefault="001656BD" w14:paraId="341729D3" w14:textId="77777777">
            <w:pPr>
              <w:spacing w:after="120" w:line="259" w:lineRule="auto"/>
              <w:jc w:val="center"/>
              <w:rPr>
                <w:rFonts w:asciiTheme="minorHAnsi" w:hAnsiTheme="minorHAnsi" w:cstheme="minorHAnsi"/>
                <w:b/>
                <w:bCs/>
                <w:lang w:val="en-GB"/>
              </w:rPr>
            </w:pPr>
            <w:r w:rsidRPr="00141F61">
              <w:rPr>
                <w:rFonts w:asciiTheme="minorHAnsi" w:hAnsiTheme="minorHAnsi" w:cstheme="minorHAnsi"/>
                <w:b/>
                <w:bCs/>
                <w:lang w:val="en-GB"/>
              </w:rPr>
              <w:t>AUDIT TRAIL</w:t>
            </w:r>
          </w:p>
          <w:p w:rsidRPr="00141F61" w:rsidR="001656BD" w:rsidP="003B743F" w:rsidRDefault="001656BD" w14:paraId="77AC61FC" w14:textId="77777777">
            <w:pPr>
              <w:spacing w:after="120" w:line="259" w:lineRule="auto"/>
              <w:jc w:val="center"/>
              <w:rPr>
                <w:rFonts w:asciiTheme="minorHAnsi" w:hAnsiTheme="minorHAnsi" w:cstheme="minorHAnsi"/>
                <w:b/>
                <w:bCs/>
                <w:lang w:val="en-GB"/>
              </w:rPr>
            </w:pPr>
            <w:r w:rsidRPr="00141F61">
              <w:rPr>
                <w:rFonts w:asciiTheme="minorHAnsi" w:hAnsiTheme="minorHAnsi" w:cstheme="minorHAnsi"/>
                <w:b/>
                <w:bCs/>
                <w:lang w:val="en-GB"/>
              </w:rPr>
              <w:t xml:space="preserve">Optional. </w:t>
            </w:r>
          </w:p>
          <w:p w:rsidRPr="00141F61" w:rsidR="001656BD" w:rsidP="003B743F" w:rsidRDefault="001656BD" w14:paraId="2B37F4B0" w14:textId="77777777">
            <w:pPr>
              <w:spacing w:after="120" w:line="259" w:lineRule="auto"/>
              <w:jc w:val="center"/>
              <w:rPr>
                <w:rFonts w:asciiTheme="minorHAnsi" w:hAnsiTheme="minorHAnsi" w:cstheme="minorHAnsi"/>
                <w:b/>
                <w:bCs/>
                <w:lang w:val="en-GB"/>
              </w:rPr>
            </w:pPr>
            <w:r w:rsidRPr="00141F61">
              <w:rPr>
                <w:rFonts w:asciiTheme="minorHAnsi" w:hAnsiTheme="minorHAnsi" w:cstheme="minorHAnsi"/>
                <w:b/>
                <w:bCs/>
                <w:lang w:val="en-GB"/>
              </w:rPr>
              <w:t>No word limit</w:t>
            </w:r>
          </w:p>
          <w:p w:rsidRPr="00141F61" w:rsidR="001656BD" w:rsidP="003B743F" w:rsidRDefault="001656BD" w14:paraId="1CB2CC65" w14:textId="77777777">
            <w:pPr>
              <w:spacing w:after="120" w:line="259" w:lineRule="auto"/>
              <w:jc w:val="center"/>
              <w:rPr>
                <w:rFonts w:asciiTheme="minorHAnsi" w:hAnsiTheme="minorHAnsi" w:cstheme="minorHAnsi"/>
                <w:b/>
                <w:bCs/>
                <w:lang w:val="en-GB"/>
              </w:rPr>
            </w:pPr>
            <w:r w:rsidRPr="00141F61">
              <w:rPr>
                <w:rFonts w:asciiTheme="minorHAnsi" w:hAnsiTheme="minorHAnsi" w:cstheme="minorHAnsi"/>
                <w:b/>
                <w:bCs/>
                <w:lang w:val="en-GB"/>
              </w:rPr>
              <w:t>Archived</w:t>
            </w:r>
          </w:p>
        </w:tc>
        <w:tc>
          <w:tcPr>
            <w:tcW w:w="7842" w:type="dxa"/>
            <w:tcBorders>
              <w:top w:val="single" w:color="auto" w:sz="4" w:space="0"/>
            </w:tcBorders>
            <w:tcMar/>
          </w:tcPr>
          <w:p w:rsidRPr="00141F61" w:rsidR="001656BD" w:rsidP="003B743F" w:rsidRDefault="001656BD" w14:paraId="12580AF9" w14:textId="77777777">
            <w:pPr>
              <w:spacing w:after="120" w:line="259" w:lineRule="auto"/>
              <w:jc w:val="center"/>
              <w:rPr>
                <w:rFonts w:asciiTheme="minorHAnsi" w:hAnsiTheme="minorHAnsi" w:cstheme="minorHAnsi"/>
                <w:b/>
                <w:bCs/>
                <w:lang w:val="en-GB"/>
              </w:rPr>
            </w:pPr>
            <w:r w:rsidRPr="00141F61">
              <w:rPr>
                <w:rFonts w:asciiTheme="minorHAnsi" w:hAnsiTheme="minorHAnsi" w:cstheme="minorHAnsi"/>
                <w:b/>
                <w:bCs/>
                <w:lang w:val="en-GB"/>
              </w:rPr>
              <w:t xml:space="preserve">Additional Evidence and Information </w:t>
            </w:r>
          </w:p>
          <w:p w:rsidRPr="00141F61" w:rsidR="001656BD" w:rsidP="003B743F" w:rsidRDefault="001656BD" w14:paraId="56A9A27C" w14:textId="77777777">
            <w:pPr>
              <w:spacing w:after="120" w:line="259" w:lineRule="auto"/>
              <w:jc w:val="center"/>
              <w:rPr>
                <w:rFonts w:asciiTheme="minorHAnsi" w:hAnsiTheme="minorHAnsi" w:cstheme="minorHAnsi"/>
                <w:lang w:val="en-GB"/>
              </w:rPr>
            </w:pPr>
            <w:r w:rsidRPr="00141F61">
              <w:rPr>
                <w:rFonts w:asciiTheme="minorHAnsi" w:hAnsiTheme="minorHAnsi" w:cstheme="minorHAnsi"/>
                <w:lang w:val="en-GB"/>
              </w:rPr>
              <w:t>Please insert below any relevant additional evidence and information that provides essential background and rationale to the assessments above. Include citations of the sources of evidence and information and provide full references in the relevant section below</w:t>
            </w:r>
          </w:p>
          <w:p w:rsidRPr="00141F61" w:rsidR="001656BD" w:rsidP="003B743F" w:rsidRDefault="001656BD" w14:paraId="44CB5972" w14:textId="77777777">
            <w:pPr>
              <w:spacing w:after="120" w:line="259" w:lineRule="auto"/>
              <w:jc w:val="center"/>
              <w:rPr>
                <w:rFonts w:asciiTheme="minorHAnsi" w:hAnsiTheme="minorHAnsi" w:cstheme="minorHAnsi"/>
                <w:lang w:val="en-GB"/>
              </w:rPr>
            </w:pPr>
            <w:r w:rsidRPr="00141F61">
              <w:rPr>
                <w:rFonts w:asciiTheme="minorHAnsi" w:hAnsiTheme="minorHAnsi" w:cstheme="minorHAnsi"/>
                <w:lang w:val="en-GB"/>
              </w:rPr>
              <w:lastRenderedPageBreak/>
              <w:t>The audit trail is not published as part of the assessment. It is archived for future reference purposes. The assessment in the rows above needs to be written so that it can be read without accessing information in the audit trail.</w:t>
            </w:r>
          </w:p>
        </w:tc>
      </w:tr>
      <w:tr w:rsidRPr="00141F61" w:rsidR="001656BD" w:rsidTr="31636FB5" w14:paraId="4F3CDFA2" w14:textId="77777777">
        <w:tc>
          <w:tcPr>
            <w:tcW w:w="2475" w:type="dxa"/>
            <w:tcMar/>
            <w:hideMark/>
          </w:tcPr>
          <w:p w:rsidRPr="00141F61" w:rsidR="001656BD" w:rsidP="003B743F" w:rsidRDefault="001656BD" w14:paraId="7166C7F0"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lastRenderedPageBreak/>
              <w:t>Assessment methods</w:t>
            </w:r>
          </w:p>
          <w:p w:rsidRPr="00141F61" w:rsidR="001656BD" w:rsidP="003B743F" w:rsidRDefault="001656BD" w14:paraId="0F113CD9"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t>(additional information, in particular how the overall assessment in the summary table was reached)</w:t>
            </w:r>
          </w:p>
        </w:tc>
        <w:tc>
          <w:tcPr>
            <w:tcW w:w="7842" w:type="dxa"/>
            <w:tcMar/>
          </w:tcPr>
          <w:p w:rsidRPr="00141F61" w:rsidR="001656BD" w:rsidP="003B743F" w:rsidRDefault="001656BD" w14:paraId="235811A6"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t xml:space="preserve">All OSPAR status were assessed using EU Habitat Directive (HD) assessments. EU HD assessments are made at national or sub-national (Continental, Atlantic, Mediterranean) levels. Four criteria were assessed by each Member States of EU HD : Range, Population, Habitat and Overall which were considered to be equivalent to OSPAR criteria (Distribution, Population, Condition and Overall criteria respectively). Equivalence of ecological status between EU HD and OSPAR evaluations was used as following: </w:t>
            </w:r>
          </w:p>
          <w:p w:rsidRPr="00141F61" w:rsidR="001656BD" w:rsidP="001656BD" w:rsidRDefault="001656BD" w14:paraId="04A9C55B" w14:textId="77777777">
            <w:pPr>
              <w:pStyle w:val="ListParagraph"/>
              <w:numPr>
                <w:ilvl w:val="0"/>
                <w:numId w:val="34"/>
              </w:numPr>
              <w:spacing w:after="120" w:line="259" w:lineRule="auto"/>
              <w:rPr>
                <w:rFonts w:asciiTheme="minorHAnsi" w:hAnsiTheme="minorHAnsi" w:cstheme="minorHAnsi"/>
              </w:rPr>
            </w:pPr>
            <w:r w:rsidRPr="00141F61">
              <w:rPr>
                <w:rFonts w:asciiTheme="minorHAnsi" w:hAnsiTheme="minorHAnsi" w:cstheme="minorHAnsi"/>
              </w:rPr>
              <w:t>FV (</w:t>
            </w:r>
            <w:proofErr w:type="spellStart"/>
            <w:r w:rsidRPr="00141F61">
              <w:rPr>
                <w:rFonts w:asciiTheme="minorHAnsi" w:hAnsiTheme="minorHAnsi" w:cstheme="minorHAnsi"/>
              </w:rPr>
              <w:t>favorable</w:t>
            </w:r>
            <w:proofErr w:type="spellEnd"/>
            <w:r w:rsidRPr="00141F61">
              <w:rPr>
                <w:rFonts w:asciiTheme="minorHAnsi" w:hAnsiTheme="minorHAnsi" w:cstheme="minorHAnsi"/>
              </w:rPr>
              <w:t>) = Good (green)</w:t>
            </w:r>
          </w:p>
          <w:p w:rsidRPr="00141F61" w:rsidR="001656BD" w:rsidP="001656BD" w:rsidRDefault="001656BD" w14:paraId="0004E272" w14:textId="77777777">
            <w:pPr>
              <w:pStyle w:val="ListParagraph"/>
              <w:numPr>
                <w:ilvl w:val="0"/>
                <w:numId w:val="34"/>
              </w:numPr>
              <w:spacing w:after="120" w:line="259" w:lineRule="auto"/>
              <w:rPr>
                <w:rFonts w:asciiTheme="minorHAnsi" w:hAnsiTheme="minorHAnsi" w:cstheme="minorHAnsi"/>
                <w:lang w:val="es-ES"/>
              </w:rPr>
            </w:pPr>
            <w:r w:rsidRPr="00141F61">
              <w:rPr>
                <w:rFonts w:asciiTheme="minorHAnsi" w:hAnsiTheme="minorHAnsi" w:cstheme="minorHAnsi"/>
                <w:lang w:val="es-ES"/>
              </w:rPr>
              <w:t>U1 &amp; U2 (</w:t>
            </w:r>
            <w:proofErr w:type="spellStart"/>
            <w:r w:rsidRPr="00141F61">
              <w:rPr>
                <w:rFonts w:asciiTheme="minorHAnsi" w:hAnsiTheme="minorHAnsi" w:cstheme="minorHAnsi"/>
                <w:lang w:val="es-ES"/>
              </w:rPr>
              <w:t>unfavorable</w:t>
            </w:r>
            <w:proofErr w:type="spellEnd"/>
            <w:r w:rsidRPr="00141F61">
              <w:rPr>
                <w:rFonts w:asciiTheme="minorHAnsi" w:hAnsiTheme="minorHAnsi" w:cstheme="minorHAnsi"/>
                <w:lang w:val="es-ES"/>
              </w:rPr>
              <w:t>) = Poor (red)</w:t>
            </w:r>
          </w:p>
          <w:p w:rsidRPr="00141F61" w:rsidR="001656BD" w:rsidP="001656BD" w:rsidRDefault="001656BD" w14:paraId="566FCD3C" w14:textId="77777777">
            <w:pPr>
              <w:pStyle w:val="ListParagraph"/>
              <w:numPr>
                <w:ilvl w:val="0"/>
                <w:numId w:val="34"/>
              </w:numPr>
              <w:spacing w:after="120" w:line="259" w:lineRule="auto"/>
              <w:rPr>
                <w:rFonts w:asciiTheme="minorHAnsi" w:hAnsiTheme="minorHAnsi" w:cstheme="minorHAnsi"/>
              </w:rPr>
            </w:pPr>
            <w:r w:rsidRPr="00141F61">
              <w:rPr>
                <w:rFonts w:asciiTheme="minorHAnsi" w:hAnsiTheme="minorHAnsi" w:cstheme="minorHAnsi"/>
              </w:rPr>
              <w:t>XX (unknown, data deficient) = status unknown (grey)</w:t>
            </w:r>
          </w:p>
          <w:p w:rsidRPr="00141F61" w:rsidR="001656BD" w:rsidP="003B743F" w:rsidRDefault="001656BD" w14:paraId="1A215BE1"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t>For each status, all the evaluations of the EU Member States were aggregated within an OSPAR region for the EU HD 2013-2018 assessment. The method used was the same for each OSPAR category :</w:t>
            </w:r>
          </w:p>
          <w:p w:rsidRPr="00141F61" w:rsidR="001656BD" w:rsidP="001656BD" w:rsidRDefault="001656BD" w14:paraId="0CCE895A" w14:textId="77777777">
            <w:pPr>
              <w:pStyle w:val="ListParagraph"/>
              <w:numPr>
                <w:ilvl w:val="0"/>
                <w:numId w:val="35"/>
              </w:numPr>
              <w:spacing w:after="120" w:line="259" w:lineRule="auto"/>
              <w:rPr>
                <w:rFonts w:asciiTheme="minorHAnsi" w:hAnsiTheme="minorHAnsi" w:cstheme="minorHAnsi"/>
              </w:rPr>
            </w:pPr>
            <w:r w:rsidRPr="00141F61">
              <w:rPr>
                <w:rFonts w:asciiTheme="minorHAnsi" w:hAnsiTheme="minorHAnsi" w:cstheme="minorHAnsi"/>
              </w:rPr>
              <w:t>define the national or sub-national areas contributing to each OSPAR region and consider only HD evaluations form OSPAR contracting parties ;</w:t>
            </w:r>
          </w:p>
          <w:p w:rsidRPr="00141F61" w:rsidR="001656BD" w:rsidP="001656BD" w:rsidRDefault="001656BD" w14:paraId="6A780787" w14:textId="77777777">
            <w:pPr>
              <w:pStyle w:val="ListParagraph"/>
              <w:numPr>
                <w:ilvl w:val="0"/>
                <w:numId w:val="35"/>
              </w:numPr>
              <w:spacing w:after="120" w:line="259" w:lineRule="auto"/>
              <w:rPr>
                <w:rFonts w:asciiTheme="minorHAnsi" w:hAnsiTheme="minorHAnsi" w:cstheme="minorHAnsi"/>
              </w:rPr>
            </w:pPr>
            <w:r w:rsidRPr="00141F61">
              <w:rPr>
                <w:rFonts w:asciiTheme="minorHAnsi" w:hAnsiTheme="minorHAnsi" w:cstheme="minorHAnsi"/>
              </w:rPr>
              <w:t xml:space="preserve"> integrate all the EU HD evaluations for the corresponding OSPAR region using a “dominant” rule (</w:t>
            </w:r>
            <w:r w:rsidRPr="00141F61">
              <w:rPr>
                <w:rFonts w:asciiTheme="minorHAnsi" w:hAnsiTheme="minorHAnsi" w:cstheme="minorHAnsi"/>
                <w:i/>
                <w:iCs/>
              </w:rPr>
              <w:t>i.e.</w:t>
            </w:r>
            <w:r w:rsidRPr="00141F61">
              <w:rPr>
                <w:rFonts w:asciiTheme="minorHAnsi" w:hAnsiTheme="minorHAnsi" w:cstheme="minorHAnsi"/>
              </w:rPr>
              <w:t xml:space="preserve"> keep only the most frequent status for the period of evaluation). When subareas evaluations among OSPAR region were different, evaluations were weighted considering Allis shad abundance of each subregion.</w:t>
            </w:r>
          </w:p>
          <w:p w:rsidRPr="00141F61" w:rsidR="001656BD" w:rsidP="001656BD" w:rsidRDefault="001656BD" w14:paraId="19C5AAF9" w14:textId="77777777">
            <w:pPr>
              <w:pStyle w:val="ListParagraph"/>
              <w:numPr>
                <w:ilvl w:val="0"/>
                <w:numId w:val="35"/>
              </w:numPr>
              <w:spacing w:after="120" w:line="259" w:lineRule="auto"/>
              <w:rPr>
                <w:rFonts w:asciiTheme="minorHAnsi" w:hAnsiTheme="minorHAnsi" w:cstheme="minorHAnsi"/>
              </w:rPr>
            </w:pPr>
            <w:r w:rsidRPr="00141F61">
              <w:rPr>
                <w:rFonts w:asciiTheme="minorHAnsi" w:hAnsiTheme="minorHAnsi" w:cstheme="minorHAnsi"/>
              </w:rPr>
              <w:t>Compare EU HD 2013-2018 and HD 2007-2012 assessment to evaluate the trend for each status.</w:t>
            </w:r>
          </w:p>
        </w:tc>
      </w:tr>
      <w:tr w:rsidRPr="00141F61" w:rsidR="001656BD" w:rsidTr="31636FB5" w14:paraId="203C46D2" w14:textId="77777777">
        <w:tc>
          <w:tcPr>
            <w:tcW w:w="2475" w:type="dxa"/>
            <w:tcMar/>
            <w:hideMark/>
          </w:tcPr>
          <w:p w:rsidRPr="00141F61" w:rsidR="001656BD" w:rsidP="003B743F" w:rsidRDefault="001656BD" w14:paraId="6D5C2723"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t>Geographical range and distribution (additional evidence &amp; information)</w:t>
            </w:r>
          </w:p>
        </w:tc>
        <w:tc>
          <w:tcPr>
            <w:tcW w:w="7842" w:type="dxa"/>
            <w:tcMar/>
          </w:tcPr>
          <w:p w:rsidRPr="00141F61" w:rsidR="001656BD" w:rsidP="003B743F" w:rsidRDefault="001656BD" w14:paraId="03564907" w14:textId="77777777">
            <w:pPr>
              <w:spacing w:after="120" w:line="259" w:lineRule="auto"/>
              <w:jc w:val="both"/>
              <w:rPr>
                <w:rFonts w:asciiTheme="minorHAnsi" w:hAnsiTheme="minorHAnsi" w:cstheme="minorHAnsi"/>
                <w:lang w:val="en-GB"/>
              </w:rPr>
            </w:pPr>
          </w:p>
        </w:tc>
      </w:tr>
      <w:tr w:rsidRPr="00141F61" w:rsidR="001656BD" w:rsidTr="31636FB5" w14:paraId="6B81DBA2" w14:textId="77777777">
        <w:tc>
          <w:tcPr>
            <w:tcW w:w="2475" w:type="dxa"/>
            <w:tcMar/>
            <w:hideMark/>
          </w:tcPr>
          <w:p w:rsidRPr="00141F61" w:rsidR="001656BD" w:rsidP="003B743F" w:rsidRDefault="001656BD" w14:paraId="43759F62" w14:textId="77777777">
            <w:pPr>
              <w:spacing w:after="120" w:line="259" w:lineRule="auto"/>
              <w:jc w:val="both"/>
              <w:rPr>
                <w:rFonts w:asciiTheme="minorHAnsi" w:hAnsiTheme="minorHAnsi" w:cstheme="minorHAnsi"/>
              </w:rPr>
            </w:pPr>
            <w:r w:rsidRPr="00141F61">
              <w:rPr>
                <w:rFonts w:asciiTheme="minorHAnsi" w:hAnsiTheme="minorHAnsi" w:cstheme="minorHAnsi"/>
              </w:rPr>
              <w:t>Population/</w:t>
            </w:r>
            <w:proofErr w:type="spellStart"/>
            <w:r w:rsidRPr="00141F61">
              <w:rPr>
                <w:rFonts w:asciiTheme="minorHAnsi" w:hAnsiTheme="minorHAnsi" w:cstheme="minorHAnsi"/>
              </w:rPr>
              <w:t>abundance</w:t>
            </w:r>
            <w:proofErr w:type="spellEnd"/>
            <w:r w:rsidRPr="00141F61">
              <w:rPr>
                <w:rFonts w:asciiTheme="minorHAnsi" w:hAnsiTheme="minorHAnsi" w:cstheme="minorHAnsi"/>
              </w:rPr>
              <w:t xml:space="preserve"> (</w:t>
            </w:r>
            <w:proofErr w:type="spellStart"/>
            <w:r w:rsidRPr="00141F61">
              <w:rPr>
                <w:rFonts w:asciiTheme="minorHAnsi" w:hAnsiTheme="minorHAnsi" w:cstheme="minorHAnsi"/>
              </w:rPr>
              <w:t>species</w:t>
            </w:r>
            <w:proofErr w:type="spellEnd"/>
            <w:r w:rsidRPr="00141F61">
              <w:rPr>
                <w:rFonts w:asciiTheme="minorHAnsi" w:hAnsiTheme="minorHAnsi" w:cstheme="minorHAnsi"/>
              </w:rPr>
              <w:t>)</w:t>
            </w:r>
          </w:p>
          <w:p w:rsidRPr="00141F61" w:rsidR="001656BD" w:rsidP="003B743F" w:rsidRDefault="001656BD" w14:paraId="12705C2E" w14:textId="77777777">
            <w:pPr>
              <w:spacing w:after="120" w:line="259" w:lineRule="auto"/>
              <w:jc w:val="both"/>
              <w:rPr>
                <w:rFonts w:asciiTheme="minorHAnsi" w:hAnsiTheme="minorHAnsi" w:cstheme="minorHAnsi"/>
              </w:rPr>
            </w:pPr>
            <w:r w:rsidRPr="00141F61">
              <w:rPr>
                <w:rFonts w:asciiTheme="minorHAnsi" w:hAnsiTheme="minorHAnsi" w:cstheme="minorHAnsi"/>
              </w:rPr>
              <w:t>(</w:t>
            </w:r>
            <w:proofErr w:type="spellStart"/>
            <w:proofErr w:type="gramStart"/>
            <w:r w:rsidRPr="00141F61">
              <w:rPr>
                <w:rFonts w:asciiTheme="minorHAnsi" w:hAnsiTheme="minorHAnsi" w:cstheme="minorHAnsi"/>
              </w:rPr>
              <w:t>additional</w:t>
            </w:r>
            <w:proofErr w:type="spellEnd"/>
            <w:proofErr w:type="gramEnd"/>
            <w:r w:rsidRPr="00141F61">
              <w:rPr>
                <w:rFonts w:asciiTheme="minorHAnsi" w:hAnsiTheme="minorHAnsi" w:cstheme="minorHAnsi"/>
              </w:rPr>
              <w:t xml:space="preserve"> </w:t>
            </w:r>
            <w:proofErr w:type="spellStart"/>
            <w:r w:rsidRPr="00141F61">
              <w:rPr>
                <w:rFonts w:asciiTheme="minorHAnsi" w:hAnsiTheme="minorHAnsi" w:cstheme="minorHAnsi"/>
              </w:rPr>
              <w:t>evidence</w:t>
            </w:r>
            <w:proofErr w:type="spellEnd"/>
            <w:r w:rsidRPr="00141F61">
              <w:rPr>
                <w:rFonts w:asciiTheme="minorHAnsi" w:hAnsiTheme="minorHAnsi" w:cstheme="minorHAnsi"/>
              </w:rPr>
              <w:t xml:space="preserve"> &amp; information)</w:t>
            </w:r>
          </w:p>
        </w:tc>
        <w:tc>
          <w:tcPr>
            <w:tcW w:w="7842" w:type="dxa"/>
            <w:tcMar/>
          </w:tcPr>
          <w:p w:rsidRPr="00141F61" w:rsidR="001656BD" w:rsidP="003B743F" w:rsidRDefault="001656BD" w14:paraId="7B8D0190" w14:textId="77777777">
            <w:pPr>
              <w:spacing w:after="120" w:line="259" w:lineRule="auto"/>
              <w:jc w:val="both"/>
              <w:rPr>
                <w:rFonts w:asciiTheme="minorHAnsi" w:hAnsiTheme="minorHAnsi" w:cstheme="minorHAnsi"/>
              </w:rPr>
            </w:pPr>
          </w:p>
        </w:tc>
      </w:tr>
      <w:tr w:rsidRPr="00141F61" w:rsidR="001656BD" w:rsidTr="31636FB5" w14:paraId="623689AE" w14:textId="77777777">
        <w:tc>
          <w:tcPr>
            <w:tcW w:w="2475" w:type="dxa"/>
            <w:tcMar/>
            <w:hideMark/>
          </w:tcPr>
          <w:p w:rsidRPr="00141F61" w:rsidR="001656BD" w:rsidP="003B743F" w:rsidRDefault="001656BD" w14:paraId="6FD3CC76" w14:textId="77777777">
            <w:pPr>
              <w:spacing w:after="120" w:line="259" w:lineRule="auto"/>
              <w:jc w:val="both"/>
              <w:rPr>
                <w:rFonts w:asciiTheme="minorHAnsi" w:hAnsiTheme="minorHAnsi" w:cstheme="minorHAnsi"/>
              </w:rPr>
            </w:pPr>
            <w:r w:rsidRPr="00141F61">
              <w:rPr>
                <w:rFonts w:asciiTheme="minorHAnsi" w:hAnsiTheme="minorHAnsi" w:cstheme="minorHAnsi"/>
              </w:rPr>
              <w:t xml:space="preserve">Condition </w:t>
            </w:r>
          </w:p>
          <w:p w:rsidRPr="00141F61" w:rsidR="001656BD" w:rsidP="003B743F" w:rsidRDefault="001656BD" w14:paraId="2B57B963" w14:textId="77777777">
            <w:pPr>
              <w:spacing w:after="120" w:line="259" w:lineRule="auto"/>
              <w:jc w:val="both"/>
              <w:rPr>
                <w:rFonts w:asciiTheme="minorHAnsi" w:hAnsiTheme="minorHAnsi" w:cstheme="minorHAnsi"/>
              </w:rPr>
            </w:pPr>
            <w:r w:rsidRPr="00141F61">
              <w:rPr>
                <w:rFonts w:asciiTheme="minorHAnsi" w:hAnsiTheme="minorHAnsi" w:cstheme="minorHAnsi"/>
              </w:rPr>
              <w:t>(</w:t>
            </w:r>
            <w:proofErr w:type="spellStart"/>
            <w:proofErr w:type="gramStart"/>
            <w:r w:rsidRPr="00141F61">
              <w:rPr>
                <w:rFonts w:asciiTheme="minorHAnsi" w:hAnsiTheme="minorHAnsi" w:cstheme="minorHAnsi"/>
              </w:rPr>
              <w:t>additional</w:t>
            </w:r>
            <w:proofErr w:type="spellEnd"/>
            <w:proofErr w:type="gramEnd"/>
            <w:r w:rsidRPr="00141F61">
              <w:rPr>
                <w:rFonts w:asciiTheme="minorHAnsi" w:hAnsiTheme="minorHAnsi" w:cstheme="minorHAnsi"/>
              </w:rPr>
              <w:t xml:space="preserve"> </w:t>
            </w:r>
            <w:proofErr w:type="spellStart"/>
            <w:r w:rsidRPr="00141F61">
              <w:rPr>
                <w:rFonts w:asciiTheme="minorHAnsi" w:hAnsiTheme="minorHAnsi" w:cstheme="minorHAnsi"/>
              </w:rPr>
              <w:t>evidence</w:t>
            </w:r>
            <w:proofErr w:type="spellEnd"/>
            <w:r w:rsidRPr="00141F61">
              <w:rPr>
                <w:rFonts w:asciiTheme="minorHAnsi" w:hAnsiTheme="minorHAnsi" w:cstheme="minorHAnsi"/>
              </w:rPr>
              <w:t xml:space="preserve"> &amp; information)</w:t>
            </w:r>
          </w:p>
        </w:tc>
        <w:tc>
          <w:tcPr>
            <w:tcW w:w="7842" w:type="dxa"/>
            <w:tcMar/>
          </w:tcPr>
          <w:p w:rsidRPr="00141F61" w:rsidR="001656BD" w:rsidP="003B743F" w:rsidRDefault="001656BD" w14:paraId="5F6FE1CE" w14:textId="77777777">
            <w:pPr>
              <w:spacing w:after="120" w:line="259" w:lineRule="auto"/>
              <w:jc w:val="both"/>
              <w:rPr>
                <w:rFonts w:asciiTheme="minorHAnsi" w:hAnsiTheme="minorHAnsi" w:cstheme="minorHAnsi"/>
              </w:rPr>
            </w:pPr>
          </w:p>
        </w:tc>
      </w:tr>
      <w:tr w:rsidRPr="00141F61" w:rsidR="001656BD" w:rsidTr="31636FB5" w14:paraId="66039B75" w14:textId="77777777">
        <w:tc>
          <w:tcPr>
            <w:tcW w:w="2475" w:type="dxa"/>
            <w:tcMar/>
            <w:hideMark/>
          </w:tcPr>
          <w:p w:rsidRPr="00141F61" w:rsidR="001656BD" w:rsidP="003B743F" w:rsidRDefault="001656BD" w14:paraId="614CBCFD"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t>Threats and impacts</w:t>
            </w:r>
          </w:p>
          <w:p w:rsidRPr="00141F61" w:rsidR="001656BD" w:rsidP="003B743F" w:rsidRDefault="001656BD" w14:paraId="57FB1B83"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t>(additional evidence &amp; information)</w:t>
            </w:r>
          </w:p>
        </w:tc>
        <w:tc>
          <w:tcPr>
            <w:tcW w:w="7842" w:type="dxa"/>
            <w:tcMar/>
          </w:tcPr>
          <w:p w:rsidRPr="00141F61" w:rsidR="001656BD" w:rsidP="003B743F" w:rsidRDefault="001656BD" w14:paraId="575B561E" w14:textId="77777777">
            <w:pPr>
              <w:spacing w:after="120" w:line="259" w:lineRule="auto"/>
              <w:jc w:val="both"/>
              <w:rPr>
                <w:rFonts w:asciiTheme="minorHAnsi" w:hAnsiTheme="minorHAnsi" w:cstheme="minorHAnsi"/>
                <w:lang w:val="en-GB"/>
              </w:rPr>
            </w:pPr>
          </w:p>
        </w:tc>
      </w:tr>
      <w:tr w:rsidRPr="00141F61" w:rsidR="001656BD" w:rsidTr="31636FB5" w14:paraId="6A9D6A3E" w14:textId="77777777">
        <w:tc>
          <w:tcPr>
            <w:tcW w:w="2475" w:type="dxa"/>
            <w:tcMar/>
            <w:hideMark/>
          </w:tcPr>
          <w:p w:rsidRPr="00141F61" w:rsidR="001656BD" w:rsidP="003B743F" w:rsidRDefault="001656BD" w14:paraId="336FBA30" w14:textId="77777777">
            <w:pPr>
              <w:spacing w:after="120" w:line="259" w:lineRule="auto"/>
              <w:jc w:val="both"/>
              <w:rPr>
                <w:rFonts w:asciiTheme="minorHAnsi" w:hAnsiTheme="minorHAnsi" w:cstheme="minorHAnsi"/>
                <w:lang w:val="en-GB"/>
              </w:rPr>
            </w:pPr>
            <w:r w:rsidRPr="00141F61">
              <w:rPr>
                <w:rFonts w:asciiTheme="minorHAnsi" w:hAnsiTheme="minorHAnsi" w:cstheme="minorHAnsi"/>
                <w:lang w:val="en-GB"/>
              </w:rPr>
              <w:lastRenderedPageBreak/>
              <w:t>Measures that address key pressures from human activities or conserve the species/habitat</w:t>
            </w:r>
          </w:p>
          <w:p w:rsidRPr="00141F61" w:rsidR="001656BD" w:rsidP="003B743F" w:rsidRDefault="001656BD" w14:paraId="60467F61" w14:textId="77777777">
            <w:pPr>
              <w:spacing w:after="120" w:line="259" w:lineRule="auto"/>
              <w:jc w:val="both"/>
              <w:rPr>
                <w:rFonts w:asciiTheme="minorHAnsi" w:hAnsiTheme="minorHAnsi" w:cstheme="minorHAnsi"/>
              </w:rPr>
            </w:pPr>
            <w:r w:rsidRPr="00141F61">
              <w:rPr>
                <w:rFonts w:asciiTheme="minorHAnsi" w:hAnsiTheme="minorHAnsi" w:cstheme="minorHAnsi"/>
              </w:rPr>
              <w:t>(</w:t>
            </w:r>
            <w:proofErr w:type="spellStart"/>
            <w:proofErr w:type="gramStart"/>
            <w:r w:rsidRPr="00141F61">
              <w:rPr>
                <w:rFonts w:asciiTheme="minorHAnsi" w:hAnsiTheme="minorHAnsi" w:cstheme="minorHAnsi"/>
              </w:rPr>
              <w:t>additional</w:t>
            </w:r>
            <w:proofErr w:type="spellEnd"/>
            <w:proofErr w:type="gramEnd"/>
            <w:r w:rsidRPr="00141F61">
              <w:rPr>
                <w:rFonts w:asciiTheme="minorHAnsi" w:hAnsiTheme="minorHAnsi" w:cstheme="minorHAnsi"/>
              </w:rPr>
              <w:t xml:space="preserve"> information)</w:t>
            </w:r>
          </w:p>
        </w:tc>
        <w:tc>
          <w:tcPr>
            <w:tcW w:w="7842" w:type="dxa"/>
            <w:tcMar/>
          </w:tcPr>
          <w:p w:rsidRPr="00141F61" w:rsidR="001656BD" w:rsidP="003B743F" w:rsidRDefault="001656BD" w14:paraId="0B919212" w14:textId="77777777">
            <w:pPr>
              <w:spacing w:after="120" w:line="259" w:lineRule="auto"/>
              <w:jc w:val="both"/>
              <w:rPr>
                <w:rFonts w:asciiTheme="minorHAnsi" w:hAnsiTheme="minorHAnsi" w:cstheme="minorHAnsi"/>
              </w:rPr>
            </w:pPr>
          </w:p>
        </w:tc>
      </w:tr>
      <w:tr w:rsidRPr="00141F61" w:rsidR="001656BD" w:rsidTr="31636FB5" w14:paraId="701B6C10" w14:textId="77777777">
        <w:tc>
          <w:tcPr>
            <w:tcW w:w="2475" w:type="dxa"/>
            <w:tcMar/>
            <w:hideMark/>
          </w:tcPr>
          <w:p w:rsidRPr="00141F61" w:rsidR="001656BD" w:rsidP="003B743F" w:rsidRDefault="001656BD" w14:paraId="3401C516" w14:textId="77777777">
            <w:pPr>
              <w:spacing w:after="120" w:line="259" w:lineRule="auto"/>
              <w:jc w:val="both"/>
              <w:rPr>
                <w:rFonts w:asciiTheme="minorHAnsi" w:hAnsiTheme="minorHAnsi" w:cstheme="minorHAnsi"/>
              </w:rPr>
            </w:pPr>
            <w:proofErr w:type="spellStart"/>
            <w:r w:rsidRPr="00141F61">
              <w:rPr>
                <w:rFonts w:asciiTheme="minorHAnsi" w:hAnsiTheme="minorHAnsi" w:cstheme="minorHAnsi"/>
              </w:rPr>
              <w:t>Knowledge</w:t>
            </w:r>
            <w:proofErr w:type="spellEnd"/>
            <w:r w:rsidRPr="00141F61">
              <w:rPr>
                <w:rFonts w:asciiTheme="minorHAnsi" w:hAnsiTheme="minorHAnsi" w:cstheme="minorHAnsi"/>
              </w:rPr>
              <w:t xml:space="preserve"> gaps (</w:t>
            </w:r>
            <w:proofErr w:type="spellStart"/>
            <w:r w:rsidRPr="00141F61">
              <w:rPr>
                <w:rFonts w:asciiTheme="minorHAnsi" w:hAnsiTheme="minorHAnsi" w:cstheme="minorHAnsi"/>
              </w:rPr>
              <w:t>additional</w:t>
            </w:r>
            <w:proofErr w:type="spellEnd"/>
            <w:r w:rsidRPr="00141F61">
              <w:rPr>
                <w:rFonts w:asciiTheme="minorHAnsi" w:hAnsiTheme="minorHAnsi" w:cstheme="minorHAnsi"/>
              </w:rPr>
              <w:t xml:space="preserve"> information)</w:t>
            </w:r>
          </w:p>
        </w:tc>
        <w:tc>
          <w:tcPr>
            <w:tcW w:w="7842" w:type="dxa"/>
            <w:tcMar/>
          </w:tcPr>
          <w:p w:rsidRPr="00141F61" w:rsidR="001656BD" w:rsidP="003B743F" w:rsidRDefault="001656BD" w14:paraId="42F29A6F" w14:textId="77777777">
            <w:pPr>
              <w:spacing w:after="120" w:line="259" w:lineRule="auto"/>
              <w:jc w:val="both"/>
              <w:rPr>
                <w:rFonts w:asciiTheme="minorHAnsi" w:hAnsiTheme="minorHAnsi" w:cstheme="minorHAnsi"/>
              </w:rPr>
            </w:pPr>
          </w:p>
        </w:tc>
      </w:tr>
      <w:tr w:rsidRPr="00141F61" w:rsidR="001656BD" w:rsidTr="31636FB5" w14:paraId="5D122C7C" w14:textId="77777777">
        <w:tc>
          <w:tcPr>
            <w:tcW w:w="2475" w:type="dxa"/>
            <w:tcMar/>
            <w:hideMark/>
          </w:tcPr>
          <w:p w:rsidRPr="00141F61" w:rsidR="001656BD" w:rsidP="003B743F" w:rsidRDefault="001656BD" w14:paraId="670D968C" w14:textId="77777777">
            <w:pPr>
              <w:spacing w:after="120" w:line="259" w:lineRule="auto"/>
              <w:jc w:val="both"/>
              <w:rPr>
                <w:rFonts w:asciiTheme="minorHAnsi" w:hAnsiTheme="minorHAnsi" w:cstheme="minorHAnsi"/>
              </w:rPr>
            </w:pPr>
            <w:proofErr w:type="spellStart"/>
            <w:r w:rsidRPr="00141F61">
              <w:rPr>
                <w:rFonts w:asciiTheme="minorHAnsi" w:hAnsiTheme="minorHAnsi" w:cstheme="minorHAnsi"/>
              </w:rPr>
              <w:t>References</w:t>
            </w:r>
            <w:proofErr w:type="spellEnd"/>
            <w:r w:rsidRPr="00141F61">
              <w:rPr>
                <w:rFonts w:asciiTheme="minorHAnsi" w:hAnsiTheme="minorHAnsi" w:cstheme="minorHAnsi"/>
              </w:rPr>
              <w:t xml:space="preserve"> </w:t>
            </w:r>
          </w:p>
        </w:tc>
        <w:tc>
          <w:tcPr>
            <w:tcW w:w="7842" w:type="dxa"/>
            <w:tcMar/>
          </w:tcPr>
          <w:p w:rsidRPr="00141F61" w:rsidR="001656BD" w:rsidP="003B743F" w:rsidRDefault="001656BD" w14:paraId="0F557911" w14:textId="77777777">
            <w:pPr>
              <w:spacing w:after="120" w:line="259" w:lineRule="auto"/>
              <w:jc w:val="both"/>
              <w:rPr>
                <w:rFonts w:asciiTheme="minorHAnsi" w:hAnsiTheme="minorHAnsi" w:cstheme="minorHAnsi"/>
              </w:rPr>
            </w:pPr>
          </w:p>
        </w:tc>
      </w:tr>
    </w:tbl>
    <w:p w:rsidRPr="00141F61" w:rsidR="003C6090" w:rsidP="00D57B44" w:rsidRDefault="003C6090" w14:paraId="0627B2FD" w14:textId="77777777">
      <w:pPr>
        <w:pStyle w:val="Caption"/>
        <w:ind w:right="-1"/>
        <w:rPr>
          <w:rFonts w:eastAsia="Calibri" w:cstheme="minorHAnsi"/>
          <w:lang w:val="en-GB"/>
        </w:rPr>
      </w:pPr>
    </w:p>
    <w:sectPr w:rsidRPr="00141F61" w:rsidR="003C6090" w:rsidSect="002F20D2">
      <w:pgSz w:w="11906" w:h="16838" w:orient="portrait"/>
      <w:pgMar w:top="1134" w:right="1134"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74B3F" w:rsidP="00FB113B" w:rsidRDefault="00174B3F" w14:paraId="6103BB39" w14:textId="77777777">
      <w:r>
        <w:separator/>
      </w:r>
    </w:p>
  </w:endnote>
  <w:endnote w:type="continuationSeparator" w:id="0">
    <w:p w:rsidR="00174B3F" w:rsidP="00FB113B" w:rsidRDefault="00174B3F" w14:paraId="1348762D" w14:textId="77777777">
      <w:r>
        <w:continuationSeparator/>
      </w:r>
    </w:p>
  </w:endnote>
  <w:endnote w:type="continuationNotice" w:id="1">
    <w:p w:rsidR="00174B3F" w:rsidRDefault="00174B3F" w14:paraId="047D5B5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ヒラギノ角ゴ Pro W3">
    <w:charset w:val="4E"/>
    <w:family w:val="auto"/>
    <w:pitch w:val="variable"/>
    <w:sig w:usb0="E00002FF" w:usb1="7AC7FFFF" w:usb2="00000012" w:usb3="00000000" w:csb0="0002000D"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B743F" w:rsidP="007301BA" w:rsidRDefault="003B743F" w14:paraId="0BC633EC" w14:textId="7777777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B743F" w:rsidP="007301BA" w:rsidRDefault="003B743F" w14:paraId="4DC2A2B3" w14:textId="77777777">
    <w:pPr>
      <w:pStyle w:val="Footer"/>
    </w:pPr>
  </w:p>
  <w:p w:rsidR="003B743F" w:rsidP="007301BA" w:rsidRDefault="003B743F" w14:paraId="3EE88F2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Pr="00FC1B75" w:rsidR="003B743F" w:rsidTr="007301BA" w14:paraId="39261472" w14:textId="77777777">
      <w:trPr>
        <w:cantSplit/>
        <w:trHeight w:val="284" w:hRule="exact"/>
      </w:trPr>
      <w:tc>
        <w:tcPr>
          <w:tcW w:w="5000" w:type="pct"/>
          <w:gridSpan w:val="3"/>
          <w:tcBorders>
            <w:bottom w:val="single" w:color="auto" w:sz="4" w:space="0"/>
          </w:tcBorders>
        </w:tcPr>
        <w:p w:rsidRPr="00FC1B75" w:rsidR="003B743F" w:rsidP="007301BA" w:rsidRDefault="003B743F" w14:paraId="2C22410B" w14:textId="77777777">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Pr>
              <w:rStyle w:val="PageNumber"/>
              <w:noProof/>
              <w:sz w:val="20"/>
            </w:rPr>
            <w:t>26</w:t>
          </w:r>
          <w:r w:rsidRPr="006D051B">
            <w:rPr>
              <w:rStyle w:val="PageNumber"/>
              <w:sz w:val="20"/>
            </w:rPr>
            <w:fldChar w:fldCharType="end"/>
          </w:r>
          <w:r w:rsidRPr="006D051B">
            <w:rPr>
              <w:rStyle w:val="PageNumber"/>
              <w:sz w:val="20"/>
            </w:rPr>
            <w:t xml:space="preserve"> of </w:t>
          </w:r>
          <w:r w:rsidRPr="006D051B">
            <w:rPr>
              <w:rStyle w:val="PageNumber"/>
              <w:sz w:val="20"/>
            </w:rPr>
            <w:fldChar w:fldCharType="begin"/>
          </w:r>
          <w:r w:rsidRPr="006D051B">
            <w:rPr>
              <w:rStyle w:val="PageNumber"/>
              <w:sz w:val="20"/>
            </w:rPr>
            <w:instrText xml:space="preserve"> NUMPAGES </w:instrText>
          </w:r>
          <w:r w:rsidRPr="006D051B">
            <w:rPr>
              <w:rStyle w:val="PageNumber"/>
              <w:sz w:val="20"/>
            </w:rPr>
            <w:fldChar w:fldCharType="separate"/>
          </w:r>
          <w:r>
            <w:rPr>
              <w:rStyle w:val="PageNumber"/>
              <w:noProof/>
              <w:sz w:val="20"/>
            </w:rPr>
            <w:t>26</w:t>
          </w:r>
          <w:r w:rsidRPr="006D051B">
            <w:rPr>
              <w:rStyle w:val="PageNumber"/>
              <w:sz w:val="20"/>
            </w:rPr>
            <w:fldChar w:fldCharType="end"/>
          </w:r>
        </w:p>
      </w:tc>
    </w:tr>
    <w:tr w:rsidRPr="00BC637C" w:rsidR="003B743F" w:rsidTr="007301BA" w14:paraId="4D6DBA15" w14:textId="77777777">
      <w:trPr>
        <w:cantSplit/>
        <w:trHeight w:val="284" w:hRule="exact"/>
      </w:trPr>
      <w:tc>
        <w:tcPr>
          <w:tcW w:w="1699" w:type="pct"/>
          <w:tcBorders>
            <w:top w:val="single" w:color="auto" w:sz="4" w:space="0"/>
          </w:tcBorders>
        </w:tcPr>
        <w:p w:rsidRPr="00FC1B75" w:rsidR="003B743F" w:rsidP="00572B75" w:rsidRDefault="003B743F" w14:paraId="04EB1DE7" w14:textId="77777777">
          <w:pPr>
            <w:pStyle w:val="Footer"/>
            <w:rPr>
              <w:rFonts w:cs="Arial"/>
              <w:sz w:val="20"/>
            </w:rPr>
          </w:pPr>
          <w:r w:rsidRPr="00FC1B75">
            <w:rPr>
              <w:rFonts w:cs="Arial"/>
              <w:sz w:val="20"/>
            </w:rPr>
            <w:t>OSPAR Commission</w:t>
          </w:r>
        </w:p>
      </w:tc>
      <w:tc>
        <w:tcPr>
          <w:tcW w:w="1602" w:type="pct"/>
          <w:tcBorders>
            <w:top w:val="single" w:color="auto" w:sz="4" w:space="0"/>
          </w:tcBorders>
        </w:tcPr>
        <w:p w:rsidRPr="00FC1B75" w:rsidR="003B743F" w:rsidP="00572B75" w:rsidRDefault="003B743F" w14:paraId="4AE6DB25" w14:textId="77777777">
          <w:pPr>
            <w:tabs>
              <w:tab w:val="left" w:pos="272"/>
              <w:tab w:val="left" w:pos="1418"/>
              <w:tab w:val="center" w:pos="2281"/>
            </w:tabs>
            <w:ind w:left="-675"/>
            <w:jc w:val="center"/>
            <w:rPr>
              <w:sz w:val="20"/>
            </w:rPr>
          </w:pPr>
          <w:r w:rsidRPr="00FC1B75">
            <w:rPr>
              <w:sz w:val="20"/>
            </w:rPr>
            <w:tab/>
          </w:r>
        </w:p>
      </w:tc>
      <w:tc>
        <w:tcPr>
          <w:tcW w:w="1699" w:type="pct"/>
          <w:tcBorders>
            <w:top w:val="single" w:color="auto" w:sz="4" w:space="0"/>
          </w:tcBorders>
        </w:tcPr>
        <w:p w:rsidRPr="00BC637C" w:rsidR="003B743F" w:rsidP="00572B75" w:rsidRDefault="003B743F" w14:paraId="1571E513" w14:textId="701780E6">
          <w:pPr>
            <w:tabs>
              <w:tab w:val="left" w:pos="77"/>
              <w:tab w:val="left" w:pos="272"/>
              <w:tab w:val="left" w:pos="361"/>
            </w:tabs>
            <w:jc w:val="right"/>
            <w:rPr>
              <w:sz w:val="20"/>
            </w:rPr>
          </w:pPr>
        </w:p>
      </w:tc>
    </w:tr>
  </w:tbl>
  <w:p w:rsidR="003B743F" w:rsidP="007301BA" w:rsidRDefault="003B743F" w14:paraId="0588899B"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57" w:type="dxa"/>
        <w:left w:w="0" w:type="dxa"/>
        <w:bottom w:w="57" w:type="dxa"/>
        <w:right w:w="0" w:type="dxa"/>
      </w:tblCellMar>
      <w:tblLook w:val="0000" w:firstRow="0" w:lastRow="0" w:firstColumn="0" w:lastColumn="0" w:noHBand="0" w:noVBand="0"/>
    </w:tblPr>
    <w:tblGrid>
      <w:gridCol w:w="3275"/>
      <w:gridCol w:w="3088"/>
      <w:gridCol w:w="3275"/>
    </w:tblGrid>
    <w:tr w:rsidRPr="00FC1B75" w:rsidR="003B743F" w:rsidTr="00AC22AD" w14:paraId="4F18EDA7" w14:textId="77777777">
      <w:trPr>
        <w:cantSplit/>
        <w:trHeight w:val="284" w:hRule="exact"/>
      </w:trPr>
      <w:tc>
        <w:tcPr>
          <w:tcW w:w="5000" w:type="pct"/>
          <w:gridSpan w:val="3"/>
          <w:tcBorders>
            <w:bottom w:val="single" w:color="auto" w:sz="4" w:space="0"/>
          </w:tcBorders>
        </w:tcPr>
        <w:p w:rsidRPr="00FC1B75" w:rsidR="003B743F" w:rsidP="000C6D34" w:rsidRDefault="003B743F" w14:paraId="271AED93" w14:textId="7AC44501">
          <w:pPr>
            <w:pStyle w:val="Footer"/>
            <w:jc w:val="right"/>
            <w:rPr>
              <w:rFonts w:cs="Arial"/>
              <w:sz w:val="20"/>
            </w:rPr>
          </w:pPr>
          <w:r w:rsidRPr="006D051B">
            <w:rPr>
              <w:rStyle w:val="PageNumber"/>
              <w:sz w:val="20"/>
            </w:rPr>
            <w:fldChar w:fldCharType="begin"/>
          </w:r>
          <w:r w:rsidRPr="006D051B">
            <w:rPr>
              <w:rStyle w:val="PageNumber"/>
              <w:sz w:val="20"/>
            </w:rPr>
            <w:instrText xml:space="preserve"> PAGE </w:instrText>
          </w:r>
          <w:r w:rsidRPr="006D051B">
            <w:rPr>
              <w:rStyle w:val="PageNumber"/>
              <w:sz w:val="20"/>
            </w:rPr>
            <w:fldChar w:fldCharType="separate"/>
          </w:r>
          <w:r>
            <w:rPr>
              <w:rStyle w:val="PageNumber"/>
              <w:noProof/>
              <w:sz w:val="20"/>
            </w:rPr>
            <w:t>1</w:t>
          </w:r>
          <w:r w:rsidRPr="006D051B">
            <w:rPr>
              <w:rStyle w:val="PageNumber"/>
              <w:sz w:val="20"/>
            </w:rPr>
            <w:fldChar w:fldCharType="end"/>
          </w:r>
          <w:r w:rsidRPr="006D051B">
            <w:rPr>
              <w:rStyle w:val="PageNumber"/>
              <w:sz w:val="20"/>
            </w:rPr>
            <w:t xml:space="preserve"> </w:t>
          </w:r>
          <w:r w:rsidRPr="006D051B">
            <w:rPr>
              <w:rStyle w:val="PageNumber"/>
              <w:sz w:val="20"/>
            </w:rPr>
            <w:t xml:space="preserve">of </w:t>
          </w:r>
          <w:r>
            <w:rPr>
              <w:rStyle w:val="PageNumber"/>
              <w:sz w:val="20"/>
            </w:rPr>
            <w:t>19</w:t>
          </w:r>
          <w:r>
            <w:rPr>
              <w:rStyle w:val="PageNumber"/>
              <w:noProof/>
              <w:sz w:val="20"/>
            </w:rPr>
            <w:fldChar w:fldCharType="begin"/>
          </w:r>
          <w:r>
            <w:rPr>
              <w:rStyle w:val="PageNumber"/>
              <w:noProof/>
              <w:sz w:val="20"/>
            </w:rPr>
            <w:instrText xml:space="preserve"> DOCPROPERTY  Pages  \* MERGEFORMAT </w:instrText>
          </w:r>
          <w:r>
            <w:rPr>
              <w:rStyle w:val="PageNumber"/>
              <w:noProof/>
              <w:sz w:val="20"/>
            </w:rPr>
            <w:fldChar w:fldCharType="end"/>
          </w:r>
        </w:p>
      </w:tc>
    </w:tr>
    <w:tr w:rsidRPr="001E1BC9" w:rsidR="003B743F" w:rsidTr="00AC22AD" w14:paraId="1D9A3753" w14:textId="77777777">
      <w:trPr>
        <w:cantSplit/>
        <w:trHeight w:val="284" w:hRule="exact"/>
      </w:trPr>
      <w:tc>
        <w:tcPr>
          <w:tcW w:w="1699" w:type="pct"/>
          <w:tcBorders>
            <w:top w:val="single" w:color="auto" w:sz="4" w:space="0"/>
          </w:tcBorders>
        </w:tcPr>
        <w:p w:rsidRPr="001E1BC9" w:rsidR="003B743F" w:rsidP="00AC22AD" w:rsidRDefault="003B743F" w14:paraId="0A6203ED" w14:textId="77777777">
          <w:pPr>
            <w:pStyle w:val="Footer"/>
            <w:rPr>
              <w:rFonts w:cstheme="minorHAnsi"/>
              <w:sz w:val="20"/>
            </w:rPr>
          </w:pPr>
          <w:r w:rsidRPr="001E1BC9">
            <w:rPr>
              <w:rFonts w:cstheme="minorHAnsi"/>
              <w:sz w:val="20"/>
            </w:rPr>
            <w:t>OSPAR Commission</w:t>
          </w:r>
        </w:p>
      </w:tc>
      <w:tc>
        <w:tcPr>
          <w:tcW w:w="1602" w:type="pct"/>
          <w:tcBorders>
            <w:top w:val="single" w:color="auto" w:sz="4" w:space="0"/>
          </w:tcBorders>
        </w:tcPr>
        <w:p w:rsidRPr="001E1BC9" w:rsidR="003B743F" w:rsidP="00AC22AD" w:rsidRDefault="003B743F" w14:paraId="6D3D4FEB" w14:textId="77777777">
          <w:pPr>
            <w:tabs>
              <w:tab w:val="left" w:pos="272"/>
              <w:tab w:val="left" w:pos="1418"/>
              <w:tab w:val="center" w:pos="2281"/>
            </w:tabs>
            <w:ind w:left="-675"/>
            <w:jc w:val="center"/>
            <w:rPr>
              <w:rFonts w:asciiTheme="minorHAnsi" w:hAnsiTheme="minorHAnsi" w:cstheme="minorHAnsi"/>
              <w:sz w:val="20"/>
            </w:rPr>
          </w:pPr>
          <w:r w:rsidRPr="001E1BC9">
            <w:rPr>
              <w:rFonts w:asciiTheme="minorHAnsi" w:hAnsiTheme="minorHAnsi" w:cstheme="minorHAnsi"/>
              <w:sz w:val="20"/>
            </w:rPr>
            <w:tab/>
          </w:r>
        </w:p>
      </w:tc>
      <w:tc>
        <w:tcPr>
          <w:tcW w:w="1699" w:type="pct"/>
          <w:tcBorders>
            <w:top w:val="single" w:color="auto" w:sz="4" w:space="0"/>
          </w:tcBorders>
        </w:tcPr>
        <w:p w:rsidRPr="001E1BC9" w:rsidR="003B743F" w:rsidP="006D6145" w:rsidRDefault="003B743F" w14:paraId="642FECBF" w14:textId="03E909A6">
          <w:pPr>
            <w:tabs>
              <w:tab w:val="left" w:pos="77"/>
              <w:tab w:val="left" w:pos="272"/>
              <w:tab w:val="left" w:pos="361"/>
            </w:tabs>
            <w:jc w:val="right"/>
            <w:rPr>
              <w:rFonts w:asciiTheme="minorHAnsi" w:hAnsiTheme="minorHAnsi" w:cstheme="minorHAnsi"/>
              <w:sz w:val="20"/>
            </w:rPr>
          </w:pPr>
        </w:p>
      </w:tc>
    </w:tr>
  </w:tbl>
  <w:p w:rsidR="003B743F" w:rsidP="00AC22AD" w:rsidRDefault="003B743F" w14:paraId="4049401F" w14:textId="77777777"/>
  <w:p w:rsidR="003B743F" w:rsidRDefault="003B743F" w14:paraId="552DBE5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74B3F" w:rsidP="00FB113B" w:rsidRDefault="00174B3F" w14:paraId="710705BF" w14:textId="77777777">
      <w:r>
        <w:separator/>
      </w:r>
    </w:p>
  </w:footnote>
  <w:footnote w:type="continuationSeparator" w:id="0">
    <w:p w:rsidR="00174B3F" w:rsidP="00FB113B" w:rsidRDefault="00174B3F" w14:paraId="4D4CD6FB" w14:textId="77777777">
      <w:r>
        <w:continuationSeparator/>
      </w:r>
    </w:p>
  </w:footnote>
  <w:footnote w:type="continuationNotice" w:id="1">
    <w:p w:rsidR="00174B3F" w:rsidRDefault="00174B3F" w14:paraId="109E0A8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3B743F" w:rsidTr="005C0B18" w14:paraId="5FFC1059" w14:textId="77777777">
      <w:tc>
        <w:tcPr>
          <w:tcW w:w="3213" w:type="dxa"/>
        </w:tcPr>
        <w:p w:rsidR="003B743F" w:rsidP="005C0B18" w:rsidRDefault="003B743F" w14:paraId="6778811F" w14:textId="77777777">
          <w:pPr>
            <w:ind w:left="-115"/>
          </w:pPr>
        </w:p>
      </w:tc>
      <w:tc>
        <w:tcPr>
          <w:tcW w:w="3213" w:type="dxa"/>
        </w:tcPr>
        <w:p w:rsidR="003B743F" w:rsidP="005C0B18" w:rsidRDefault="003B743F" w14:paraId="14FE7AE6" w14:textId="77777777">
          <w:pPr>
            <w:jc w:val="center"/>
          </w:pPr>
        </w:p>
      </w:tc>
      <w:tc>
        <w:tcPr>
          <w:tcW w:w="3213" w:type="dxa"/>
        </w:tcPr>
        <w:p w:rsidR="003B743F" w:rsidP="005C0B18" w:rsidRDefault="003B743F" w14:paraId="01BD8DF8" w14:textId="77777777">
          <w:pPr>
            <w:ind w:right="-115"/>
            <w:jc w:val="right"/>
          </w:pPr>
        </w:p>
      </w:tc>
    </w:tr>
  </w:tbl>
  <w:p w:rsidR="003B743F" w:rsidRDefault="003B743F" w14:paraId="640C1B72"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806FE2C"/>
    <w:lvl w:ilvl="0">
      <w:start w:val="1"/>
      <w:numFmt w:val="decimal"/>
      <w:pStyle w:val="ListNumber"/>
      <w:lvlText w:val="%1."/>
      <w:lvlJc w:val="left"/>
      <w:pPr>
        <w:tabs>
          <w:tab w:val="num" w:pos="360"/>
        </w:tabs>
        <w:ind w:left="360" w:hanging="360"/>
      </w:pPr>
      <w:rPr>
        <w:rFonts w:hint="default"/>
        <w:b w:val="0"/>
        <w:i w:val="0"/>
        <w:color w:val="16288E"/>
        <w:sz w:val="20"/>
      </w:rPr>
    </w:lvl>
  </w:abstractNum>
  <w:abstractNum w:abstractNumId="1" w15:restartNumberingAfterBreak="0">
    <w:nsid w:val="FFFFFF89"/>
    <w:multiLevelType w:val="hybridMultilevel"/>
    <w:tmpl w:val="E5DCAF2A"/>
    <w:lvl w:ilvl="0" w:tplc="482E7590">
      <w:start w:val="1"/>
      <w:numFmt w:val="bullet"/>
      <w:pStyle w:val="ListBullet"/>
      <w:lvlText w:val=""/>
      <w:lvlJc w:val="left"/>
      <w:pPr>
        <w:tabs>
          <w:tab w:val="num" w:pos="360"/>
        </w:tabs>
        <w:ind w:left="357" w:hanging="357"/>
      </w:pPr>
      <w:rPr>
        <w:rFonts w:hint="default" w:ascii="Symbol" w:hAnsi="Symbol"/>
        <w:color w:val="0C2677"/>
      </w:rPr>
    </w:lvl>
    <w:lvl w:ilvl="1" w:tplc="85520A04">
      <w:numFmt w:val="decimal"/>
      <w:lvlText w:val=""/>
      <w:lvlJc w:val="left"/>
    </w:lvl>
    <w:lvl w:ilvl="2" w:tplc="8E5CCE10">
      <w:numFmt w:val="decimal"/>
      <w:lvlText w:val=""/>
      <w:lvlJc w:val="left"/>
    </w:lvl>
    <w:lvl w:ilvl="3" w:tplc="E2C64C44">
      <w:numFmt w:val="decimal"/>
      <w:lvlText w:val=""/>
      <w:lvlJc w:val="left"/>
    </w:lvl>
    <w:lvl w:ilvl="4" w:tplc="38DA9376">
      <w:numFmt w:val="decimal"/>
      <w:lvlText w:val=""/>
      <w:lvlJc w:val="left"/>
    </w:lvl>
    <w:lvl w:ilvl="5" w:tplc="B748E3BA">
      <w:numFmt w:val="decimal"/>
      <w:lvlText w:val=""/>
      <w:lvlJc w:val="left"/>
    </w:lvl>
    <w:lvl w:ilvl="6" w:tplc="D8B2CF3C">
      <w:numFmt w:val="decimal"/>
      <w:lvlText w:val=""/>
      <w:lvlJc w:val="left"/>
    </w:lvl>
    <w:lvl w:ilvl="7" w:tplc="B9F43D74">
      <w:numFmt w:val="decimal"/>
      <w:lvlText w:val=""/>
      <w:lvlJc w:val="left"/>
    </w:lvl>
    <w:lvl w:ilvl="8" w:tplc="00CCD86E">
      <w:numFmt w:val="decimal"/>
      <w:lvlText w:val=""/>
      <w:lvlJc w:val="left"/>
    </w:lvl>
  </w:abstractNum>
  <w:abstractNum w:abstractNumId="2" w15:restartNumberingAfterBreak="0">
    <w:nsid w:val="04655417"/>
    <w:multiLevelType w:val="hybridMultilevel"/>
    <w:tmpl w:val="5DA4C1AC"/>
    <w:lvl w:ilvl="0" w:tplc="19788CB6">
      <w:numFmt w:val="bullet"/>
      <w:lvlText w:val="-"/>
      <w:lvlJc w:val="left"/>
      <w:pPr>
        <w:ind w:left="72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953C80"/>
    <w:multiLevelType w:val="hybridMultilevel"/>
    <w:tmpl w:val="7A64B13E"/>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0B184D21"/>
    <w:multiLevelType w:val="hybridMultilevel"/>
    <w:tmpl w:val="54B62D4A"/>
    <w:lvl w:ilvl="0" w:tplc="19788CB6">
      <w:numFmt w:val="bullet"/>
      <w:lvlText w:val="-"/>
      <w:lvlJc w:val="left"/>
      <w:pPr>
        <w:ind w:left="36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6" w15:restartNumberingAfterBreak="0">
    <w:nsid w:val="1131437F"/>
    <w:multiLevelType w:val="hybridMultilevel"/>
    <w:tmpl w:val="3E606166"/>
    <w:lvl w:ilvl="0" w:tplc="08090019">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15B79F8"/>
    <w:multiLevelType w:val="hybridMultilevel"/>
    <w:tmpl w:val="89DAFAD6"/>
    <w:lvl w:ilvl="0" w:tplc="E20A4E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B6628"/>
    <w:multiLevelType w:val="hybridMultilevel"/>
    <w:tmpl w:val="2250AC3E"/>
    <w:lvl w:ilvl="0" w:tplc="08090019">
      <w:start w:val="1"/>
      <w:numFmt w:val="lowerLetter"/>
      <w:lvlText w:val="%1."/>
      <w:lvlJc w:val="left"/>
      <w:pPr>
        <w:ind w:left="2007" w:hanging="360"/>
      </w:p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9" w15:restartNumberingAfterBreak="0">
    <w:nsid w:val="1C023671"/>
    <w:multiLevelType w:val="hybridMultilevel"/>
    <w:tmpl w:val="5B60F024"/>
    <w:lvl w:ilvl="0" w:tplc="53A670B6">
      <w:start w:val="2"/>
      <w:numFmt w:val="decimal"/>
      <w:lvlText w:val="%1."/>
      <w:lvlJc w:val="left"/>
      <w:pPr>
        <w:ind w:left="2880" w:hanging="360"/>
      </w:pPr>
      <w:rPr>
        <w:rFonts w:hint="default"/>
        <w:b w:val="0"/>
      </w:r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10" w15:restartNumberingAfterBreak="0">
    <w:nsid w:val="1CD00A9E"/>
    <w:multiLevelType w:val="hybridMultilevel"/>
    <w:tmpl w:val="FD3C707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1" w15:restartNumberingAfterBreak="0">
    <w:nsid w:val="20A340FB"/>
    <w:multiLevelType w:val="hybridMultilevel"/>
    <w:tmpl w:val="2CD6612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C1F6119"/>
    <w:multiLevelType w:val="hybridMultilevel"/>
    <w:tmpl w:val="AE568B7A"/>
    <w:lvl w:ilvl="0" w:tplc="08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9E483B"/>
    <w:multiLevelType w:val="hybridMultilevel"/>
    <w:tmpl w:val="74AEC3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DAE2C58"/>
    <w:multiLevelType w:val="hybridMultilevel"/>
    <w:tmpl w:val="6C9E7C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E397DBC"/>
    <w:multiLevelType w:val="hybridMultilevel"/>
    <w:tmpl w:val="C8D65E26"/>
    <w:lvl w:ilvl="0" w:tplc="04130001">
      <w:start w:val="1"/>
      <w:numFmt w:val="bullet"/>
      <w:lvlText w:val=""/>
      <w:lvlJc w:val="left"/>
      <w:pPr>
        <w:ind w:left="360" w:hanging="360"/>
      </w:pPr>
      <w:rPr>
        <w:rFonts w:hint="default" w:ascii="Symbol" w:hAnsi="Symbol"/>
      </w:rPr>
    </w:lvl>
    <w:lvl w:ilvl="1" w:tplc="04130003">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6"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35B6A42"/>
    <w:multiLevelType w:val="hybridMultilevel"/>
    <w:tmpl w:val="5F0CE99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3DC4CBF"/>
    <w:multiLevelType w:val="hybridMultilevel"/>
    <w:tmpl w:val="923C8C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9D618D"/>
    <w:multiLevelType w:val="hybridMultilevel"/>
    <w:tmpl w:val="2FFE6C4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3AFB7A79"/>
    <w:multiLevelType w:val="hybridMultilevel"/>
    <w:tmpl w:val="C6B0E5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6B4B29"/>
    <w:multiLevelType w:val="hybridMultilevel"/>
    <w:tmpl w:val="350A2E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CD2C29"/>
    <w:multiLevelType w:val="hybridMultilevel"/>
    <w:tmpl w:val="B1384EAE"/>
    <w:lvl w:ilvl="0" w:tplc="0413000F">
      <w:start w:val="1"/>
      <w:numFmt w:val="decimal"/>
      <w:lvlText w:val="%1."/>
      <w:lvlJc w:val="left"/>
      <w:pPr>
        <w:ind w:left="144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6863D36"/>
    <w:multiLevelType w:val="hybridMultilevel"/>
    <w:tmpl w:val="E46EE9F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7624053"/>
    <w:multiLevelType w:val="hybridMultilevel"/>
    <w:tmpl w:val="08422C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47B82DFF"/>
    <w:multiLevelType w:val="hybridMultilevel"/>
    <w:tmpl w:val="755CC0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85E77BE"/>
    <w:multiLevelType w:val="hybridMultilevel"/>
    <w:tmpl w:val="F836E526"/>
    <w:lvl w:ilvl="0" w:tplc="B1F6E04A">
      <w:start w:val="1"/>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9" w15:restartNumberingAfterBreak="0">
    <w:nsid w:val="49C012C6"/>
    <w:multiLevelType w:val="hybridMultilevel"/>
    <w:tmpl w:val="DE3EA31A"/>
    <w:lvl w:ilvl="0" w:tplc="19788CB6">
      <w:numFmt w:val="bullet"/>
      <w:lvlText w:val="-"/>
      <w:lvlJc w:val="left"/>
      <w:pPr>
        <w:ind w:left="36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1B717EB"/>
    <w:multiLevelType w:val="hybridMultilevel"/>
    <w:tmpl w:val="B91CD50E"/>
    <w:lvl w:ilvl="0" w:tplc="040C0001">
      <w:start w:val="1"/>
      <w:numFmt w:val="bullet"/>
      <w:lvlText w:val=""/>
      <w:lvlJc w:val="left"/>
      <w:pPr>
        <w:ind w:left="781" w:hanging="360"/>
      </w:pPr>
      <w:rPr>
        <w:rFonts w:hint="default" w:ascii="Symbol" w:hAnsi="Symbol"/>
      </w:rPr>
    </w:lvl>
    <w:lvl w:ilvl="1" w:tplc="040C0003" w:tentative="1">
      <w:start w:val="1"/>
      <w:numFmt w:val="bullet"/>
      <w:lvlText w:val="o"/>
      <w:lvlJc w:val="left"/>
      <w:pPr>
        <w:ind w:left="1501" w:hanging="360"/>
      </w:pPr>
      <w:rPr>
        <w:rFonts w:hint="default" w:ascii="Courier New" w:hAnsi="Courier New" w:cs="Courier New"/>
      </w:rPr>
    </w:lvl>
    <w:lvl w:ilvl="2" w:tplc="040C0005" w:tentative="1">
      <w:start w:val="1"/>
      <w:numFmt w:val="bullet"/>
      <w:lvlText w:val=""/>
      <w:lvlJc w:val="left"/>
      <w:pPr>
        <w:ind w:left="2221" w:hanging="360"/>
      </w:pPr>
      <w:rPr>
        <w:rFonts w:hint="default" w:ascii="Wingdings" w:hAnsi="Wingdings"/>
      </w:rPr>
    </w:lvl>
    <w:lvl w:ilvl="3" w:tplc="040C0001" w:tentative="1">
      <w:start w:val="1"/>
      <w:numFmt w:val="bullet"/>
      <w:lvlText w:val=""/>
      <w:lvlJc w:val="left"/>
      <w:pPr>
        <w:ind w:left="2941" w:hanging="360"/>
      </w:pPr>
      <w:rPr>
        <w:rFonts w:hint="default" w:ascii="Symbol" w:hAnsi="Symbol"/>
      </w:rPr>
    </w:lvl>
    <w:lvl w:ilvl="4" w:tplc="040C0003" w:tentative="1">
      <w:start w:val="1"/>
      <w:numFmt w:val="bullet"/>
      <w:lvlText w:val="o"/>
      <w:lvlJc w:val="left"/>
      <w:pPr>
        <w:ind w:left="3661" w:hanging="360"/>
      </w:pPr>
      <w:rPr>
        <w:rFonts w:hint="default" w:ascii="Courier New" w:hAnsi="Courier New" w:cs="Courier New"/>
      </w:rPr>
    </w:lvl>
    <w:lvl w:ilvl="5" w:tplc="040C0005" w:tentative="1">
      <w:start w:val="1"/>
      <w:numFmt w:val="bullet"/>
      <w:lvlText w:val=""/>
      <w:lvlJc w:val="left"/>
      <w:pPr>
        <w:ind w:left="4381" w:hanging="360"/>
      </w:pPr>
      <w:rPr>
        <w:rFonts w:hint="default" w:ascii="Wingdings" w:hAnsi="Wingdings"/>
      </w:rPr>
    </w:lvl>
    <w:lvl w:ilvl="6" w:tplc="040C0001" w:tentative="1">
      <w:start w:val="1"/>
      <w:numFmt w:val="bullet"/>
      <w:lvlText w:val=""/>
      <w:lvlJc w:val="left"/>
      <w:pPr>
        <w:ind w:left="5101" w:hanging="360"/>
      </w:pPr>
      <w:rPr>
        <w:rFonts w:hint="default" w:ascii="Symbol" w:hAnsi="Symbol"/>
      </w:rPr>
    </w:lvl>
    <w:lvl w:ilvl="7" w:tplc="040C0003" w:tentative="1">
      <w:start w:val="1"/>
      <w:numFmt w:val="bullet"/>
      <w:lvlText w:val="o"/>
      <w:lvlJc w:val="left"/>
      <w:pPr>
        <w:ind w:left="5821" w:hanging="360"/>
      </w:pPr>
      <w:rPr>
        <w:rFonts w:hint="default" w:ascii="Courier New" w:hAnsi="Courier New" w:cs="Courier New"/>
      </w:rPr>
    </w:lvl>
    <w:lvl w:ilvl="8" w:tplc="040C0005" w:tentative="1">
      <w:start w:val="1"/>
      <w:numFmt w:val="bullet"/>
      <w:lvlText w:val=""/>
      <w:lvlJc w:val="left"/>
      <w:pPr>
        <w:ind w:left="6541" w:hanging="360"/>
      </w:pPr>
      <w:rPr>
        <w:rFonts w:hint="default" w:ascii="Wingdings" w:hAnsi="Wingdings"/>
      </w:rPr>
    </w:lvl>
  </w:abstractNum>
  <w:abstractNum w:abstractNumId="31"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5996079C"/>
    <w:multiLevelType w:val="hybridMultilevel"/>
    <w:tmpl w:val="8EACCCE4"/>
    <w:lvl w:ilvl="0" w:tplc="DF5A35F6">
      <w:start w:val="1"/>
      <w:numFmt w:val="lowerLetter"/>
      <w:lvlText w:val="%1)"/>
      <w:lvlJc w:val="left"/>
      <w:pPr>
        <w:ind w:left="720" w:hanging="360"/>
      </w:pPr>
      <w:rPr>
        <w:b w:val="0"/>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AC51312"/>
    <w:multiLevelType w:val="hybridMultilevel"/>
    <w:tmpl w:val="A89046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C7E0636"/>
    <w:multiLevelType w:val="hybridMultilevel"/>
    <w:tmpl w:val="630AFF24"/>
    <w:lvl w:ilvl="0" w:tplc="E830F79A">
      <w:numFmt w:val="bullet"/>
      <w:lvlText w:val="-"/>
      <w:lvlJc w:val="left"/>
      <w:pPr>
        <w:ind w:left="720" w:hanging="360"/>
      </w:pPr>
      <w:rPr>
        <w:rFonts w:hint="default" w:ascii="Calibri" w:hAnsi="Calibri" w:eastAsia="MS Mincho"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C811C22"/>
    <w:multiLevelType w:val="hybridMultilevel"/>
    <w:tmpl w:val="D3DC2D5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0225248"/>
    <w:multiLevelType w:val="hybridMultilevel"/>
    <w:tmpl w:val="B74A0C68"/>
    <w:lvl w:ilvl="0" w:tplc="0809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7"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5D784D"/>
    <w:multiLevelType w:val="hybridMultilevel"/>
    <w:tmpl w:val="350A2EA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02D4EB4"/>
    <w:multiLevelType w:val="hybridMultilevel"/>
    <w:tmpl w:val="4858E202"/>
    <w:lvl w:ilvl="0" w:tplc="19788CB6">
      <w:numFmt w:val="bullet"/>
      <w:lvlText w:val="-"/>
      <w:lvlJc w:val="left"/>
      <w:pPr>
        <w:ind w:left="720" w:hanging="360"/>
      </w:pPr>
      <w:rPr>
        <w:rFonts w:hint="default" w:ascii="Calibri" w:hAnsi="Calibri" w:eastAsiaTheme="minorEastAsia" w:cstheme="minorBid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1A347D9"/>
    <w:multiLevelType w:val="hybridMultilevel"/>
    <w:tmpl w:val="30045AC8"/>
    <w:lvl w:ilvl="0" w:tplc="08090019">
      <w:start w:val="1"/>
      <w:numFmt w:val="lowerLetter"/>
      <w:lvlText w:val="%1."/>
      <w:lvlJc w:val="left"/>
      <w:pPr>
        <w:ind w:left="1440" w:hanging="360"/>
      </w:pPr>
    </w:lvl>
    <w:lvl w:ilvl="1" w:tplc="12F0054A">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7383267E"/>
    <w:multiLevelType w:val="hybridMultilevel"/>
    <w:tmpl w:val="B8D688A2"/>
    <w:lvl w:ilvl="0" w:tplc="0809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2" w15:restartNumberingAfterBreak="0">
    <w:nsid w:val="74831E35"/>
    <w:multiLevelType w:val="hybridMultilevel"/>
    <w:tmpl w:val="09009010"/>
    <w:lvl w:ilvl="0" w:tplc="2668D94A">
      <w:start w:val="1"/>
      <w:numFmt w:val="bullet"/>
      <w:lvlText w:val=""/>
      <w:lvlJc w:val="left"/>
      <w:pPr>
        <w:ind w:left="720" w:hanging="360"/>
      </w:pPr>
      <w:rPr>
        <w:rFonts w:hint="default" w:ascii="Symbol" w:hAnsi="Symbol"/>
        <w:lang w:val="en-GB"/>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3" w15:restartNumberingAfterBreak="0">
    <w:nsid w:val="77E02E87"/>
    <w:multiLevelType w:val="hybridMultilevel"/>
    <w:tmpl w:val="552ABA28"/>
    <w:lvl w:ilvl="0" w:tplc="35CE8BD8">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7A2F330A"/>
    <w:multiLevelType w:val="hybridMultilevel"/>
    <w:tmpl w:val="7980CA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869987">
    <w:abstractNumId w:val="5"/>
  </w:num>
  <w:num w:numId="2" w16cid:durableId="1288197142">
    <w:abstractNumId w:val="1"/>
  </w:num>
  <w:num w:numId="3" w16cid:durableId="135951176">
    <w:abstractNumId w:val="0"/>
  </w:num>
  <w:num w:numId="4" w16cid:durableId="1546914308">
    <w:abstractNumId w:val="44"/>
  </w:num>
  <w:num w:numId="5" w16cid:durableId="937635657">
    <w:abstractNumId w:val="43"/>
  </w:num>
  <w:num w:numId="6" w16cid:durableId="1534726115">
    <w:abstractNumId w:val="38"/>
  </w:num>
  <w:num w:numId="7" w16cid:durableId="278877213">
    <w:abstractNumId w:val="9"/>
  </w:num>
  <w:num w:numId="8" w16cid:durableId="520167236">
    <w:abstractNumId w:val="23"/>
  </w:num>
  <w:num w:numId="9" w16cid:durableId="1592086649">
    <w:abstractNumId w:val="22"/>
  </w:num>
  <w:num w:numId="10" w16cid:durableId="962075456">
    <w:abstractNumId w:val="40"/>
  </w:num>
  <w:num w:numId="11" w16cid:durableId="346102667">
    <w:abstractNumId w:val="15"/>
  </w:num>
  <w:num w:numId="12" w16cid:durableId="827599156">
    <w:abstractNumId w:val="11"/>
  </w:num>
  <w:num w:numId="13" w16cid:durableId="315964203">
    <w:abstractNumId w:val="35"/>
  </w:num>
  <w:num w:numId="14" w16cid:durableId="943073908">
    <w:abstractNumId w:val="12"/>
  </w:num>
  <w:num w:numId="15" w16cid:durableId="339889751">
    <w:abstractNumId w:val="6"/>
  </w:num>
  <w:num w:numId="16" w16cid:durableId="1428694007">
    <w:abstractNumId w:val="24"/>
  </w:num>
  <w:num w:numId="17" w16cid:durableId="1352802144">
    <w:abstractNumId w:val="33"/>
  </w:num>
  <w:num w:numId="18" w16cid:durableId="1027606219">
    <w:abstractNumId w:val="25"/>
  </w:num>
  <w:num w:numId="19" w16cid:durableId="1883982423">
    <w:abstractNumId w:val="32"/>
  </w:num>
  <w:num w:numId="20" w16cid:durableId="634219749">
    <w:abstractNumId w:val="21"/>
  </w:num>
  <w:num w:numId="21" w16cid:durableId="525098137">
    <w:abstractNumId w:val="28"/>
  </w:num>
  <w:num w:numId="22" w16cid:durableId="922685985">
    <w:abstractNumId w:val="8"/>
  </w:num>
  <w:num w:numId="23" w16cid:durableId="12196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4668774">
    <w:abstractNumId w:val="26"/>
  </w:num>
  <w:num w:numId="25" w16cid:durableId="259221766">
    <w:abstractNumId w:val="4"/>
  </w:num>
  <w:num w:numId="26" w16cid:durableId="815416633">
    <w:abstractNumId w:val="16"/>
  </w:num>
  <w:num w:numId="27" w16cid:durableId="1047754909">
    <w:abstractNumId w:val="39"/>
  </w:num>
  <w:num w:numId="28" w16cid:durableId="1530603321">
    <w:abstractNumId w:val="2"/>
  </w:num>
  <w:num w:numId="29" w16cid:durableId="1926765867">
    <w:abstractNumId w:val="31"/>
  </w:num>
  <w:num w:numId="30" w16cid:durableId="1899391342">
    <w:abstractNumId w:val="29"/>
  </w:num>
  <w:num w:numId="31" w16cid:durableId="1598825574">
    <w:abstractNumId w:val="17"/>
  </w:num>
  <w:num w:numId="32" w16cid:durableId="1720083689">
    <w:abstractNumId w:val="37"/>
  </w:num>
  <w:num w:numId="33" w16cid:durableId="1341155832">
    <w:abstractNumId w:val="13"/>
  </w:num>
  <w:num w:numId="34" w16cid:durableId="1297368187">
    <w:abstractNumId w:val="34"/>
  </w:num>
  <w:num w:numId="35" w16cid:durableId="1947275058">
    <w:abstractNumId w:val="7"/>
  </w:num>
  <w:num w:numId="36" w16cid:durableId="418867209">
    <w:abstractNumId w:val="30"/>
  </w:num>
  <w:num w:numId="37" w16cid:durableId="275479568">
    <w:abstractNumId w:val="36"/>
  </w:num>
  <w:num w:numId="38" w16cid:durableId="1376466964">
    <w:abstractNumId w:val="41"/>
  </w:num>
  <w:num w:numId="39" w16cid:durableId="1559365965">
    <w:abstractNumId w:val="42"/>
  </w:num>
  <w:num w:numId="40" w16cid:durableId="1127427271">
    <w:abstractNumId w:val="3"/>
  </w:num>
  <w:num w:numId="41" w16cid:durableId="1488785064">
    <w:abstractNumId w:val="18"/>
  </w:num>
  <w:num w:numId="42" w16cid:durableId="1028488995">
    <w:abstractNumId w:val="27"/>
  </w:num>
  <w:num w:numId="43" w16cid:durableId="1155341926">
    <w:abstractNumId w:val="10"/>
  </w:num>
  <w:num w:numId="44" w16cid:durableId="118695146">
    <w:abstractNumId w:val="14"/>
  </w:num>
  <w:num w:numId="45" w16cid:durableId="108437267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C7B"/>
    <w:rsid w:val="00000027"/>
    <w:rsid w:val="00000FE4"/>
    <w:rsid w:val="00001526"/>
    <w:rsid w:val="000026E4"/>
    <w:rsid w:val="00003781"/>
    <w:rsid w:val="000047E9"/>
    <w:rsid w:val="000073EF"/>
    <w:rsid w:val="00010942"/>
    <w:rsid w:val="00011EBC"/>
    <w:rsid w:val="000122D6"/>
    <w:rsid w:val="00015B53"/>
    <w:rsid w:val="00020E18"/>
    <w:rsid w:val="0002106A"/>
    <w:rsid w:val="00022364"/>
    <w:rsid w:val="000230D6"/>
    <w:rsid w:val="00024450"/>
    <w:rsid w:val="0002479F"/>
    <w:rsid w:val="00025A6B"/>
    <w:rsid w:val="00025CC0"/>
    <w:rsid w:val="000308A5"/>
    <w:rsid w:val="000309C1"/>
    <w:rsid w:val="00030B63"/>
    <w:rsid w:val="00030F7B"/>
    <w:rsid w:val="0003116A"/>
    <w:rsid w:val="00031DF8"/>
    <w:rsid w:val="00032F19"/>
    <w:rsid w:val="00034E18"/>
    <w:rsid w:val="00035160"/>
    <w:rsid w:val="00040C41"/>
    <w:rsid w:val="00047C6D"/>
    <w:rsid w:val="00054A55"/>
    <w:rsid w:val="00055192"/>
    <w:rsid w:val="00057144"/>
    <w:rsid w:val="00057458"/>
    <w:rsid w:val="00060FF2"/>
    <w:rsid w:val="00061FFE"/>
    <w:rsid w:val="00063DAD"/>
    <w:rsid w:val="00064EC4"/>
    <w:rsid w:val="00066720"/>
    <w:rsid w:val="000677F2"/>
    <w:rsid w:val="00070349"/>
    <w:rsid w:val="00073ABC"/>
    <w:rsid w:val="00073EED"/>
    <w:rsid w:val="000752B3"/>
    <w:rsid w:val="00075319"/>
    <w:rsid w:val="00080125"/>
    <w:rsid w:val="000826E2"/>
    <w:rsid w:val="00082A27"/>
    <w:rsid w:val="00083A22"/>
    <w:rsid w:val="00083A54"/>
    <w:rsid w:val="00084484"/>
    <w:rsid w:val="00084A67"/>
    <w:rsid w:val="00086383"/>
    <w:rsid w:val="00086E20"/>
    <w:rsid w:val="000873B8"/>
    <w:rsid w:val="0009025C"/>
    <w:rsid w:val="0009242B"/>
    <w:rsid w:val="00093039"/>
    <w:rsid w:val="0009405E"/>
    <w:rsid w:val="00094AE4"/>
    <w:rsid w:val="00095327"/>
    <w:rsid w:val="00096D51"/>
    <w:rsid w:val="000974BA"/>
    <w:rsid w:val="000A0C3C"/>
    <w:rsid w:val="000A22A8"/>
    <w:rsid w:val="000A3DC4"/>
    <w:rsid w:val="000A50C0"/>
    <w:rsid w:val="000A59B1"/>
    <w:rsid w:val="000A66E7"/>
    <w:rsid w:val="000B275F"/>
    <w:rsid w:val="000B31AD"/>
    <w:rsid w:val="000B372F"/>
    <w:rsid w:val="000B444F"/>
    <w:rsid w:val="000B544A"/>
    <w:rsid w:val="000B55A0"/>
    <w:rsid w:val="000C3517"/>
    <w:rsid w:val="000C51C5"/>
    <w:rsid w:val="000C6D34"/>
    <w:rsid w:val="000D0F76"/>
    <w:rsid w:val="000D77E7"/>
    <w:rsid w:val="000E03D4"/>
    <w:rsid w:val="000E427B"/>
    <w:rsid w:val="000E511D"/>
    <w:rsid w:val="000E5861"/>
    <w:rsid w:val="000E6680"/>
    <w:rsid w:val="000F032B"/>
    <w:rsid w:val="000F2D6D"/>
    <w:rsid w:val="000F3B7A"/>
    <w:rsid w:val="000F6BB2"/>
    <w:rsid w:val="000F6C33"/>
    <w:rsid w:val="00100B8C"/>
    <w:rsid w:val="001020F5"/>
    <w:rsid w:val="00106EBB"/>
    <w:rsid w:val="001075C5"/>
    <w:rsid w:val="00107B02"/>
    <w:rsid w:val="00107D19"/>
    <w:rsid w:val="00110C9D"/>
    <w:rsid w:val="001158AA"/>
    <w:rsid w:val="00116EE9"/>
    <w:rsid w:val="001204F8"/>
    <w:rsid w:val="00123610"/>
    <w:rsid w:val="00123887"/>
    <w:rsid w:val="00123B34"/>
    <w:rsid w:val="001240AB"/>
    <w:rsid w:val="0012737F"/>
    <w:rsid w:val="00130C51"/>
    <w:rsid w:val="00132B0E"/>
    <w:rsid w:val="00133174"/>
    <w:rsid w:val="00134F6F"/>
    <w:rsid w:val="001351C8"/>
    <w:rsid w:val="00137415"/>
    <w:rsid w:val="001407A1"/>
    <w:rsid w:val="00140819"/>
    <w:rsid w:val="00140992"/>
    <w:rsid w:val="00141448"/>
    <w:rsid w:val="00141F61"/>
    <w:rsid w:val="00142EBB"/>
    <w:rsid w:val="00143C39"/>
    <w:rsid w:val="00146B00"/>
    <w:rsid w:val="00147345"/>
    <w:rsid w:val="00147B96"/>
    <w:rsid w:val="00147E1A"/>
    <w:rsid w:val="001503B7"/>
    <w:rsid w:val="00150605"/>
    <w:rsid w:val="00150F67"/>
    <w:rsid w:val="0015186A"/>
    <w:rsid w:val="00155E3D"/>
    <w:rsid w:val="00157986"/>
    <w:rsid w:val="00160F6F"/>
    <w:rsid w:val="001620F3"/>
    <w:rsid w:val="001637A9"/>
    <w:rsid w:val="00163B09"/>
    <w:rsid w:val="00164E98"/>
    <w:rsid w:val="001656BD"/>
    <w:rsid w:val="001662AC"/>
    <w:rsid w:val="00166FF8"/>
    <w:rsid w:val="0017040E"/>
    <w:rsid w:val="001705B1"/>
    <w:rsid w:val="00171B9F"/>
    <w:rsid w:val="00172AD0"/>
    <w:rsid w:val="00173458"/>
    <w:rsid w:val="00173BBE"/>
    <w:rsid w:val="00174592"/>
    <w:rsid w:val="001746CF"/>
    <w:rsid w:val="00174B3D"/>
    <w:rsid w:val="00174B3F"/>
    <w:rsid w:val="00174DBE"/>
    <w:rsid w:val="00175128"/>
    <w:rsid w:val="00175B75"/>
    <w:rsid w:val="00176CB5"/>
    <w:rsid w:val="0018140B"/>
    <w:rsid w:val="00181412"/>
    <w:rsid w:val="00181EC3"/>
    <w:rsid w:val="00182651"/>
    <w:rsid w:val="00183A34"/>
    <w:rsid w:val="00185D52"/>
    <w:rsid w:val="00185DAE"/>
    <w:rsid w:val="00190AFB"/>
    <w:rsid w:val="0019265B"/>
    <w:rsid w:val="001938D2"/>
    <w:rsid w:val="00197F8C"/>
    <w:rsid w:val="001A2415"/>
    <w:rsid w:val="001A28B8"/>
    <w:rsid w:val="001A6566"/>
    <w:rsid w:val="001A66A3"/>
    <w:rsid w:val="001B08F2"/>
    <w:rsid w:val="001B2486"/>
    <w:rsid w:val="001B380B"/>
    <w:rsid w:val="001B4064"/>
    <w:rsid w:val="001C106A"/>
    <w:rsid w:val="001C11C1"/>
    <w:rsid w:val="001C4D75"/>
    <w:rsid w:val="001C7AA0"/>
    <w:rsid w:val="001D0F42"/>
    <w:rsid w:val="001D2D05"/>
    <w:rsid w:val="001D618C"/>
    <w:rsid w:val="001D6527"/>
    <w:rsid w:val="001D6BB3"/>
    <w:rsid w:val="001D6E0A"/>
    <w:rsid w:val="001E1BC9"/>
    <w:rsid w:val="001E2C20"/>
    <w:rsid w:val="001E4DC8"/>
    <w:rsid w:val="001E6DD5"/>
    <w:rsid w:val="001E7877"/>
    <w:rsid w:val="001F0CA9"/>
    <w:rsid w:val="001F0D2E"/>
    <w:rsid w:val="001F0E66"/>
    <w:rsid w:val="001F1036"/>
    <w:rsid w:val="001F20D3"/>
    <w:rsid w:val="001F2C21"/>
    <w:rsid w:val="001F364E"/>
    <w:rsid w:val="001F59CC"/>
    <w:rsid w:val="001F5D84"/>
    <w:rsid w:val="001F7636"/>
    <w:rsid w:val="00200570"/>
    <w:rsid w:val="002011E0"/>
    <w:rsid w:val="00201A0F"/>
    <w:rsid w:val="00202026"/>
    <w:rsid w:val="002029CD"/>
    <w:rsid w:val="00202BA0"/>
    <w:rsid w:val="00203672"/>
    <w:rsid w:val="00203767"/>
    <w:rsid w:val="00205CAA"/>
    <w:rsid w:val="00205DBE"/>
    <w:rsid w:val="002075C8"/>
    <w:rsid w:val="002112E5"/>
    <w:rsid w:val="002114DE"/>
    <w:rsid w:val="00214A35"/>
    <w:rsid w:val="00215C07"/>
    <w:rsid w:val="00216EB8"/>
    <w:rsid w:val="0021724A"/>
    <w:rsid w:val="0022107E"/>
    <w:rsid w:val="00222E7A"/>
    <w:rsid w:val="00223227"/>
    <w:rsid w:val="00224565"/>
    <w:rsid w:val="002267EA"/>
    <w:rsid w:val="00230018"/>
    <w:rsid w:val="00233315"/>
    <w:rsid w:val="002351BE"/>
    <w:rsid w:val="002409DB"/>
    <w:rsid w:val="00241BE6"/>
    <w:rsid w:val="00241C6C"/>
    <w:rsid w:val="00242395"/>
    <w:rsid w:val="00242AFE"/>
    <w:rsid w:val="00245F0B"/>
    <w:rsid w:val="0024762B"/>
    <w:rsid w:val="00250CE9"/>
    <w:rsid w:val="00252109"/>
    <w:rsid w:val="002541C6"/>
    <w:rsid w:val="0026115F"/>
    <w:rsid w:val="00264766"/>
    <w:rsid w:val="002740AF"/>
    <w:rsid w:val="002822AD"/>
    <w:rsid w:val="00285307"/>
    <w:rsid w:val="00286274"/>
    <w:rsid w:val="00291430"/>
    <w:rsid w:val="00292026"/>
    <w:rsid w:val="002925FC"/>
    <w:rsid w:val="002940CA"/>
    <w:rsid w:val="00294B3E"/>
    <w:rsid w:val="00294DC3"/>
    <w:rsid w:val="00296842"/>
    <w:rsid w:val="0029687B"/>
    <w:rsid w:val="0029696A"/>
    <w:rsid w:val="002972C7"/>
    <w:rsid w:val="00297477"/>
    <w:rsid w:val="002A2EEC"/>
    <w:rsid w:val="002A34AA"/>
    <w:rsid w:val="002A3BDB"/>
    <w:rsid w:val="002A4121"/>
    <w:rsid w:val="002A5336"/>
    <w:rsid w:val="002A58EC"/>
    <w:rsid w:val="002A7C22"/>
    <w:rsid w:val="002B019F"/>
    <w:rsid w:val="002B3050"/>
    <w:rsid w:val="002B60F1"/>
    <w:rsid w:val="002C017D"/>
    <w:rsid w:val="002C23F3"/>
    <w:rsid w:val="002C2B2C"/>
    <w:rsid w:val="002C2DDE"/>
    <w:rsid w:val="002C421D"/>
    <w:rsid w:val="002C7216"/>
    <w:rsid w:val="002D0467"/>
    <w:rsid w:val="002D224E"/>
    <w:rsid w:val="002D26A8"/>
    <w:rsid w:val="002D3798"/>
    <w:rsid w:val="002D4142"/>
    <w:rsid w:val="002D4278"/>
    <w:rsid w:val="002D4B12"/>
    <w:rsid w:val="002D5682"/>
    <w:rsid w:val="002D7017"/>
    <w:rsid w:val="002D7107"/>
    <w:rsid w:val="002E2418"/>
    <w:rsid w:val="002E359B"/>
    <w:rsid w:val="002E6A07"/>
    <w:rsid w:val="002E71AB"/>
    <w:rsid w:val="002F05E3"/>
    <w:rsid w:val="002F20D2"/>
    <w:rsid w:val="002F4893"/>
    <w:rsid w:val="002F6D2B"/>
    <w:rsid w:val="002F7436"/>
    <w:rsid w:val="003024F9"/>
    <w:rsid w:val="00302B10"/>
    <w:rsid w:val="003031BB"/>
    <w:rsid w:val="00304913"/>
    <w:rsid w:val="00306268"/>
    <w:rsid w:val="00307159"/>
    <w:rsid w:val="00311A91"/>
    <w:rsid w:val="00312554"/>
    <w:rsid w:val="00316B88"/>
    <w:rsid w:val="00316F5F"/>
    <w:rsid w:val="00317666"/>
    <w:rsid w:val="00317F59"/>
    <w:rsid w:val="00324F54"/>
    <w:rsid w:val="00326C93"/>
    <w:rsid w:val="00330F51"/>
    <w:rsid w:val="0033116B"/>
    <w:rsid w:val="00331F5D"/>
    <w:rsid w:val="00334F27"/>
    <w:rsid w:val="00335FE1"/>
    <w:rsid w:val="00336DBF"/>
    <w:rsid w:val="00341B4B"/>
    <w:rsid w:val="00342BC3"/>
    <w:rsid w:val="00343B54"/>
    <w:rsid w:val="00344194"/>
    <w:rsid w:val="003447BB"/>
    <w:rsid w:val="00345D48"/>
    <w:rsid w:val="00346748"/>
    <w:rsid w:val="00347FF8"/>
    <w:rsid w:val="003528ED"/>
    <w:rsid w:val="003566EC"/>
    <w:rsid w:val="003615EC"/>
    <w:rsid w:val="003621BC"/>
    <w:rsid w:val="003642F0"/>
    <w:rsid w:val="00364812"/>
    <w:rsid w:val="00364F55"/>
    <w:rsid w:val="00366D0F"/>
    <w:rsid w:val="003675EC"/>
    <w:rsid w:val="0036776D"/>
    <w:rsid w:val="0037018B"/>
    <w:rsid w:val="00370B1C"/>
    <w:rsid w:val="003730E6"/>
    <w:rsid w:val="0037365B"/>
    <w:rsid w:val="00373F77"/>
    <w:rsid w:val="00374C3E"/>
    <w:rsid w:val="003758F7"/>
    <w:rsid w:val="00375D21"/>
    <w:rsid w:val="00376B26"/>
    <w:rsid w:val="00376D70"/>
    <w:rsid w:val="00377B02"/>
    <w:rsid w:val="00380273"/>
    <w:rsid w:val="003821B0"/>
    <w:rsid w:val="00382343"/>
    <w:rsid w:val="0038552D"/>
    <w:rsid w:val="00390AFA"/>
    <w:rsid w:val="00391B9A"/>
    <w:rsid w:val="00391C2B"/>
    <w:rsid w:val="00393106"/>
    <w:rsid w:val="0039341C"/>
    <w:rsid w:val="00394BA0"/>
    <w:rsid w:val="003951DF"/>
    <w:rsid w:val="00395896"/>
    <w:rsid w:val="00396213"/>
    <w:rsid w:val="0039656E"/>
    <w:rsid w:val="00397404"/>
    <w:rsid w:val="003A013B"/>
    <w:rsid w:val="003A17D3"/>
    <w:rsid w:val="003A4D83"/>
    <w:rsid w:val="003A52BB"/>
    <w:rsid w:val="003A636D"/>
    <w:rsid w:val="003A6A20"/>
    <w:rsid w:val="003B169A"/>
    <w:rsid w:val="003B29E9"/>
    <w:rsid w:val="003B31F1"/>
    <w:rsid w:val="003B45D7"/>
    <w:rsid w:val="003B592E"/>
    <w:rsid w:val="003B743F"/>
    <w:rsid w:val="003B7B14"/>
    <w:rsid w:val="003C0EFB"/>
    <w:rsid w:val="003C22EF"/>
    <w:rsid w:val="003C505F"/>
    <w:rsid w:val="003C5CB1"/>
    <w:rsid w:val="003C6090"/>
    <w:rsid w:val="003C66BD"/>
    <w:rsid w:val="003C7661"/>
    <w:rsid w:val="003D03D4"/>
    <w:rsid w:val="003D0D60"/>
    <w:rsid w:val="003D4126"/>
    <w:rsid w:val="003D4420"/>
    <w:rsid w:val="003D5122"/>
    <w:rsid w:val="003D585D"/>
    <w:rsid w:val="003D72A8"/>
    <w:rsid w:val="003D7C04"/>
    <w:rsid w:val="003D7E92"/>
    <w:rsid w:val="003E33AF"/>
    <w:rsid w:val="003E3B7F"/>
    <w:rsid w:val="003E3FE2"/>
    <w:rsid w:val="003E704E"/>
    <w:rsid w:val="003E7572"/>
    <w:rsid w:val="003E78EF"/>
    <w:rsid w:val="003E79E3"/>
    <w:rsid w:val="003F2F56"/>
    <w:rsid w:val="003F3CDD"/>
    <w:rsid w:val="003F48A9"/>
    <w:rsid w:val="003F5478"/>
    <w:rsid w:val="003F6959"/>
    <w:rsid w:val="00401482"/>
    <w:rsid w:val="00404D66"/>
    <w:rsid w:val="00404FC4"/>
    <w:rsid w:val="004064B5"/>
    <w:rsid w:val="004067A1"/>
    <w:rsid w:val="00407AE0"/>
    <w:rsid w:val="00412495"/>
    <w:rsid w:val="00412673"/>
    <w:rsid w:val="0041403E"/>
    <w:rsid w:val="00414601"/>
    <w:rsid w:val="004155A8"/>
    <w:rsid w:val="00417E1E"/>
    <w:rsid w:val="00422C85"/>
    <w:rsid w:val="0042313C"/>
    <w:rsid w:val="004244BD"/>
    <w:rsid w:val="00427EB5"/>
    <w:rsid w:val="004310AF"/>
    <w:rsid w:val="004323B3"/>
    <w:rsid w:val="00432DD7"/>
    <w:rsid w:val="004345C2"/>
    <w:rsid w:val="00434BF6"/>
    <w:rsid w:val="004358BE"/>
    <w:rsid w:val="00435CED"/>
    <w:rsid w:val="0043615F"/>
    <w:rsid w:val="004369D1"/>
    <w:rsid w:val="0044203D"/>
    <w:rsid w:val="00442215"/>
    <w:rsid w:val="00443069"/>
    <w:rsid w:val="004433EC"/>
    <w:rsid w:val="00443EC4"/>
    <w:rsid w:val="004444CD"/>
    <w:rsid w:val="0044595A"/>
    <w:rsid w:val="0044627B"/>
    <w:rsid w:val="00446814"/>
    <w:rsid w:val="004479AD"/>
    <w:rsid w:val="00450257"/>
    <w:rsid w:val="004524C1"/>
    <w:rsid w:val="0045387D"/>
    <w:rsid w:val="00453A52"/>
    <w:rsid w:val="00454A42"/>
    <w:rsid w:val="00455FF0"/>
    <w:rsid w:val="0045643C"/>
    <w:rsid w:val="0045CD47"/>
    <w:rsid w:val="004635F4"/>
    <w:rsid w:val="00463DF6"/>
    <w:rsid w:val="00465CA1"/>
    <w:rsid w:val="00467D35"/>
    <w:rsid w:val="004701BE"/>
    <w:rsid w:val="004765FC"/>
    <w:rsid w:val="004769D1"/>
    <w:rsid w:val="0048155C"/>
    <w:rsid w:val="00481B81"/>
    <w:rsid w:val="00481B9C"/>
    <w:rsid w:val="0048529C"/>
    <w:rsid w:val="00485C05"/>
    <w:rsid w:val="00486CA2"/>
    <w:rsid w:val="00486D81"/>
    <w:rsid w:val="0049017D"/>
    <w:rsid w:val="00490AB9"/>
    <w:rsid w:val="00490C29"/>
    <w:rsid w:val="00490F46"/>
    <w:rsid w:val="0049111B"/>
    <w:rsid w:val="00493DD2"/>
    <w:rsid w:val="00493DDE"/>
    <w:rsid w:val="004958B5"/>
    <w:rsid w:val="004963CD"/>
    <w:rsid w:val="00496773"/>
    <w:rsid w:val="004975A9"/>
    <w:rsid w:val="004977D9"/>
    <w:rsid w:val="004A082E"/>
    <w:rsid w:val="004A0E03"/>
    <w:rsid w:val="004A17F0"/>
    <w:rsid w:val="004A24B1"/>
    <w:rsid w:val="004A3BCD"/>
    <w:rsid w:val="004A3CEB"/>
    <w:rsid w:val="004A6709"/>
    <w:rsid w:val="004A6F05"/>
    <w:rsid w:val="004B0420"/>
    <w:rsid w:val="004B2D0E"/>
    <w:rsid w:val="004B32C6"/>
    <w:rsid w:val="004B72B4"/>
    <w:rsid w:val="004C102B"/>
    <w:rsid w:val="004C21EC"/>
    <w:rsid w:val="004C255E"/>
    <w:rsid w:val="004D0674"/>
    <w:rsid w:val="004D525B"/>
    <w:rsid w:val="004D525F"/>
    <w:rsid w:val="004D603A"/>
    <w:rsid w:val="004D7172"/>
    <w:rsid w:val="004E02F4"/>
    <w:rsid w:val="004E1674"/>
    <w:rsid w:val="004E3639"/>
    <w:rsid w:val="004E46FA"/>
    <w:rsid w:val="004E52A6"/>
    <w:rsid w:val="004E5A44"/>
    <w:rsid w:val="004E6FED"/>
    <w:rsid w:val="004F231C"/>
    <w:rsid w:val="004F330D"/>
    <w:rsid w:val="004F3C2F"/>
    <w:rsid w:val="004F43B2"/>
    <w:rsid w:val="004F5A1E"/>
    <w:rsid w:val="004F5D44"/>
    <w:rsid w:val="004F7623"/>
    <w:rsid w:val="005005D0"/>
    <w:rsid w:val="00500EAF"/>
    <w:rsid w:val="0050198E"/>
    <w:rsid w:val="005029B5"/>
    <w:rsid w:val="00507CC3"/>
    <w:rsid w:val="0051138E"/>
    <w:rsid w:val="00511E7E"/>
    <w:rsid w:val="00514E35"/>
    <w:rsid w:val="00515C00"/>
    <w:rsid w:val="0052307A"/>
    <w:rsid w:val="00523BDE"/>
    <w:rsid w:val="00526A0B"/>
    <w:rsid w:val="005304AC"/>
    <w:rsid w:val="00530C8B"/>
    <w:rsid w:val="00531572"/>
    <w:rsid w:val="00533E44"/>
    <w:rsid w:val="00534836"/>
    <w:rsid w:val="00537263"/>
    <w:rsid w:val="00540C11"/>
    <w:rsid w:val="00541438"/>
    <w:rsid w:val="00542C96"/>
    <w:rsid w:val="00543A6E"/>
    <w:rsid w:val="00545D95"/>
    <w:rsid w:val="005466FE"/>
    <w:rsid w:val="00554E80"/>
    <w:rsid w:val="005627B9"/>
    <w:rsid w:val="00572B75"/>
    <w:rsid w:val="00574FFC"/>
    <w:rsid w:val="00576088"/>
    <w:rsid w:val="00576C22"/>
    <w:rsid w:val="0057705D"/>
    <w:rsid w:val="00581612"/>
    <w:rsid w:val="0058287B"/>
    <w:rsid w:val="00583881"/>
    <w:rsid w:val="005838EB"/>
    <w:rsid w:val="00584453"/>
    <w:rsid w:val="00585344"/>
    <w:rsid w:val="00586868"/>
    <w:rsid w:val="005906DE"/>
    <w:rsid w:val="005947EC"/>
    <w:rsid w:val="00595649"/>
    <w:rsid w:val="00595E8E"/>
    <w:rsid w:val="00596780"/>
    <w:rsid w:val="005975F6"/>
    <w:rsid w:val="00597B7A"/>
    <w:rsid w:val="00597E70"/>
    <w:rsid w:val="005A0075"/>
    <w:rsid w:val="005A0162"/>
    <w:rsid w:val="005A10AE"/>
    <w:rsid w:val="005A149D"/>
    <w:rsid w:val="005A24EB"/>
    <w:rsid w:val="005A27CE"/>
    <w:rsid w:val="005A3CFA"/>
    <w:rsid w:val="005A650A"/>
    <w:rsid w:val="005B29DD"/>
    <w:rsid w:val="005B3A0F"/>
    <w:rsid w:val="005B3A2D"/>
    <w:rsid w:val="005B7777"/>
    <w:rsid w:val="005C0B18"/>
    <w:rsid w:val="005C22CA"/>
    <w:rsid w:val="005C2D0A"/>
    <w:rsid w:val="005C3828"/>
    <w:rsid w:val="005C40CB"/>
    <w:rsid w:val="005C47D3"/>
    <w:rsid w:val="005C5F37"/>
    <w:rsid w:val="005C6A01"/>
    <w:rsid w:val="005C73AC"/>
    <w:rsid w:val="005C9299"/>
    <w:rsid w:val="005D1BFB"/>
    <w:rsid w:val="005D54F7"/>
    <w:rsid w:val="005D6793"/>
    <w:rsid w:val="005D6961"/>
    <w:rsid w:val="005E23E1"/>
    <w:rsid w:val="005E2DB6"/>
    <w:rsid w:val="005E365E"/>
    <w:rsid w:val="005E7190"/>
    <w:rsid w:val="005F0AC5"/>
    <w:rsid w:val="005F1A74"/>
    <w:rsid w:val="005F40C0"/>
    <w:rsid w:val="005F43B9"/>
    <w:rsid w:val="005F4849"/>
    <w:rsid w:val="005F4B0C"/>
    <w:rsid w:val="005F5ABC"/>
    <w:rsid w:val="005F646F"/>
    <w:rsid w:val="00602765"/>
    <w:rsid w:val="00603F85"/>
    <w:rsid w:val="0060467E"/>
    <w:rsid w:val="00605F14"/>
    <w:rsid w:val="00606473"/>
    <w:rsid w:val="00607B5C"/>
    <w:rsid w:val="006123FB"/>
    <w:rsid w:val="00612D80"/>
    <w:rsid w:val="006146C6"/>
    <w:rsid w:val="006150B3"/>
    <w:rsid w:val="0061657C"/>
    <w:rsid w:val="006174F3"/>
    <w:rsid w:val="00617640"/>
    <w:rsid w:val="00617DC2"/>
    <w:rsid w:val="0062297F"/>
    <w:rsid w:val="00622D2F"/>
    <w:rsid w:val="00623D66"/>
    <w:rsid w:val="00624B8B"/>
    <w:rsid w:val="00626AF7"/>
    <w:rsid w:val="00627330"/>
    <w:rsid w:val="006273F8"/>
    <w:rsid w:val="00627FB5"/>
    <w:rsid w:val="0062E4B3"/>
    <w:rsid w:val="006312FD"/>
    <w:rsid w:val="00633D9C"/>
    <w:rsid w:val="00633F09"/>
    <w:rsid w:val="00636C03"/>
    <w:rsid w:val="0064123B"/>
    <w:rsid w:val="006422A0"/>
    <w:rsid w:val="006426C1"/>
    <w:rsid w:val="00646CBF"/>
    <w:rsid w:val="00646D44"/>
    <w:rsid w:val="00646F53"/>
    <w:rsid w:val="006474C9"/>
    <w:rsid w:val="00651F1E"/>
    <w:rsid w:val="00652B8A"/>
    <w:rsid w:val="00653C2E"/>
    <w:rsid w:val="006544C5"/>
    <w:rsid w:val="0065586F"/>
    <w:rsid w:val="00664984"/>
    <w:rsid w:val="006658B8"/>
    <w:rsid w:val="00666765"/>
    <w:rsid w:val="00667A1A"/>
    <w:rsid w:val="00667D69"/>
    <w:rsid w:val="00670B00"/>
    <w:rsid w:val="006717A8"/>
    <w:rsid w:val="00673640"/>
    <w:rsid w:val="00673FB1"/>
    <w:rsid w:val="0067725E"/>
    <w:rsid w:val="00677281"/>
    <w:rsid w:val="00677CF7"/>
    <w:rsid w:val="00686F66"/>
    <w:rsid w:val="00687229"/>
    <w:rsid w:val="006923CF"/>
    <w:rsid w:val="00692571"/>
    <w:rsid w:val="00693227"/>
    <w:rsid w:val="006936FA"/>
    <w:rsid w:val="00695116"/>
    <w:rsid w:val="006971B9"/>
    <w:rsid w:val="0069778D"/>
    <w:rsid w:val="006A08F2"/>
    <w:rsid w:val="006A0D2E"/>
    <w:rsid w:val="006A0FE3"/>
    <w:rsid w:val="006A444F"/>
    <w:rsid w:val="006A5436"/>
    <w:rsid w:val="006B01C6"/>
    <w:rsid w:val="006B3EDD"/>
    <w:rsid w:val="006C1A0E"/>
    <w:rsid w:val="006C3162"/>
    <w:rsid w:val="006C3DB4"/>
    <w:rsid w:val="006C65A8"/>
    <w:rsid w:val="006D072A"/>
    <w:rsid w:val="006D0A19"/>
    <w:rsid w:val="006D38EB"/>
    <w:rsid w:val="006D6145"/>
    <w:rsid w:val="006D6E4A"/>
    <w:rsid w:val="006D75D7"/>
    <w:rsid w:val="006E4DEC"/>
    <w:rsid w:val="006F00CA"/>
    <w:rsid w:val="006F037A"/>
    <w:rsid w:val="006F1F75"/>
    <w:rsid w:val="006F6C01"/>
    <w:rsid w:val="00702E15"/>
    <w:rsid w:val="00703347"/>
    <w:rsid w:val="00704C82"/>
    <w:rsid w:val="00707E10"/>
    <w:rsid w:val="007140D6"/>
    <w:rsid w:val="00721A79"/>
    <w:rsid w:val="0072302F"/>
    <w:rsid w:val="00726FD0"/>
    <w:rsid w:val="00727345"/>
    <w:rsid w:val="007301BA"/>
    <w:rsid w:val="00731A68"/>
    <w:rsid w:val="007368E0"/>
    <w:rsid w:val="00737271"/>
    <w:rsid w:val="007436D5"/>
    <w:rsid w:val="00746259"/>
    <w:rsid w:val="0074777A"/>
    <w:rsid w:val="007477E3"/>
    <w:rsid w:val="00747997"/>
    <w:rsid w:val="00747C7E"/>
    <w:rsid w:val="00751FF7"/>
    <w:rsid w:val="00752D51"/>
    <w:rsid w:val="007534AB"/>
    <w:rsid w:val="0075451A"/>
    <w:rsid w:val="00755286"/>
    <w:rsid w:val="00756115"/>
    <w:rsid w:val="007608CC"/>
    <w:rsid w:val="007618E2"/>
    <w:rsid w:val="00762F53"/>
    <w:rsid w:val="00764C8E"/>
    <w:rsid w:val="00765AA9"/>
    <w:rsid w:val="0077080E"/>
    <w:rsid w:val="00773496"/>
    <w:rsid w:val="0077400E"/>
    <w:rsid w:val="0078057C"/>
    <w:rsid w:val="0078104B"/>
    <w:rsid w:val="00781DD6"/>
    <w:rsid w:val="00781DE1"/>
    <w:rsid w:val="00782474"/>
    <w:rsid w:val="00782E59"/>
    <w:rsid w:val="00783A7B"/>
    <w:rsid w:val="00790A7C"/>
    <w:rsid w:val="007925FE"/>
    <w:rsid w:val="00792C4B"/>
    <w:rsid w:val="00793948"/>
    <w:rsid w:val="00793CCD"/>
    <w:rsid w:val="00793FF8"/>
    <w:rsid w:val="00794398"/>
    <w:rsid w:val="00795D11"/>
    <w:rsid w:val="00796C81"/>
    <w:rsid w:val="00797875"/>
    <w:rsid w:val="007A1B33"/>
    <w:rsid w:val="007A1D0B"/>
    <w:rsid w:val="007A374B"/>
    <w:rsid w:val="007A4417"/>
    <w:rsid w:val="007A5178"/>
    <w:rsid w:val="007A7228"/>
    <w:rsid w:val="007A75C5"/>
    <w:rsid w:val="007B103B"/>
    <w:rsid w:val="007B1164"/>
    <w:rsid w:val="007B2B00"/>
    <w:rsid w:val="007B4917"/>
    <w:rsid w:val="007B4D68"/>
    <w:rsid w:val="007B7C64"/>
    <w:rsid w:val="007C1ADC"/>
    <w:rsid w:val="007C3FB3"/>
    <w:rsid w:val="007C552D"/>
    <w:rsid w:val="007C561E"/>
    <w:rsid w:val="007C57CA"/>
    <w:rsid w:val="007C5CCC"/>
    <w:rsid w:val="007C6B1D"/>
    <w:rsid w:val="007D0C53"/>
    <w:rsid w:val="007D2093"/>
    <w:rsid w:val="007D585B"/>
    <w:rsid w:val="007D63AB"/>
    <w:rsid w:val="007D64D0"/>
    <w:rsid w:val="007D735F"/>
    <w:rsid w:val="007E0AE4"/>
    <w:rsid w:val="007E0B06"/>
    <w:rsid w:val="007E31B7"/>
    <w:rsid w:val="007E342A"/>
    <w:rsid w:val="007E38AB"/>
    <w:rsid w:val="007E49FC"/>
    <w:rsid w:val="007E52E2"/>
    <w:rsid w:val="007E58BE"/>
    <w:rsid w:val="007E6A22"/>
    <w:rsid w:val="007E6DBE"/>
    <w:rsid w:val="007E7251"/>
    <w:rsid w:val="007F05CA"/>
    <w:rsid w:val="007F193B"/>
    <w:rsid w:val="007F2E9F"/>
    <w:rsid w:val="007F43CC"/>
    <w:rsid w:val="007F65B1"/>
    <w:rsid w:val="0080249C"/>
    <w:rsid w:val="008024E3"/>
    <w:rsid w:val="008029CE"/>
    <w:rsid w:val="008043DD"/>
    <w:rsid w:val="008049E9"/>
    <w:rsid w:val="0080501E"/>
    <w:rsid w:val="00806A26"/>
    <w:rsid w:val="00807A26"/>
    <w:rsid w:val="0081027E"/>
    <w:rsid w:val="008111B1"/>
    <w:rsid w:val="00811B95"/>
    <w:rsid w:val="00814316"/>
    <w:rsid w:val="00814707"/>
    <w:rsid w:val="00814F51"/>
    <w:rsid w:val="008158BB"/>
    <w:rsid w:val="00816AF2"/>
    <w:rsid w:val="0081759F"/>
    <w:rsid w:val="00817B1F"/>
    <w:rsid w:val="008203C6"/>
    <w:rsid w:val="00822D72"/>
    <w:rsid w:val="00826BF1"/>
    <w:rsid w:val="00826EEE"/>
    <w:rsid w:val="008278EA"/>
    <w:rsid w:val="00827AD2"/>
    <w:rsid w:val="00827F5D"/>
    <w:rsid w:val="00830967"/>
    <w:rsid w:val="00832017"/>
    <w:rsid w:val="00832510"/>
    <w:rsid w:val="00833365"/>
    <w:rsid w:val="00833679"/>
    <w:rsid w:val="00834E70"/>
    <w:rsid w:val="00836618"/>
    <w:rsid w:val="0084049B"/>
    <w:rsid w:val="00842AA9"/>
    <w:rsid w:val="00845405"/>
    <w:rsid w:val="008502D8"/>
    <w:rsid w:val="00854EF6"/>
    <w:rsid w:val="00866666"/>
    <w:rsid w:val="00873F15"/>
    <w:rsid w:val="008743F5"/>
    <w:rsid w:val="00876493"/>
    <w:rsid w:val="00877EBF"/>
    <w:rsid w:val="008825C2"/>
    <w:rsid w:val="008827AC"/>
    <w:rsid w:val="00883C54"/>
    <w:rsid w:val="00883FC2"/>
    <w:rsid w:val="00884D11"/>
    <w:rsid w:val="00887DF1"/>
    <w:rsid w:val="00891168"/>
    <w:rsid w:val="008920C6"/>
    <w:rsid w:val="00892D2D"/>
    <w:rsid w:val="00893B30"/>
    <w:rsid w:val="00895251"/>
    <w:rsid w:val="00896F51"/>
    <w:rsid w:val="00897B69"/>
    <w:rsid w:val="00897CE6"/>
    <w:rsid w:val="008A1151"/>
    <w:rsid w:val="008A13AA"/>
    <w:rsid w:val="008A1732"/>
    <w:rsid w:val="008A22E3"/>
    <w:rsid w:val="008A4E8A"/>
    <w:rsid w:val="008A63B5"/>
    <w:rsid w:val="008B19B3"/>
    <w:rsid w:val="008B2467"/>
    <w:rsid w:val="008B28B0"/>
    <w:rsid w:val="008B4298"/>
    <w:rsid w:val="008B5A24"/>
    <w:rsid w:val="008B5FE6"/>
    <w:rsid w:val="008B779D"/>
    <w:rsid w:val="008C04DE"/>
    <w:rsid w:val="008C2030"/>
    <w:rsid w:val="008C3182"/>
    <w:rsid w:val="008C5C88"/>
    <w:rsid w:val="008C67D1"/>
    <w:rsid w:val="008D12C9"/>
    <w:rsid w:val="008D39A9"/>
    <w:rsid w:val="008D3BDD"/>
    <w:rsid w:val="008D4144"/>
    <w:rsid w:val="008D44C2"/>
    <w:rsid w:val="008D4A89"/>
    <w:rsid w:val="008D4B3D"/>
    <w:rsid w:val="008D5F7B"/>
    <w:rsid w:val="008D6858"/>
    <w:rsid w:val="008E0382"/>
    <w:rsid w:val="008E0AF2"/>
    <w:rsid w:val="008E418B"/>
    <w:rsid w:val="008E4780"/>
    <w:rsid w:val="008E50EC"/>
    <w:rsid w:val="008E5A07"/>
    <w:rsid w:val="008F0545"/>
    <w:rsid w:val="008F0752"/>
    <w:rsid w:val="008F0B4F"/>
    <w:rsid w:val="008F104D"/>
    <w:rsid w:val="008F1952"/>
    <w:rsid w:val="008F460B"/>
    <w:rsid w:val="008F50D8"/>
    <w:rsid w:val="008F6732"/>
    <w:rsid w:val="008F6EEA"/>
    <w:rsid w:val="008F73E1"/>
    <w:rsid w:val="009016A4"/>
    <w:rsid w:val="00901B1B"/>
    <w:rsid w:val="00907080"/>
    <w:rsid w:val="00910087"/>
    <w:rsid w:val="009100C4"/>
    <w:rsid w:val="00911053"/>
    <w:rsid w:val="00911207"/>
    <w:rsid w:val="00912D26"/>
    <w:rsid w:val="00912D3B"/>
    <w:rsid w:val="009144ED"/>
    <w:rsid w:val="00914CB3"/>
    <w:rsid w:val="00915DF4"/>
    <w:rsid w:val="0091742D"/>
    <w:rsid w:val="00921DBD"/>
    <w:rsid w:val="00922484"/>
    <w:rsid w:val="00925730"/>
    <w:rsid w:val="00927311"/>
    <w:rsid w:val="00927DF6"/>
    <w:rsid w:val="00930628"/>
    <w:rsid w:val="009307C5"/>
    <w:rsid w:val="00934AB5"/>
    <w:rsid w:val="00934AFB"/>
    <w:rsid w:val="00934B13"/>
    <w:rsid w:val="009351C0"/>
    <w:rsid w:val="00940E9D"/>
    <w:rsid w:val="00943A7B"/>
    <w:rsid w:val="00944CD6"/>
    <w:rsid w:val="00950780"/>
    <w:rsid w:val="009547F9"/>
    <w:rsid w:val="00955D64"/>
    <w:rsid w:val="00955F9B"/>
    <w:rsid w:val="009569F6"/>
    <w:rsid w:val="00960075"/>
    <w:rsid w:val="00961963"/>
    <w:rsid w:val="0096649D"/>
    <w:rsid w:val="009674C5"/>
    <w:rsid w:val="0097113C"/>
    <w:rsid w:val="00972133"/>
    <w:rsid w:val="00974BB5"/>
    <w:rsid w:val="0097551D"/>
    <w:rsid w:val="009763F5"/>
    <w:rsid w:val="0098027A"/>
    <w:rsid w:val="009812D8"/>
    <w:rsid w:val="0098543B"/>
    <w:rsid w:val="00986D52"/>
    <w:rsid w:val="00992601"/>
    <w:rsid w:val="009926EA"/>
    <w:rsid w:val="00994A89"/>
    <w:rsid w:val="00995174"/>
    <w:rsid w:val="00996F37"/>
    <w:rsid w:val="009978ED"/>
    <w:rsid w:val="00997E7E"/>
    <w:rsid w:val="009A1940"/>
    <w:rsid w:val="009A3A1D"/>
    <w:rsid w:val="009A6254"/>
    <w:rsid w:val="009A7B9E"/>
    <w:rsid w:val="009B2199"/>
    <w:rsid w:val="009B7245"/>
    <w:rsid w:val="009B789F"/>
    <w:rsid w:val="009C3EA0"/>
    <w:rsid w:val="009C45AE"/>
    <w:rsid w:val="009C469B"/>
    <w:rsid w:val="009C5288"/>
    <w:rsid w:val="009C5312"/>
    <w:rsid w:val="009C574F"/>
    <w:rsid w:val="009C5925"/>
    <w:rsid w:val="009C627F"/>
    <w:rsid w:val="009D1F04"/>
    <w:rsid w:val="009D3CD0"/>
    <w:rsid w:val="009D4767"/>
    <w:rsid w:val="009D47C5"/>
    <w:rsid w:val="009D4BD5"/>
    <w:rsid w:val="009D4FB3"/>
    <w:rsid w:val="009D50B5"/>
    <w:rsid w:val="009D6059"/>
    <w:rsid w:val="009D6782"/>
    <w:rsid w:val="009E10E9"/>
    <w:rsid w:val="009E3B98"/>
    <w:rsid w:val="009E412C"/>
    <w:rsid w:val="009E421B"/>
    <w:rsid w:val="009E5C93"/>
    <w:rsid w:val="009F0B1D"/>
    <w:rsid w:val="009F1991"/>
    <w:rsid w:val="009F4D47"/>
    <w:rsid w:val="009F7BCC"/>
    <w:rsid w:val="009F7FCA"/>
    <w:rsid w:val="00A00382"/>
    <w:rsid w:val="00A0056F"/>
    <w:rsid w:val="00A01030"/>
    <w:rsid w:val="00A0192A"/>
    <w:rsid w:val="00A06080"/>
    <w:rsid w:val="00A12368"/>
    <w:rsid w:val="00A1287C"/>
    <w:rsid w:val="00A150EA"/>
    <w:rsid w:val="00A167FF"/>
    <w:rsid w:val="00A17F28"/>
    <w:rsid w:val="00A20BBD"/>
    <w:rsid w:val="00A21DD0"/>
    <w:rsid w:val="00A22DCC"/>
    <w:rsid w:val="00A23A9D"/>
    <w:rsid w:val="00A24333"/>
    <w:rsid w:val="00A2540F"/>
    <w:rsid w:val="00A273D9"/>
    <w:rsid w:val="00A302D9"/>
    <w:rsid w:val="00A32195"/>
    <w:rsid w:val="00A349E5"/>
    <w:rsid w:val="00A36B3E"/>
    <w:rsid w:val="00A42992"/>
    <w:rsid w:val="00A437C5"/>
    <w:rsid w:val="00A438DC"/>
    <w:rsid w:val="00A44C49"/>
    <w:rsid w:val="00A46B59"/>
    <w:rsid w:val="00A47B4E"/>
    <w:rsid w:val="00A507C9"/>
    <w:rsid w:val="00A53F6B"/>
    <w:rsid w:val="00A55E37"/>
    <w:rsid w:val="00A638A3"/>
    <w:rsid w:val="00A63E6D"/>
    <w:rsid w:val="00A671EF"/>
    <w:rsid w:val="00A67CBF"/>
    <w:rsid w:val="00A705C5"/>
    <w:rsid w:val="00A71037"/>
    <w:rsid w:val="00A7440C"/>
    <w:rsid w:val="00A751FB"/>
    <w:rsid w:val="00A759E3"/>
    <w:rsid w:val="00A77070"/>
    <w:rsid w:val="00A80412"/>
    <w:rsid w:val="00A805B8"/>
    <w:rsid w:val="00A8121D"/>
    <w:rsid w:val="00A81789"/>
    <w:rsid w:val="00A8282E"/>
    <w:rsid w:val="00A83027"/>
    <w:rsid w:val="00A83D35"/>
    <w:rsid w:val="00A84A8A"/>
    <w:rsid w:val="00A85452"/>
    <w:rsid w:val="00A91CDB"/>
    <w:rsid w:val="00A94769"/>
    <w:rsid w:val="00A9729A"/>
    <w:rsid w:val="00A976B7"/>
    <w:rsid w:val="00A976E6"/>
    <w:rsid w:val="00AA14B1"/>
    <w:rsid w:val="00AA56BB"/>
    <w:rsid w:val="00AA5FAA"/>
    <w:rsid w:val="00AB0550"/>
    <w:rsid w:val="00AB1297"/>
    <w:rsid w:val="00AB19E5"/>
    <w:rsid w:val="00AB3852"/>
    <w:rsid w:val="00AB3EEF"/>
    <w:rsid w:val="00AB4D58"/>
    <w:rsid w:val="00AB590C"/>
    <w:rsid w:val="00AC1D7F"/>
    <w:rsid w:val="00AC22AD"/>
    <w:rsid w:val="00AC2B54"/>
    <w:rsid w:val="00AC3CA2"/>
    <w:rsid w:val="00AC3E5C"/>
    <w:rsid w:val="00AC60D0"/>
    <w:rsid w:val="00AC6C1A"/>
    <w:rsid w:val="00AD09F2"/>
    <w:rsid w:val="00AD5246"/>
    <w:rsid w:val="00AD58F5"/>
    <w:rsid w:val="00AD59C9"/>
    <w:rsid w:val="00AD69BD"/>
    <w:rsid w:val="00AD74E0"/>
    <w:rsid w:val="00AD7CE2"/>
    <w:rsid w:val="00AE04AF"/>
    <w:rsid w:val="00AE1943"/>
    <w:rsid w:val="00AE5EE1"/>
    <w:rsid w:val="00AE66DF"/>
    <w:rsid w:val="00AE76B9"/>
    <w:rsid w:val="00AF27F5"/>
    <w:rsid w:val="00AF4F26"/>
    <w:rsid w:val="00AF5991"/>
    <w:rsid w:val="00AF608A"/>
    <w:rsid w:val="00AF79AF"/>
    <w:rsid w:val="00B008C9"/>
    <w:rsid w:val="00B00E53"/>
    <w:rsid w:val="00B03035"/>
    <w:rsid w:val="00B032F5"/>
    <w:rsid w:val="00B047EB"/>
    <w:rsid w:val="00B072F0"/>
    <w:rsid w:val="00B078E5"/>
    <w:rsid w:val="00B07B59"/>
    <w:rsid w:val="00B104F7"/>
    <w:rsid w:val="00B12045"/>
    <w:rsid w:val="00B16672"/>
    <w:rsid w:val="00B17F53"/>
    <w:rsid w:val="00B24786"/>
    <w:rsid w:val="00B24D0F"/>
    <w:rsid w:val="00B25125"/>
    <w:rsid w:val="00B26D42"/>
    <w:rsid w:val="00B2782F"/>
    <w:rsid w:val="00B34E39"/>
    <w:rsid w:val="00B352EA"/>
    <w:rsid w:val="00B37716"/>
    <w:rsid w:val="00B4018E"/>
    <w:rsid w:val="00B44A04"/>
    <w:rsid w:val="00B45329"/>
    <w:rsid w:val="00B46A35"/>
    <w:rsid w:val="00B47450"/>
    <w:rsid w:val="00B50C4E"/>
    <w:rsid w:val="00B5352C"/>
    <w:rsid w:val="00B557FC"/>
    <w:rsid w:val="00B55869"/>
    <w:rsid w:val="00B62056"/>
    <w:rsid w:val="00B65DD8"/>
    <w:rsid w:val="00B66049"/>
    <w:rsid w:val="00B66AF4"/>
    <w:rsid w:val="00B70D9E"/>
    <w:rsid w:val="00B71714"/>
    <w:rsid w:val="00B71FB0"/>
    <w:rsid w:val="00B725F6"/>
    <w:rsid w:val="00B76554"/>
    <w:rsid w:val="00B77010"/>
    <w:rsid w:val="00B77893"/>
    <w:rsid w:val="00B805DD"/>
    <w:rsid w:val="00B8272B"/>
    <w:rsid w:val="00B82B61"/>
    <w:rsid w:val="00B83230"/>
    <w:rsid w:val="00B83FF3"/>
    <w:rsid w:val="00B865D3"/>
    <w:rsid w:val="00B86B87"/>
    <w:rsid w:val="00B91737"/>
    <w:rsid w:val="00B91C98"/>
    <w:rsid w:val="00B920F2"/>
    <w:rsid w:val="00B9221E"/>
    <w:rsid w:val="00B9225B"/>
    <w:rsid w:val="00B9401E"/>
    <w:rsid w:val="00B95839"/>
    <w:rsid w:val="00B95F9A"/>
    <w:rsid w:val="00B964F0"/>
    <w:rsid w:val="00B9738B"/>
    <w:rsid w:val="00B97ECB"/>
    <w:rsid w:val="00BA0E2B"/>
    <w:rsid w:val="00BA5ED7"/>
    <w:rsid w:val="00BA716A"/>
    <w:rsid w:val="00BA74E8"/>
    <w:rsid w:val="00BA7602"/>
    <w:rsid w:val="00BB24E3"/>
    <w:rsid w:val="00BB30F7"/>
    <w:rsid w:val="00BB3122"/>
    <w:rsid w:val="00BB316D"/>
    <w:rsid w:val="00BB42E1"/>
    <w:rsid w:val="00BB4EE7"/>
    <w:rsid w:val="00BB66CA"/>
    <w:rsid w:val="00BB6E33"/>
    <w:rsid w:val="00BB7C4D"/>
    <w:rsid w:val="00BC1118"/>
    <w:rsid w:val="00BC19BA"/>
    <w:rsid w:val="00BC4F80"/>
    <w:rsid w:val="00BC5B66"/>
    <w:rsid w:val="00BC5FFA"/>
    <w:rsid w:val="00BC6F6C"/>
    <w:rsid w:val="00BD23E1"/>
    <w:rsid w:val="00BD2474"/>
    <w:rsid w:val="00BD58B6"/>
    <w:rsid w:val="00BD5CD0"/>
    <w:rsid w:val="00BD725A"/>
    <w:rsid w:val="00BE0FB2"/>
    <w:rsid w:val="00BE5035"/>
    <w:rsid w:val="00BE6E7F"/>
    <w:rsid w:val="00BF3901"/>
    <w:rsid w:val="00C04FAE"/>
    <w:rsid w:val="00C06756"/>
    <w:rsid w:val="00C068CA"/>
    <w:rsid w:val="00C06B94"/>
    <w:rsid w:val="00C06BD6"/>
    <w:rsid w:val="00C10F26"/>
    <w:rsid w:val="00C1162F"/>
    <w:rsid w:val="00C13081"/>
    <w:rsid w:val="00C14320"/>
    <w:rsid w:val="00C14A05"/>
    <w:rsid w:val="00C16B79"/>
    <w:rsid w:val="00C17FB2"/>
    <w:rsid w:val="00C20F2F"/>
    <w:rsid w:val="00C21CD0"/>
    <w:rsid w:val="00C22FEB"/>
    <w:rsid w:val="00C24DFB"/>
    <w:rsid w:val="00C25F04"/>
    <w:rsid w:val="00C27494"/>
    <w:rsid w:val="00C27D63"/>
    <w:rsid w:val="00C2A4ED"/>
    <w:rsid w:val="00C30473"/>
    <w:rsid w:val="00C3162A"/>
    <w:rsid w:val="00C334C4"/>
    <w:rsid w:val="00C34CF3"/>
    <w:rsid w:val="00C34E80"/>
    <w:rsid w:val="00C35130"/>
    <w:rsid w:val="00C3529D"/>
    <w:rsid w:val="00C359C7"/>
    <w:rsid w:val="00C35FED"/>
    <w:rsid w:val="00C36361"/>
    <w:rsid w:val="00C36DC1"/>
    <w:rsid w:val="00C449F0"/>
    <w:rsid w:val="00C47E09"/>
    <w:rsid w:val="00C50756"/>
    <w:rsid w:val="00C5385C"/>
    <w:rsid w:val="00C6089F"/>
    <w:rsid w:val="00C6209F"/>
    <w:rsid w:val="00C6285C"/>
    <w:rsid w:val="00C64F01"/>
    <w:rsid w:val="00C66FBA"/>
    <w:rsid w:val="00C67058"/>
    <w:rsid w:val="00C712E7"/>
    <w:rsid w:val="00C73686"/>
    <w:rsid w:val="00C74B6F"/>
    <w:rsid w:val="00C75FBE"/>
    <w:rsid w:val="00C76203"/>
    <w:rsid w:val="00C77B1F"/>
    <w:rsid w:val="00C80374"/>
    <w:rsid w:val="00C81768"/>
    <w:rsid w:val="00C900C8"/>
    <w:rsid w:val="00C9031B"/>
    <w:rsid w:val="00C9072D"/>
    <w:rsid w:val="00C9116D"/>
    <w:rsid w:val="00C924FD"/>
    <w:rsid w:val="00C9279A"/>
    <w:rsid w:val="00C93F07"/>
    <w:rsid w:val="00C969C4"/>
    <w:rsid w:val="00C976A1"/>
    <w:rsid w:val="00C97F7E"/>
    <w:rsid w:val="00CA06FF"/>
    <w:rsid w:val="00CA1C6C"/>
    <w:rsid w:val="00CA2670"/>
    <w:rsid w:val="00CA33A5"/>
    <w:rsid w:val="00CA410C"/>
    <w:rsid w:val="00CA4DCA"/>
    <w:rsid w:val="00CA5AF1"/>
    <w:rsid w:val="00CB3A70"/>
    <w:rsid w:val="00CB55D3"/>
    <w:rsid w:val="00CB5A31"/>
    <w:rsid w:val="00CB5B87"/>
    <w:rsid w:val="00CB5F94"/>
    <w:rsid w:val="00CB60C6"/>
    <w:rsid w:val="00CB7CDF"/>
    <w:rsid w:val="00CC2BF6"/>
    <w:rsid w:val="00CC420B"/>
    <w:rsid w:val="00CC5510"/>
    <w:rsid w:val="00CC5AB3"/>
    <w:rsid w:val="00CD0FB7"/>
    <w:rsid w:val="00CD4983"/>
    <w:rsid w:val="00CD5AC8"/>
    <w:rsid w:val="00CD5E21"/>
    <w:rsid w:val="00CD6035"/>
    <w:rsid w:val="00CD62EB"/>
    <w:rsid w:val="00CE140A"/>
    <w:rsid w:val="00CE3808"/>
    <w:rsid w:val="00CE66FF"/>
    <w:rsid w:val="00CE696A"/>
    <w:rsid w:val="00CF116E"/>
    <w:rsid w:val="00CF2693"/>
    <w:rsid w:val="00D014F6"/>
    <w:rsid w:val="00D02BD2"/>
    <w:rsid w:val="00D06A78"/>
    <w:rsid w:val="00D070CA"/>
    <w:rsid w:val="00D10A46"/>
    <w:rsid w:val="00D11242"/>
    <w:rsid w:val="00D11E0F"/>
    <w:rsid w:val="00D13ACA"/>
    <w:rsid w:val="00D14DDB"/>
    <w:rsid w:val="00D20BB3"/>
    <w:rsid w:val="00D2272C"/>
    <w:rsid w:val="00D22DF3"/>
    <w:rsid w:val="00D22F7E"/>
    <w:rsid w:val="00D23361"/>
    <w:rsid w:val="00D23584"/>
    <w:rsid w:val="00D239B8"/>
    <w:rsid w:val="00D23EBB"/>
    <w:rsid w:val="00D2465F"/>
    <w:rsid w:val="00D246EF"/>
    <w:rsid w:val="00D27A1E"/>
    <w:rsid w:val="00D30BCA"/>
    <w:rsid w:val="00D32A3B"/>
    <w:rsid w:val="00D36999"/>
    <w:rsid w:val="00D36CEB"/>
    <w:rsid w:val="00D37430"/>
    <w:rsid w:val="00D37D7E"/>
    <w:rsid w:val="00D40017"/>
    <w:rsid w:val="00D405D4"/>
    <w:rsid w:val="00D43B21"/>
    <w:rsid w:val="00D4402A"/>
    <w:rsid w:val="00D472A8"/>
    <w:rsid w:val="00D51D5B"/>
    <w:rsid w:val="00D529D8"/>
    <w:rsid w:val="00D53E57"/>
    <w:rsid w:val="00D54898"/>
    <w:rsid w:val="00D568FF"/>
    <w:rsid w:val="00D56A1C"/>
    <w:rsid w:val="00D56AF9"/>
    <w:rsid w:val="00D57A5A"/>
    <w:rsid w:val="00D57B44"/>
    <w:rsid w:val="00D61C27"/>
    <w:rsid w:val="00D61F28"/>
    <w:rsid w:val="00D6308A"/>
    <w:rsid w:val="00D65E72"/>
    <w:rsid w:val="00D6709B"/>
    <w:rsid w:val="00D67139"/>
    <w:rsid w:val="00D727C1"/>
    <w:rsid w:val="00D75206"/>
    <w:rsid w:val="00D76C8D"/>
    <w:rsid w:val="00D81B76"/>
    <w:rsid w:val="00D820A3"/>
    <w:rsid w:val="00D8462B"/>
    <w:rsid w:val="00D84A8D"/>
    <w:rsid w:val="00D85D65"/>
    <w:rsid w:val="00D86235"/>
    <w:rsid w:val="00D906C3"/>
    <w:rsid w:val="00DA04CA"/>
    <w:rsid w:val="00DA04DE"/>
    <w:rsid w:val="00DA0C0A"/>
    <w:rsid w:val="00DA2A94"/>
    <w:rsid w:val="00DA4844"/>
    <w:rsid w:val="00DA7D11"/>
    <w:rsid w:val="00DB1AAC"/>
    <w:rsid w:val="00DB2648"/>
    <w:rsid w:val="00DB361C"/>
    <w:rsid w:val="00DB47CD"/>
    <w:rsid w:val="00DB4E38"/>
    <w:rsid w:val="00DB5797"/>
    <w:rsid w:val="00DB7E54"/>
    <w:rsid w:val="00DC0DF7"/>
    <w:rsid w:val="00DC20ED"/>
    <w:rsid w:val="00DC30E2"/>
    <w:rsid w:val="00DD0F48"/>
    <w:rsid w:val="00DD3D42"/>
    <w:rsid w:val="00DE1D52"/>
    <w:rsid w:val="00DE22D8"/>
    <w:rsid w:val="00DE2F02"/>
    <w:rsid w:val="00DE499F"/>
    <w:rsid w:val="00DE61D7"/>
    <w:rsid w:val="00DE6A9A"/>
    <w:rsid w:val="00DE6E3A"/>
    <w:rsid w:val="00DF196A"/>
    <w:rsid w:val="00DF6934"/>
    <w:rsid w:val="00E024BD"/>
    <w:rsid w:val="00E041A3"/>
    <w:rsid w:val="00E05521"/>
    <w:rsid w:val="00E06F47"/>
    <w:rsid w:val="00E105A8"/>
    <w:rsid w:val="00E1090C"/>
    <w:rsid w:val="00E1096F"/>
    <w:rsid w:val="00E12177"/>
    <w:rsid w:val="00E122C2"/>
    <w:rsid w:val="00E16282"/>
    <w:rsid w:val="00E16405"/>
    <w:rsid w:val="00E20B25"/>
    <w:rsid w:val="00E2101E"/>
    <w:rsid w:val="00E21B35"/>
    <w:rsid w:val="00E22093"/>
    <w:rsid w:val="00E26417"/>
    <w:rsid w:val="00E31C1F"/>
    <w:rsid w:val="00E32183"/>
    <w:rsid w:val="00E36994"/>
    <w:rsid w:val="00E37602"/>
    <w:rsid w:val="00E412BA"/>
    <w:rsid w:val="00E41B1B"/>
    <w:rsid w:val="00E41D2D"/>
    <w:rsid w:val="00E420DD"/>
    <w:rsid w:val="00E44C5A"/>
    <w:rsid w:val="00E45605"/>
    <w:rsid w:val="00E50586"/>
    <w:rsid w:val="00E516F7"/>
    <w:rsid w:val="00E5325C"/>
    <w:rsid w:val="00E535FF"/>
    <w:rsid w:val="00E5464D"/>
    <w:rsid w:val="00E566D9"/>
    <w:rsid w:val="00E56963"/>
    <w:rsid w:val="00E60B50"/>
    <w:rsid w:val="00E635EF"/>
    <w:rsid w:val="00E640FE"/>
    <w:rsid w:val="00E64EE6"/>
    <w:rsid w:val="00E7092E"/>
    <w:rsid w:val="00E70977"/>
    <w:rsid w:val="00E71CE2"/>
    <w:rsid w:val="00E71EBD"/>
    <w:rsid w:val="00E72576"/>
    <w:rsid w:val="00E727DF"/>
    <w:rsid w:val="00E750B2"/>
    <w:rsid w:val="00E77A03"/>
    <w:rsid w:val="00E81CCB"/>
    <w:rsid w:val="00E82AD9"/>
    <w:rsid w:val="00E850E3"/>
    <w:rsid w:val="00E8699A"/>
    <w:rsid w:val="00E872CF"/>
    <w:rsid w:val="00E91710"/>
    <w:rsid w:val="00E9271D"/>
    <w:rsid w:val="00E93134"/>
    <w:rsid w:val="00E95381"/>
    <w:rsid w:val="00E975CA"/>
    <w:rsid w:val="00EA25F8"/>
    <w:rsid w:val="00EA328C"/>
    <w:rsid w:val="00EA34CE"/>
    <w:rsid w:val="00EA36A3"/>
    <w:rsid w:val="00EA5E25"/>
    <w:rsid w:val="00EB16B6"/>
    <w:rsid w:val="00EB2B04"/>
    <w:rsid w:val="00EB3A53"/>
    <w:rsid w:val="00EB574B"/>
    <w:rsid w:val="00EB657A"/>
    <w:rsid w:val="00EB6FB1"/>
    <w:rsid w:val="00EC159A"/>
    <w:rsid w:val="00EC18D2"/>
    <w:rsid w:val="00EC290D"/>
    <w:rsid w:val="00EC474D"/>
    <w:rsid w:val="00EC4C3C"/>
    <w:rsid w:val="00ED0916"/>
    <w:rsid w:val="00ED2230"/>
    <w:rsid w:val="00ED3422"/>
    <w:rsid w:val="00ED4EC3"/>
    <w:rsid w:val="00ED6239"/>
    <w:rsid w:val="00EE0864"/>
    <w:rsid w:val="00EE11AE"/>
    <w:rsid w:val="00EE2ED1"/>
    <w:rsid w:val="00EE5BA3"/>
    <w:rsid w:val="00EE74DE"/>
    <w:rsid w:val="00EE765A"/>
    <w:rsid w:val="00EE7FD7"/>
    <w:rsid w:val="00EF0F06"/>
    <w:rsid w:val="00EF198D"/>
    <w:rsid w:val="00EF349C"/>
    <w:rsid w:val="00EF3A80"/>
    <w:rsid w:val="00EF3CEA"/>
    <w:rsid w:val="00EF400F"/>
    <w:rsid w:val="00EF4651"/>
    <w:rsid w:val="00EF73EA"/>
    <w:rsid w:val="00F02E2D"/>
    <w:rsid w:val="00F0355E"/>
    <w:rsid w:val="00F11A56"/>
    <w:rsid w:val="00F13103"/>
    <w:rsid w:val="00F13886"/>
    <w:rsid w:val="00F13D64"/>
    <w:rsid w:val="00F156E6"/>
    <w:rsid w:val="00F20D4C"/>
    <w:rsid w:val="00F31A2B"/>
    <w:rsid w:val="00F32AC5"/>
    <w:rsid w:val="00F36B8A"/>
    <w:rsid w:val="00F37CA1"/>
    <w:rsid w:val="00F40033"/>
    <w:rsid w:val="00F4043A"/>
    <w:rsid w:val="00F413DD"/>
    <w:rsid w:val="00F41C65"/>
    <w:rsid w:val="00F44879"/>
    <w:rsid w:val="00F460AD"/>
    <w:rsid w:val="00F46560"/>
    <w:rsid w:val="00F46C7B"/>
    <w:rsid w:val="00F47CDE"/>
    <w:rsid w:val="00F502CE"/>
    <w:rsid w:val="00F5251B"/>
    <w:rsid w:val="00F52CFD"/>
    <w:rsid w:val="00F55328"/>
    <w:rsid w:val="00F56986"/>
    <w:rsid w:val="00F5743B"/>
    <w:rsid w:val="00F57E66"/>
    <w:rsid w:val="00F62E54"/>
    <w:rsid w:val="00F632A0"/>
    <w:rsid w:val="00F652A9"/>
    <w:rsid w:val="00F666D2"/>
    <w:rsid w:val="00F66B1E"/>
    <w:rsid w:val="00F70500"/>
    <w:rsid w:val="00F716D1"/>
    <w:rsid w:val="00F736E4"/>
    <w:rsid w:val="00F757F4"/>
    <w:rsid w:val="00F804BC"/>
    <w:rsid w:val="00F813E9"/>
    <w:rsid w:val="00F81AC2"/>
    <w:rsid w:val="00F8232A"/>
    <w:rsid w:val="00F85AD3"/>
    <w:rsid w:val="00F86384"/>
    <w:rsid w:val="00F90C37"/>
    <w:rsid w:val="00F914EF"/>
    <w:rsid w:val="00F92ACE"/>
    <w:rsid w:val="00F92F42"/>
    <w:rsid w:val="00F93CEB"/>
    <w:rsid w:val="00F94469"/>
    <w:rsid w:val="00F94ABC"/>
    <w:rsid w:val="00F94F22"/>
    <w:rsid w:val="00F95EC4"/>
    <w:rsid w:val="00FA0D61"/>
    <w:rsid w:val="00FA31DC"/>
    <w:rsid w:val="00FA3342"/>
    <w:rsid w:val="00FA6697"/>
    <w:rsid w:val="00FA66B4"/>
    <w:rsid w:val="00FA7563"/>
    <w:rsid w:val="00FB05A3"/>
    <w:rsid w:val="00FB113B"/>
    <w:rsid w:val="00FB1154"/>
    <w:rsid w:val="00FB2803"/>
    <w:rsid w:val="00FB3836"/>
    <w:rsid w:val="00FB4C42"/>
    <w:rsid w:val="00FB645D"/>
    <w:rsid w:val="00FB6F6B"/>
    <w:rsid w:val="00FC16FB"/>
    <w:rsid w:val="00FC20C4"/>
    <w:rsid w:val="00FC4118"/>
    <w:rsid w:val="00FC4CD0"/>
    <w:rsid w:val="00FC570A"/>
    <w:rsid w:val="00FC63B0"/>
    <w:rsid w:val="00FC6B40"/>
    <w:rsid w:val="00FC7218"/>
    <w:rsid w:val="00FC73AB"/>
    <w:rsid w:val="00FC78B9"/>
    <w:rsid w:val="00FD0D55"/>
    <w:rsid w:val="00FD0E2A"/>
    <w:rsid w:val="00FD0F63"/>
    <w:rsid w:val="00FD743A"/>
    <w:rsid w:val="00FF5676"/>
    <w:rsid w:val="011DB655"/>
    <w:rsid w:val="0130267E"/>
    <w:rsid w:val="01459A47"/>
    <w:rsid w:val="018C0A18"/>
    <w:rsid w:val="0199935F"/>
    <w:rsid w:val="01F100C3"/>
    <w:rsid w:val="02345A74"/>
    <w:rsid w:val="0262376F"/>
    <w:rsid w:val="029BA91D"/>
    <w:rsid w:val="02ADF39F"/>
    <w:rsid w:val="031964DB"/>
    <w:rsid w:val="0326F4AF"/>
    <w:rsid w:val="03336ADF"/>
    <w:rsid w:val="03522D3A"/>
    <w:rsid w:val="039D8903"/>
    <w:rsid w:val="0427D752"/>
    <w:rsid w:val="04766AB3"/>
    <w:rsid w:val="04918FDD"/>
    <w:rsid w:val="04C74051"/>
    <w:rsid w:val="057BAD0E"/>
    <w:rsid w:val="058B4E72"/>
    <w:rsid w:val="05BBC34F"/>
    <w:rsid w:val="05BDD6DE"/>
    <w:rsid w:val="05BE5180"/>
    <w:rsid w:val="0603C20C"/>
    <w:rsid w:val="060EE261"/>
    <w:rsid w:val="062A09D3"/>
    <w:rsid w:val="067C1E84"/>
    <w:rsid w:val="067FA85E"/>
    <w:rsid w:val="068566FF"/>
    <w:rsid w:val="07A8CBD5"/>
    <w:rsid w:val="07C72433"/>
    <w:rsid w:val="0823E677"/>
    <w:rsid w:val="088D6475"/>
    <w:rsid w:val="08D49A45"/>
    <w:rsid w:val="092B5E9A"/>
    <w:rsid w:val="09680455"/>
    <w:rsid w:val="09967951"/>
    <w:rsid w:val="09A03B69"/>
    <w:rsid w:val="0A8C5B0C"/>
    <w:rsid w:val="0AB1FC03"/>
    <w:rsid w:val="0AD141E4"/>
    <w:rsid w:val="0B7CD8C4"/>
    <w:rsid w:val="0BAB163D"/>
    <w:rsid w:val="0C062502"/>
    <w:rsid w:val="0C16313F"/>
    <w:rsid w:val="0C1DFCA1"/>
    <w:rsid w:val="0C6454AB"/>
    <w:rsid w:val="0C8BEA1C"/>
    <w:rsid w:val="0CC2CA3A"/>
    <w:rsid w:val="0CD1D764"/>
    <w:rsid w:val="0CD5056B"/>
    <w:rsid w:val="0CE2D6BD"/>
    <w:rsid w:val="0CFFF4C2"/>
    <w:rsid w:val="0D178278"/>
    <w:rsid w:val="0D398101"/>
    <w:rsid w:val="0D963A95"/>
    <w:rsid w:val="0E016271"/>
    <w:rsid w:val="0E45CFE7"/>
    <w:rsid w:val="0E52273F"/>
    <w:rsid w:val="0EE16B4B"/>
    <w:rsid w:val="0F137D6C"/>
    <w:rsid w:val="0F4B2631"/>
    <w:rsid w:val="0F73479F"/>
    <w:rsid w:val="0F799928"/>
    <w:rsid w:val="0FB874F2"/>
    <w:rsid w:val="10334E7A"/>
    <w:rsid w:val="107479E8"/>
    <w:rsid w:val="110859C6"/>
    <w:rsid w:val="11211D20"/>
    <w:rsid w:val="1125128B"/>
    <w:rsid w:val="114F4437"/>
    <w:rsid w:val="11667530"/>
    <w:rsid w:val="11B4075F"/>
    <w:rsid w:val="11F27525"/>
    <w:rsid w:val="11F76B83"/>
    <w:rsid w:val="125049A2"/>
    <w:rsid w:val="12BE0B02"/>
    <w:rsid w:val="12CC0381"/>
    <w:rsid w:val="12DF5061"/>
    <w:rsid w:val="13316F63"/>
    <w:rsid w:val="135E0623"/>
    <w:rsid w:val="136A0E0D"/>
    <w:rsid w:val="136DC579"/>
    <w:rsid w:val="1445BFEF"/>
    <w:rsid w:val="14A841D4"/>
    <w:rsid w:val="14EC16B0"/>
    <w:rsid w:val="1513F3CD"/>
    <w:rsid w:val="15444A42"/>
    <w:rsid w:val="156E0846"/>
    <w:rsid w:val="15FCDC3F"/>
    <w:rsid w:val="1697CAC1"/>
    <w:rsid w:val="169822F8"/>
    <w:rsid w:val="169FDAB8"/>
    <w:rsid w:val="16E47C65"/>
    <w:rsid w:val="171A418B"/>
    <w:rsid w:val="17BC0753"/>
    <w:rsid w:val="17C872C3"/>
    <w:rsid w:val="17E2CE1A"/>
    <w:rsid w:val="18182B45"/>
    <w:rsid w:val="18773783"/>
    <w:rsid w:val="18A100C8"/>
    <w:rsid w:val="18A3F6F4"/>
    <w:rsid w:val="18E8B402"/>
    <w:rsid w:val="195E6CD2"/>
    <w:rsid w:val="196CC668"/>
    <w:rsid w:val="1984CBC0"/>
    <w:rsid w:val="1992C623"/>
    <w:rsid w:val="19A3BCEE"/>
    <w:rsid w:val="19D934A1"/>
    <w:rsid w:val="1A509A99"/>
    <w:rsid w:val="1AA2DD00"/>
    <w:rsid w:val="1B2A611A"/>
    <w:rsid w:val="1BA7F873"/>
    <w:rsid w:val="1BC2238A"/>
    <w:rsid w:val="1BC5E48B"/>
    <w:rsid w:val="1C3E6A8D"/>
    <w:rsid w:val="1C5A77E6"/>
    <w:rsid w:val="1C7C3580"/>
    <w:rsid w:val="1CCCBEBF"/>
    <w:rsid w:val="1CF76DAD"/>
    <w:rsid w:val="1D4249BF"/>
    <w:rsid w:val="1D8D2343"/>
    <w:rsid w:val="1DC33F57"/>
    <w:rsid w:val="1E0FE569"/>
    <w:rsid w:val="1E9A73E4"/>
    <w:rsid w:val="1EF30DAF"/>
    <w:rsid w:val="2022EB40"/>
    <w:rsid w:val="203A7A20"/>
    <w:rsid w:val="20477D21"/>
    <w:rsid w:val="206BA630"/>
    <w:rsid w:val="20C8D84E"/>
    <w:rsid w:val="20CEC719"/>
    <w:rsid w:val="2179B820"/>
    <w:rsid w:val="21F5E838"/>
    <w:rsid w:val="22139C8D"/>
    <w:rsid w:val="2232BF48"/>
    <w:rsid w:val="22836380"/>
    <w:rsid w:val="2292E961"/>
    <w:rsid w:val="22C3589C"/>
    <w:rsid w:val="22E6502D"/>
    <w:rsid w:val="235DFE00"/>
    <w:rsid w:val="23782A5C"/>
    <w:rsid w:val="238D9C69"/>
    <w:rsid w:val="23B73D3A"/>
    <w:rsid w:val="23BC6B4C"/>
    <w:rsid w:val="23C49304"/>
    <w:rsid w:val="23C8C0E9"/>
    <w:rsid w:val="23D16B4D"/>
    <w:rsid w:val="23EFEAFD"/>
    <w:rsid w:val="23F923FD"/>
    <w:rsid w:val="244B0732"/>
    <w:rsid w:val="2517D3AC"/>
    <w:rsid w:val="2521CC9D"/>
    <w:rsid w:val="252E2C21"/>
    <w:rsid w:val="254713CA"/>
    <w:rsid w:val="25DF2D9A"/>
    <w:rsid w:val="25F09A1A"/>
    <w:rsid w:val="2619A4C2"/>
    <w:rsid w:val="26256D06"/>
    <w:rsid w:val="2742A7C8"/>
    <w:rsid w:val="27501DD7"/>
    <w:rsid w:val="27DF191B"/>
    <w:rsid w:val="27DFA36E"/>
    <w:rsid w:val="282B454D"/>
    <w:rsid w:val="294CFF40"/>
    <w:rsid w:val="2A2B010E"/>
    <w:rsid w:val="2A6745E5"/>
    <w:rsid w:val="2A821008"/>
    <w:rsid w:val="2AB74792"/>
    <w:rsid w:val="2B4D6A4E"/>
    <w:rsid w:val="2BB910BE"/>
    <w:rsid w:val="2C2895AF"/>
    <w:rsid w:val="2C6CEA0C"/>
    <w:rsid w:val="2C83DC0D"/>
    <w:rsid w:val="2C9935EF"/>
    <w:rsid w:val="2CA149CD"/>
    <w:rsid w:val="2CB1856B"/>
    <w:rsid w:val="2D0E5F10"/>
    <w:rsid w:val="2D527E72"/>
    <w:rsid w:val="2D8D9DA5"/>
    <w:rsid w:val="2D97A15B"/>
    <w:rsid w:val="2DB5E709"/>
    <w:rsid w:val="2DC5F935"/>
    <w:rsid w:val="2DD3D222"/>
    <w:rsid w:val="2E07AAEE"/>
    <w:rsid w:val="2E32E73E"/>
    <w:rsid w:val="2E40B79F"/>
    <w:rsid w:val="2E926831"/>
    <w:rsid w:val="2EB28AD6"/>
    <w:rsid w:val="2F19B42E"/>
    <w:rsid w:val="2F237E01"/>
    <w:rsid w:val="2FC79F54"/>
    <w:rsid w:val="2FDD1786"/>
    <w:rsid w:val="2FE50C2B"/>
    <w:rsid w:val="303ADB7C"/>
    <w:rsid w:val="30BE73AB"/>
    <w:rsid w:val="30C43D9F"/>
    <w:rsid w:val="31597BDF"/>
    <w:rsid w:val="315996D1"/>
    <w:rsid w:val="31636FB5"/>
    <w:rsid w:val="31697DB1"/>
    <w:rsid w:val="31E0A3B3"/>
    <w:rsid w:val="32027235"/>
    <w:rsid w:val="32361CC5"/>
    <w:rsid w:val="32591322"/>
    <w:rsid w:val="327CF30F"/>
    <w:rsid w:val="33786E59"/>
    <w:rsid w:val="33A42581"/>
    <w:rsid w:val="33ED797A"/>
    <w:rsid w:val="34CABD17"/>
    <w:rsid w:val="34F76BFB"/>
    <w:rsid w:val="34FEF9B9"/>
    <w:rsid w:val="360ED4A8"/>
    <w:rsid w:val="3664B917"/>
    <w:rsid w:val="366FA925"/>
    <w:rsid w:val="36E38C7A"/>
    <w:rsid w:val="36FF41C9"/>
    <w:rsid w:val="37E6E6D5"/>
    <w:rsid w:val="38874422"/>
    <w:rsid w:val="38A6B0DD"/>
    <w:rsid w:val="38D85D10"/>
    <w:rsid w:val="38E551C9"/>
    <w:rsid w:val="3909CCB7"/>
    <w:rsid w:val="39274D5D"/>
    <w:rsid w:val="39D6C2FC"/>
    <w:rsid w:val="39D82A13"/>
    <w:rsid w:val="3A45ADC7"/>
    <w:rsid w:val="3AE56A5D"/>
    <w:rsid w:val="3B1EA258"/>
    <w:rsid w:val="3B883CC8"/>
    <w:rsid w:val="3B930853"/>
    <w:rsid w:val="3BB87E67"/>
    <w:rsid w:val="3C39C2FA"/>
    <w:rsid w:val="3CBD2A2D"/>
    <w:rsid w:val="3CFDE6D7"/>
    <w:rsid w:val="3D86D943"/>
    <w:rsid w:val="3DBC9B38"/>
    <w:rsid w:val="3E2BDFAF"/>
    <w:rsid w:val="3E45DAD3"/>
    <w:rsid w:val="3E826E93"/>
    <w:rsid w:val="3EAA143E"/>
    <w:rsid w:val="3EF7DBED"/>
    <w:rsid w:val="400A3DC6"/>
    <w:rsid w:val="40171677"/>
    <w:rsid w:val="40213672"/>
    <w:rsid w:val="402C0172"/>
    <w:rsid w:val="40860EB8"/>
    <w:rsid w:val="413C47FC"/>
    <w:rsid w:val="41BDE829"/>
    <w:rsid w:val="42009FDB"/>
    <w:rsid w:val="42142B04"/>
    <w:rsid w:val="426F8841"/>
    <w:rsid w:val="4300509E"/>
    <w:rsid w:val="432A940E"/>
    <w:rsid w:val="43705197"/>
    <w:rsid w:val="437F6C27"/>
    <w:rsid w:val="43941C49"/>
    <w:rsid w:val="440CE7C1"/>
    <w:rsid w:val="44750386"/>
    <w:rsid w:val="45014981"/>
    <w:rsid w:val="451E0335"/>
    <w:rsid w:val="4545CA04"/>
    <w:rsid w:val="459A4BFC"/>
    <w:rsid w:val="45B9550E"/>
    <w:rsid w:val="45CDF96D"/>
    <w:rsid w:val="466B52CA"/>
    <w:rsid w:val="4695EB14"/>
    <w:rsid w:val="46C1C298"/>
    <w:rsid w:val="46F1CFA1"/>
    <w:rsid w:val="4705B618"/>
    <w:rsid w:val="473A485B"/>
    <w:rsid w:val="475AA1AA"/>
    <w:rsid w:val="477349F0"/>
    <w:rsid w:val="479C6CC5"/>
    <w:rsid w:val="47AA10EB"/>
    <w:rsid w:val="49B6D943"/>
    <w:rsid w:val="4A26F001"/>
    <w:rsid w:val="4A846E5D"/>
    <w:rsid w:val="4ABDE791"/>
    <w:rsid w:val="4B0854D5"/>
    <w:rsid w:val="4B0BB68F"/>
    <w:rsid w:val="4B3C6D90"/>
    <w:rsid w:val="4B3D1507"/>
    <w:rsid w:val="4B4864F6"/>
    <w:rsid w:val="4BD751F8"/>
    <w:rsid w:val="4BFC5471"/>
    <w:rsid w:val="4C6FB826"/>
    <w:rsid w:val="4C7AE451"/>
    <w:rsid w:val="4D3FA29C"/>
    <w:rsid w:val="4DB7B240"/>
    <w:rsid w:val="4DDCD9FF"/>
    <w:rsid w:val="4E5C17FF"/>
    <w:rsid w:val="4E648826"/>
    <w:rsid w:val="4F402B4D"/>
    <w:rsid w:val="4F8F8434"/>
    <w:rsid w:val="4F9337E6"/>
    <w:rsid w:val="4FAE1A46"/>
    <w:rsid w:val="4FC6990D"/>
    <w:rsid w:val="50906479"/>
    <w:rsid w:val="50E91AA2"/>
    <w:rsid w:val="51082948"/>
    <w:rsid w:val="514CFB8A"/>
    <w:rsid w:val="5158A1F8"/>
    <w:rsid w:val="51657802"/>
    <w:rsid w:val="527A04DC"/>
    <w:rsid w:val="52BD1B97"/>
    <w:rsid w:val="530444E8"/>
    <w:rsid w:val="531CF9DF"/>
    <w:rsid w:val="5335493E"/>
    <w:rsid w:val="5348C251"/>
    <w:rsid w:val="537E22CE"/>
    <w:rsid w:val="5406356B"/>
    <w:rsid w:val="54077A1E"/>
    <w:rsid w:val="546136CF"/>
    <w:rsid w:val="54D8C57E"/>
    <w:rsid w:val="54F21333"/>
    <w:rsid w:val="557D91C1"/>
    <w:rsid w:val="559BBD8A"/>
    <w:rsid w:val="55C1C1AD"/>
    <w:rsid w:val="55CC2387"/>
    <w:rsid w:val="5616F129"/>
    <w:rsid w:val="561E566F"/>
    <w:rsid w:val="561F7052"/>
    <w:rsid w:val="562006BD"/>
    <w:rsid w:val="564A2C39"/>
    <w:rsid w:val="566F6928"/>
    <w:rsid w:val="56B044EC"/>
    <w:rsid w:val="56E289FD"/>
    <w:rsid w:val="570767C7"/>
    <w:rsid w:val="570C94C8"/>
    <w:rsid w:val="57388084"/>
    <w:rsid w:val="573E7224"/>
    <w:rsid w:val="57A2E2BB"/>
    <w:rsid w:val="5857F878"/>
    <w:rsid w:val="5878B819"/>
    <w:rsid w:val="58EF73F9"/>
    <w:rsid w:val="58FECD4C"/>
    <w:rsid w:val="59115454"/>
    <w:rsid w:val="59351E64"/>
    <w:rsid w:val="5998F6B4"/>
    <w:rsid w:val="59B15708"/>
    <w:rsid w:val="59B32808"/>
    <w:rsid w:val="59C2F297"/>
    <w:rsid w:val="59CBA537"/>
    <w:rsid w:val="59E6BAEF"/>
    <w:rsid w:val="5A84CA01"/>
    <w:rsid w:val="5A9D06E1"/>
    <w:rsid w:val="5AF292D3"/>
    <w:rsid w:val="5B7C1291"/>
    <w:rsid w:val="5B871EAA"/>
    <w:rsid w:val="5BC33FCA"/>
    <w:rsid w:val="5BC6FD14"/>
    <w:rsid w:val="5C4C3BAB"/>
    <w:rsid w:val="5C59CDDA"/>
    <w:rsid w:val="5C91C48A"/>
    <w:rsid w:val="5D5474E0"/>
    <w:rsid w:val="5DBB9F87"/>
    <w:rsid w:val="5DE1BD40"/>
    <w:rsid w:val="5E3DE8EF"/>
    <w:rsid w:val="5E3F06F3"/>
    <w:rsid w:val="5E73EF9D"/>
    <w:rsid w:val="5EB717F0"/>
    <w:rsid w:val="5EF383BF"/>
    <w:rsid w:val="5F02408F"/>
    <w:rsid w:val="5F05C172"/>
    <w:rsid w:val="5F0FF1C3"/>
    <w:rsid w:val="5F222B59"/>
    <w:rsid w:val="5F2D613B"/>
    <w:rsid w:val="5F41F47C"/>
    <w:rsid w:val="5F7E9152"/>
    <w:rsid w:val="5F93E3C7"/>
    <w:rsid w:val="600E6919"/>
    <w:rsid w:val="604763BF"/>
    <w:rsid w:val="604A1FE2"/>
    <w:rsid w:val="6061022C"/>
    <w:rsid w:val="60764961"/>
    <w:rsid w:val="6143735B"/>
    <w:rsid w:val="6244A741"/>
    <w:rsid w:val="62ACD220"/>
    <w:rsid w:val="63432C68"/>
    <w:rsid w:val="6352348B"/>
    <w:rsid w:val="640F98A9"/>
    <w:rsid w:val="6438FB02"/>
    <w:rsid w:val="64463FA6"/>
    <w:rsid w:val="64B11E0A"/>
    <w:rsid w:val="64CE8BB0"/>
    <w:rsid w:val="65281797"/>
    <w:rsid w:val="6546147E"/>
    <w:rsid w:val="65766BCE"/>
    <w:rsid w:val="6582A772"/>
    <w:rsid w:val="659F2E07"/>
    <w:rsid w:val="65AAD5CA"/>
    <w:rsid w:val="66291EF2"/>
    <w:rsid w:val="66881F5B"/>
    <w:rsid w:val="66D10CFE"/>
    <w:rsid w:val="67EA0386"/>
    <w:rsid w:val="68736BB2"/>
    <w:rsid w:val="6895E42D"/>
    <w:rsid w:val="68A4C140"/>
    <w:rsid w:val="68E07732"/>
    <w:rsid w:val="69202B31"/>
    <w:rsid w:val="69316F04"/>
    <w:rsid w:val="6A0FBABA"/>
    <w:rsid w:val="6A42A61E"/>
    <w:rsid w:val="6A57179B"/>
    <w:rsid w:val="6A6A416D"/>
    <w:rsid w:val="6ABD4557"/>
    <w:rsid w:val="6AE158F2"/>
    <w:rsid w:val="6AFFB536"/>
    <w:rsid w:val="6B5A764F"/>
    <w:rsid w:val="6BAB91E0"/>
    <w:rsid w:val="6BDBD0B2"/>
    <w:rsid w:val="6C3ED079"/>
    <w:rsid w:val="6C55DF1D"/>
    <w:rsid w:val="6CB45796"/>
    <w:rsid w:val="6CCCB95D"/>
    <w:rsid w:val="6CD806CC"/>
    <w:rsid w:val="6DBC5B09"/>
    <w:rsid w:val="6DBD5C07"/>
    <w:rsid w:val="6E236618"/>
    <w:rsid w:val="6E4E4909"/>
    <w:rsid w:val="6E8D250C"/>
    <w:rsid w:val="6EB01EEB"/>
    <w:rsid w:val="6ED7207D"/>
    <w:rsid w:val="6EE0CD94"/>
    <w:rsid w:val="6F5BB12B"/>
    <w:rsid w:val="6FC4CADB"/>
    <w:rsid w:val="701C6633"/>
    <w:rsid w:val="70407DD7"/>
    <w:rsid w:val="70761BD6"/>
    <w:rsid w:val="70C074F1"/>
    <w:rsid w:val="714A7CD9"/>
    <w:rsid w:val="7183434E"/>
    <w:rsid w:val="71B40E03"/>
    <w:rsid w:val="71B83190"/>
    <w:rsid w:val="71C2DBBF"/>
    <w:rsid w:val="72438004"/>
    <w:rsid w:val="72464B73"/>
    <w:rsid w:val="740317CE"/>
    <w:rsid w:val="7411F26F"/>
    <w:rsid w:val="7430E2BB"/>
    <w:rsid w:val="746DC3E2"/>
    <w:rsid w:val="74980A93"/>
    <w:rsid w:val="74FF816F"/>
    <w:rsid w:val="75419A7A"/>
    <w:rsid w:val="7590F6C4"/>
    <w:rsid w:val="75D4DC8F"/>
    <w:rsid w:val="75D5FA03"/>
    <w:rsid w:val="75D9D920"/>
    <w:rsid w:val="765030BB"/>
    <w:rsid w:val="766E9D07"/>
    <w:rsid w:val="76ABB136"/>
    <w:rsid w:val="771FD96A"/>
    <w:rsid w:val="77A29299"/>
    <w:rsid w:val="7805D55B"/>
    <w:rsid w:val="78267ACF"/>
    <w:rsid w:val="787CC06D"/>
    <w:rsid w:val="788043FD"/>
    <w:rsid w:val="78A5818B"/>
    <w:rsid w:val="78F380E5"/>
    <w:rsid w:val="7919574B"/>
    <w:rsid w:val="7994E907"/>
    <w:rsid w:val="799E48C1"/>
    <w:rsid w:val="79B54D05"/>
    <w:rsid w:val="79E6F9D7"/>
    <w:rsid w:val="7BF5D067"/>
    <w:rsid w:val="7C0EA17A"/>
    <w:rsid w:val="7C555F56"/>
    <w:rsid w:val="7C90DBC1"/>
    <w:rsid w:val="7CB22F87"/>
    <w:rsid w:val="7CB4FE88"/>
    <w:rsid w:val="7D3C3090"/>
    <w:rsid w:val="7D8D975B"/>
    <w:rsid w:val="7DC3DC44"/>
    <w:rsid w:val="7E3B6B76"/>
    <w:rsid w:val="7E5DE1BE"/>
    <w:rsid w:val="7E6279A2"/>
    <w:rsid w:val="7E98E381"/>
    <w:rsid w:val="7F2B8E6B"/>
    <w:rsid w:val="7F5174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885F3C"/>
  <w15:docId w15:val="{EF495792-6AE8-4891-A0C9-75D94925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9225B"/>
    <w:pPr>
      <w:spacing w:after="0" w:line="240" w:lineRule="auto"/>
    </w:pPr>
    <w:rPr>
      <w:rFonts w:ascii="Times New Roman" w:hAnsi="Times New Roman" w:eastAsia="Times New Roman" w:cs="Times New Roman"/>
      <w:sz w:val="24"/>
      <w:szCs w:val="24"/>
      <w:lang w:val="fr-FR" w:eastAsia="fr-FR"/>
    </w:rPr>
  </w:style>
  <w:style w:type="paragraph" w:styleId="Heading1">
    <w:name w:val="heading 1"/>
    <w:next w:val="BodyText"/>
    <w:link w:val="Heading1Char"/>
    <w:qFormat/>
    <w:rsid w:val="00E8699A"/>
    <w:pPr>
      <w:keepNext/>
      <w:spacing w:before="140" w:after="140" w:line="280" w:lineRule="atLeast"/>
      <w:outlineLvl w:val="0"/>
    </w:pPr>
    <w:rPr>
      <w:rFonts w:ascii="Calibri" w:hAnsi="Calibri" w:eastAsia="Times New Roman" w:cs="Times New Roman"/>
      <w:b/>
      <w:noProof/>
      <w:kern w:val="32"/>
      <w:sz w:val="32"/>
      <w:szCs w:val="20"/>
      <w:lang w:val="en-US"/>
    </w:rPr>
  </w:style>
  <w:style w:type="paragraph" w:styleId="Heading2">
    <w:name w:val="heading 2"/>
    <w:next w:val="BodyText"/>
    <w:link w:val="Heading2Char"/>
    <w:uiPriority w:val="9"/>
    <w:qFormat/>
    <w:rsid w:val="00E8699A"/>
    <w:pPr>
      <w:keepNext/>
      <w:spacing w:before="140" w:after="140" w:line="280" w:lineRule="atLeast"/>
      <w:outlineLvl w:val="1"/>
    </w:pPr>
    <w:rPr>
      <w:rFonts w:ascii="Calibri" w:hAnsi="Calibri" w:eastAsia="Times New Roman" w:cs="Times New Roman"/>
      <w:noProof/>
      <w:sz w:val="28"/>
      <w:szCs w:val="20"/>
      <w:lang w:val="en-US"/>
    </w:rPr>
  </w:style>
  <w:style w:type="paragraph" w:styleId="Heading3">
    <w:name w:val="heading 3"/>
    <w:basedOn w:val="Normal"/>
    <w:next w:val="Normal"/>
    <w:link w:val="Heading3Char"/>
    <w:unhideWhenUsed/>
    <w:qFormat/>
    <w:rsid w:val="00666765"/>
    <w:pPr>
      <w:keepNext/>
      <w:keepLines/>
      <w:spacing w:before="200" w:line="259" w:lineRule="auto"/>
      <w:jc w:val="both"/>
      <w:outlineLvl w:val="2"/>
    </w:pPr>
    <w:rPr>
      <w:rFonts w:ascii="Calibri" w:hAnsi="Calibri" w:eastAsiaTheme="majorEastAsia" w:cstheme="majorBidi"/>
      <w:b/>
      <w:bCs/>
      <w:szCs w:val="22"/>
      <w:lang w:val="fi-FI" w:eastAsia="en-US"/>
    </w:rPr>
  </w:style>
  <w:style w:type="paragraph" w:styleId="Heading4">
    <w:name w:val="heading 4"/>
    <w:basedOn w:val="Normal"/>
    <w:next w:val="Normal"/>
    <w:link w:val="Heading4Char"/>
    <w:uiPriority w:val="9"/>
    <w:semiHidden/>
    <w:unhideWhenUsed/>
    <w:qFormat/>
    <w:rsid w:val="003C6090"/>
    <w:pPr>
      <w:keepNext/>
      <w:keepLines/>
      <w:spacing w:before="200" w:line="259" w:lineRule="auto"/>
      <w:jc w:val="both"/>
      <w:outlineLvl w:val="3"/>
    </w:pPr>
    <w:rPr>
      <w:rFonts w:ascii="Cambria" w:hAnsi="Cambria" w:eastAsia="MS Gothic"/>
      <w:i/>
      <w:iCs/>
      <w:color w:val="365F91"/>
      <w:sz w:val="22"/>
      <w:szCs w:val="20"/>
      <w:lang w:val="de-DE"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nhideWhenUsed/>
    <w:rsid w:val="003C7661"/>
    <w:pPr>
      <w:spacing w:after="120"/>
      <w:jc w:val="both"/>
    </w:pPr>
    <w:rPr>
      <w:rFonts w:asciiTheme="minorHAnsi" w:hAnsiTheme="minorHAnsi" w:eastAsiaTheme="minorHAnsi" w:cstheme="minorBidi"/>
      <w:sz w:val="22"/>
      <w:szCs w:val="22"/>
      <w:lang w:val="fi-FI" w:eastAsia="en-US"/>
    </w:rPr>
  </w:style>
  <w:style w:type="character" w:styleId="BodyTextChar" w:customStyle="1">
    <w:name w:val="Body Text Char"/>
    <w:basedOn w:val="DefaultParagraphFont"/>
    <w:link w:val="BodyText"/>
    <w:rsid w:val="003C7661"/>
  </w:style>
  <w:style w:type="paragraph" w:styleId="Header">
    <w:name w:val="header"/>
    <w:aliases w:val="Header1"/>
    <w:basedOn w:val="Normal"/>
    <w:link w:val="HeaderChar"/>
    <w:uiPriority w:val="99"/>
    <w:unhideWhenUsed/>
    <w:rsid w:val="00FB113B"/>
    <w:pPr>
      <w:tabs>
        <w:tab w:val="center" w:pos="4536"/>
        <w:tab w:val="right" w:pos="9072"/>
      </w:tabs>
      <w:jc w:val="both"/>
    </w:pPr>
    <w:rPr>
      <w:rFonts w:asciiTheme="minorHAnsi" w:hAnsiTheme="minorHAnsi" w:eastAsiaTheme="minorHAnsi" w:cstheme="minorBidi"/>
      <w:sz w:val="22"/>
      <w:szCs w:val="22"/>
      <w:lang w:val="fi-FI" w:eastAsia="en-US"/>
    </w:rPr>
  </w:style>
  <w:style w:type="character" w:styleId="HeaderChar" w:customStyle="1">
    <w:name w:val="Header Char"/>
    <w:aliases w:val="Header1 Char"/>
    <w:basedOn w:val="DefaultParagraphFont"/>
    <w:link w:val="Header"/>
    <w:uiPriority w:val="99"/>
    <w:rsid w:val="00FB113B"/>
  </w:style>
  <w:style w:type="paragraph" w:styleId="Footer">
    <w:name w:val="footer"/>
    <w:aliases w:val="Footer1"/>
    <w:basedOn w:val="Normal"/>
    <w:link w:val="FooterChar"/>
    <w:uiPriority w:val="99"/>
    <w:unhideWhenUsed/>
    <w:rsid w:val="00FB113B"/>
    <w:pPr>
      <w:tabs>
        <w:tab w:val="center" w:pos="4536"/>
        <w:tab w:val="right" w:pos="9072"/>
      </w:tabs>
      <w:jc w:val="both"/>
    </w:pPr>
    <w:rPr>
      <w:rFonts w:asciiTheme="minorHAnsi" w:hAnsiTheme="minorHAnsi" w:eastAsiaTheme="minorHAnsi" w:cstheme="minorBidi"/>
      <w:sz w:val="22"/>
      <w:szCs w:val="22"/>
      <w:lang w:val="fi-FI" w:eastAsia="en-US"/>
    </w:rPr>
  </w:style>
  <w:style w:type="character" w:styleId="FooterChar" w:customStyle="1">
    <w:name w:val="Footer Char"/>
    <w:aliases w:val="Footer1 Char"/>
    <w:basedOn w:val="DefaultParagraphFont"/>
    <w:link w:val="Footer"/>
    <w:uiPriority w:val="99"/>
    <w:rsid w:val="00FB113B"/>
  </w:style>
  <w:style w:type="paragraph" w:styleId="ListParagraph">
    <w:name w:val="List Paragraph"/>
    <w:aliases w:val="Dot pt,List Paragraph1,Heading 2_sj,Listenabsatz1,_Bullet"/>
    <w:basedOn w:val="Normal"/>
    <w:link w:val="ListParagraphChar"/>
    <w:uiPriority w:val="34"/>
    <w:qFormat/>
    <w:rsid w:val="00814316"/>
    <w:pPr>
      <w:contextualSpacing/>
      <w:jc w:val="both"/>
    </w:pPr>
    <w:rPr>
      <w:rFonts w:ascii="Calibri" w:hAnsi="Calibri" w:eastAsiaTheme="minorHAnsi"/>
      <w:sz w:val="22"/>
      <w:lang w:val="en-GB" w:eastAsia="en-GB"/>
    </w:rPr>
  </w:style>
  <w:style w:type="character" w:styleId="Heading1Char" w:customStyle="1">
    <w:name w:val="Heading 1 Char"/>
    <w:basedOn w:val="DefaultParagraphFont"/>
    <w:link w:val="Heading1"/>
    <w:rsid w:val="00E8699A"/>
    <w:rPr>
      <w:rFonts w:ascii="Calibri" w:hAnsi="Calibri" w:eastAsia="Times New Roman" w:cs="Times New Roman"/>
      <w:b/>
      <w:noProof/>
      <w:kern w:val="32"/>
      <w:sz w:val="32"/>
      <w:szCs w:val="20"/>
      <w:lang w:val="en-US"/>
    </w:rPr>
  </w:style>
  <w:style w:type="character" w:styleId="Heading2Char" w:customStyle="1">
    <w:name w:val="Heading 2 Char"/>
    <w:basedOn w:val="DefaultParagraphFont"/>
    <w:link w:val="Heading2"/>
    <w:uiPriority w:val="9"/>
    <w:rsid w:val="00E8699A"/>
    <w:rPr>
      <w:rFonts w:ascii="Calibri" w:hAnsi="Calibri" w:eastAsia="Times New Roman" w:cs="Times New Roman"/>
      <w:noProof/>
      <w:sz w:val="28"/>
      <w:szCs w:val="20"/>
      <w:lang w:val="en-US"/>
    </w:rPr>
  </w:style>
  <w:style w:type="character" w:styleId="CommentReference">
    <w:name w:val="annotation reference"/>
    <w:basedOn w:val="DefaultParagraphFont"/>
    <w:uiPriority w:val="99"/>
    <w:semiHidden/>
    <w:unhideWhenUsed/>
    <w:rsid w:val="005005D0"/>
    <w:rPr>
      <w:sz w:val="16"/>
      <w:szCs w:val="16"/>
    </w:rPr>
  </w:style>
  <w:style w:type="paragraph" w:styleId="CommentText">
    <w:name w:val="annotation text"/>
    <w:basedOn w:val="Normal"/>
    <w:link w:val="CommentTextChar"/>
    <w:uiPriority w:val="99"/>
    <w:unhideWhenUsed/>
    <w:rsid w:val="005005D0"/>
    <w:pPr>
      <w:spacing w:after="160"/>
      <w:jc w:val="both"/>
    </w:pPr>
    <w:rPr>
      <w:rFonts w:asciiTheme="minorHAnsi" w:hAnsiTheme="minorHAnsi" w:eastAsiaTheme="minorHAnsi" w:cstheme="minorBidi"/>
      <w:sz w:val="20"/>
      <w:szCs w:val="20"/>
      <w:lang w:val="fi-FI" w:eastAsia="en-US"/>
    </w:rPr>
  </w:style>
  <w:style w:type="character" w:styleId="CommentTextChar" w:customStyle="1">
    <w:name w:val="Comment Text Char"/>
    <w:basedOn w:val="DefaultParagraphFont"/>
    <w:link w:val="CommentText"/>
    <w:uiPriority w:val="99"/>
    <w:rsid w:val="005005D0"/>
    <w:rPr>
      <w:sz w:val="20"/>
      <w:szCs w:val="20"/>
    </w:rPr>
  </w:style>
  <w:style w:type="paragraph" w:styleId="CommentSubject">
    <w:name w:val="annotation subject"/>
    <w:basedOn w:val="CommentText"/>
    <w:next w:val="CommentText"/>
    <w:link w:val="CommentSubjectChar"/>
    <w:uiPriority w:val="99"/>
    <w:semiHidden/>
    <w:unhideWhenUsed/>
    <w:rsid w:val="005005D0"/>
    <w:rPr>
      <w:b/>
      <w:bCs/>
    </w:rPr>
  </w:style>
  <w:style w:type="character" w:styleId="CommentSubjectChar" w:customStyle="1">
    <w:name w:val="Comment Subject Char"/>
    <w:basedOn w:val="CommentTextChar"/>
    <w:link w:val="CommentSubject"/>
    <w:uiPriority w:val="99"/>
    <w:semiHidden/>
    <w:rsid w:val="005005D0"/>
    <w:rPr>
      <w:b/>
      <w:bCs/>
      <w:sz w:val="20"/>
      <w:szCs w:val="20"/>
    </w:rPr>
  </w:style>
  <w:style w:type="paragraph" w:styleId="BalloonText">
    <w:name w:val="Balloon Text"/>
    <w:basedOn w:val="Normal"/>
    <w:link w:val="BalloonTextChar"/>
    <w:uiPriority w:val="99"/>
    <w:semiHidden/>
    <w:unhideWhenUsed/>
    <w:rsid w:val="005005D0"/>
    <w:pPr>
      <w:jc w:val="both"/>
    </w:pPr>
    <w:rPr>
      <w:rFonts w:ascii="Tahoma" w:hAnsi="Tahoma" w:cs="Tahoma" w:eastAsiaTheme="minorHAnsi"/>
      <w:sz w:val="16"/>
      <w:szCs w:val="16"/>
      <w:lang w:val="fi-FI" w:eastAsia="en-US"/>
    </w:rPr>
  </w:style>
  <w:style w:type="character" w:styleId="BalloonTextChar" w:customStyle="1">
    <w:name w:val="Balloon Text Char"/>
    <w:basedOn w:val="DefaultParagraphFont"/>
    <w:link w:val="BalloonText"/>
    <w:uiPriority w:val="99"/>
    <w:semiHidden/>
    <w:rsid w:val="005005D0"/>
    <w:rPr>
      <w:rFonts w:ascii="Tahoma" w:hAnsi="Tahoma" w:cs="Tahoma"/>
      <w:sz w:val="16"/>
      <w:szCs w:val="16"/>
    </w:rPr>
  </w:style>
  <w:style w:type="character" w:styleId="Hyperlink">
    <w:name w:val="Hyperlink"/>
    <w:basedOn w:val="DefaultParagraphFont"/>
    <w:uiPriority w:val="99"/>
    <w:unhideWhenUsed/>
    <w:rsid w:val="00175B75"/>
    <w:rPr>
      <w:color w:val="0000FF" w:themeColor="hyperlink"/>
      <w:u w:val="single"/>
    </w:rPr>
  </w:style>
  <w:style w:type="table" w:styleId="TableGrid">
    <w:name w:val="Table Grid"/>
    <w:basedOn w:val="TableNormal"/>
    <w:uiPriority w:val="59"/>
    <w:rsid w:val="00390AF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semiHidden/>
    <w:unhideWhenUsed/>
    <w:rsid w:val="002940CA"/>
    <w:pPr>
      <w:jc w:val="both"/>
    </w:pPr>
    <w:rPr>
      <w:rFonts w:asciiTheme="minorHAnsi" w:hAnsiTheme="minorHAnsi" w:eastAsiaTheme="minorHAnsi" w:cstheme="minorBidi"/>
      <w:sz w:val="20"/>
      <w:szCs w:val="20"/>
      <w:lang w:val="fi-FI" w:eastAsia="en-US"/>
    </w:rPr>
  </w:style>
  <w:style w:type="character" w:styleId="EndnoteTextChar" w:customStyle="1">
    <w:name w:val="Endnote Text Char"/>
    <w:basedOn w:val="DefaultParagraphFont"/>
    <w:link w:val="EndnoteText"/>
    <w:semiHidden/>
    <w:rsid w:val="002940CA"/>
    <w:rPr>
      <w:sz w:val="20"/>
      <w:szCs w:val="20"/>
    </w:rPr>
  </w:style>
  <w:style w:type="character" w:styleId="EndnoteReference">
    <w:name w:val="endnote reference"/>
    <w:basedOn w:val="DefaultParagraphFont"/>
    <w:uiPriority w:val="99"/>
    <w:semiHidden/>
    <w:unhideWhenUsed/>
    <w:rsid w:val="002940CA"/>
    <w:rPr>
      <w:vertAlign w:val="superscript"/>
    </w:rPr>
  </w:style>
  <w:style w:type="paragraph" w:styleId="FootnoteText">
    <w:name w:val="footnote text"/>
    <w:aliases w:val="Ftnote Txt 11ptG"/>
    <w:basedOn w:val="Normal"/>
    <w:link w:val="FootnoteTextChar"/>
    <w:unhideWhenUsed/>
    <w:rsid w:val="002940CA"/>
    <w:pPr>
      <w:jc w:val="both"/>
    </w:pPr>
    <w:rPr>
      <w:rFonts w:asciiTheme="minorHAnsi" w:hAnsiTheme="minorHAnsi" w:eastAsiaTheme="minorHAnsi" w:cstheme="minorBidi"/>
      <w:sz w:val="20"/>
      <w:szCs w:val="20"/>
      <w:lang w:val="fi-FI" w:eastAsia="en-US"/>
    </w:rPr>
  </w:style>
  <w:style w:type="character" w:styleId="FootnoteTextChar" w:customStyle="1">
    <w:name w:val="Footnote Text Char"/>
    <w:aliases w:val="Ftnote Txt 11ptG Char"/>
    <w:basedOn w:val="DefaultParagraphFont"/>
    <w:link w:val="FootnoteText"/>
    <w:rsid w:val="002940CA"/>
    <w:rPr>
      <w:sz w:val="20"/>
      <w:szCs w:val="20"/>
    </w:rPr>
  </w:style>
  <w:style w:type="character" w:styleId="FootnoteReference">
    <w:name w:val="footnote reference"/>
    <w:aliases w:val="stylish"/>
    <w:basedOn w:val="DefaultParagraphFont"/>
    <w:unhideWhenUsed/>
    <w:rsid w:val="002940CA"/>
    <w:rPr>
      <w:vertAlign w:val="superscript"/>
    </w:rPr>
  </w:style>
  <w:style w:type="character" w:styleId="Heading3Char" w:customStyle="1">
    <w:name w:val="Heading 3 Char"/>
    <w:basedOn w:val="DefaultParagraphFont"/>
    <w:link w:val="Heading3"/>
    <w:rsid w:val="00666765"/>
    <w:rPr>
      <w:rFonts w:ascii="Calibri" w:hAnsi="Calibri" w:eastAsiaTheme="majorEastAsia" w:cstheme="majorBidi"/>
      <w:b/>
      <w:bCs/>
      <w:sz w:val="24"/>
      <w:lang w:val="fi-FI"/>
    </w:rPr>
  </w:style>
  <w:style w:type="paragraph" w:styleId="Default" w:customStyle="1">
    <w:name w:val="Default"/>
    <w:rsid w:val="00892D2D"/>
    <w:pPr>
      <w:autoSpaceDE w:val="0"/>
      <w:autoSpaceDN w:val="0"/>
      <w:adjustRightInd w:val="0"/>
      <w:spacing w:after="0" w:line="240" w:lineRule="auto"/>
    </w:pPr>
    <w:rPr>
      <w:rFonts w:ascii="Arial" w:hAnsi="Arial" w:eastAsia="Times New Roman" w:cs="Arial"/>
      <w:color w:val="000000"/>
      <w:sz w:val="24"/>
      <w:szCs w:val="24"/>
      <w:lang w:val="fi-FI" w:eastAsia="fi-FI"/>
    </w:rPr>
  </w:style>
  <w:style w:type="paragraph" w:styleId="Caption">
    <w:name w:val="caption"/>
    <w:basedOn w:val="Normal"/>
    <w:next w:val="Normal"/>
    <w:uiPriority w:val="35"/>
    <w:unhideWhenUsed/>
    <w:qFormat/>
    <w:rsid w:val="00892D2D"/>
    <w:pPr>
      <w:spacing w:after="200"/>
      <w:jc w:val="both"/>
    </w:pPr>
    <w:rPr>
      <w:rFonts w:asciiTheme="minorHAnsi" w:hAnsiTheme="minorHAnsi" w:eastAsiaTheme="minorHAnsi" w:cstheme="minorBidi"/>
      <w:i/>
      <w:iCs/>
      <w:color w:val="1F497D" w:themeColor="text2"/>
      <w:sz w:val="18"/>
      <w:szCs w:val="18"/>
      <w:lang w:val="fi-FI" w:eastAsia="en-US"/>
    </w:rPr>
  </w:style>
  <w:style w:type="paragraph" w:styleId="Backround" w:customStyle="1">
    <w:name w:val="Backround"/>
    <w:basedOn w:val="Normal"/>
    <w:rsid w:val="00892D2D"/>
    <w:pPr>
      <w:jc w:val="both"/>
    </w:pPr>
    <w:rPr>
      <w:rFonts w:ascii="Arial" w:hAnsi="Arial"/>
      <w:sz w:val="22"/>
      <w:lang w:val="en-GB" w:eastAsia="en-US"/>
    </w:rPr>
  </w:style>
  <w:style w:type="character" w:styleId="Strong">
    <w:name w:val="Strong"/>
    <w:basedOn w:val="DefaultParagraphFont"/>
    <w:uiPriority w:val="22"/>
    <w:qFormat/>
    <w:rsid w:val="00892D2D"/>
    <w:rPr>
      <w:b/>
      <w:bCs/>
    </w:rPr>
  </w:style>
  <w:style w:type="character" w:styleId="Emphasis">
    <w:name w:val="Emphasis"/>
    <w:basedOn w:val="DefaultParagraphFont"/>
    <w:uiPriority w:val="20"/>
    <w:qFormat/>
    <w:rsid w:val="00892D2D"/>
    <w:rPr>
      <w:i/>
      <w:iCs/>
    </w:rPr>
  </w:style>
  <w:style w:type="character" w:styleId="apple-converted-space" w:customStyle="1">
    <w:name w:val="apple-converted-space"/>
    <w:basedOn w:val="DefaultParagraphFont"/>
    <w:rsid w:val="00892D2D"/>
  </w:style>
  <w:style w:type="paragraph" w:styleId="Agendaitem-main" w:customStyle="1">
    <w:name w:val="Agenda item - main"/>
    <w:basedOn w:val="Header"/>
    <w:link w:val="Agendaitem-mainChar"/>
    <w:rsid w:val="001A2415"/>
    <w:pPr>
      <w:tabs>
        <w:tab w:val="clear" w:pos="4536"/>
        <w:tab w:val="clear" w:pos="9072"/>
      </w:tabs>
      <w:spacing w:after="40"/>
      <w:ind w:left="720" w:hanging="720"/>
    </w:pPr>
    <w:rPr>
      <w:rFonts w:ascii="Arial" w:hAnsi="Arial" w:eastAsia="Times New Roman" w:cs="Times New Roman"/>
      <w:b/>
      <w:szCs w:val="20"/>
      <w:lang w:val="en-GB" w:eastAsia="en-GB"/>
    </w:rPr>
  </w:style>
  <w:style w:type="character" w:styleId="Agendaitem-mainChar" w:customStyle="1">
    <w:name w:val="Agenda item - main Char"/>
    <w:link w:val="Agendaitem-main"/>
    <w:rsid w:val="001A2415"/>
    <w:rPr>
      <w:rFonts w:ascii="Arial" w:hAnsi="Arial" w:eastAsia="Times New Roman" w:cs="Times New Roman"/>
      <w:b/>
      <w:szCs w:val="20"/>
      <w:lang w:val="en-GB" w:eastAsia="en-GB"/>
    </w:rPr>
  </w:style>
  <w:style w:type="paragraph" w:styleId="Docheader" w:customStyle="1">
    <w:name w:val="Doc header"/>
    <w:basedOn w:val="Normal"/>
    <w:rsid w:val="00010942"/>
    <w:pPr>
      <w:tabs>
        <w:tab w:val="left" w:pos="567"/>
      </w:tabs>
      <w:spacing w:line="280" w:lineRule="exact"/>
      <w:jc w:val="both"/>
    </w:pPr>
    <w:rPr>
      <w:rFonts w:ascii="Arial" w:hAnsi="Arial"/>
      <w:szCs w:val="20"/>
      <w:lang w:val="en-US" w:eastAsia="en-US"/>
    </w:rPr>
  </w:style>
  <w:style w:type="paragraph" w:styleId="BodyText1" w:customStyle="1">
    <w:name w:val="Body Text1"/>
    <w:rsid w:val="00A44C49"/>
    <w:pPr>
      <w:tabs>
        <w:tab w:val="left" w:pos="567"/>
      </w:tabs>
      <w:spacing w:after="140" w:line="280" w:lineRule="atLeast"/>
      <w:jc w:val="both"/>
    </w:pPr>
    <w:rPr>
      <w:rFonts w:ascii="Arial" w:hAnsi="Arial" w:eastAsia="ヒラギノ角ゴ Pro W3" w:cs="Times New Roman"/>
      <w:color w:val="000000"/>
      <w:sz w:val="20"/>
      <w:szCs w:val="20"/>
      <w:lang w:val="en-GB"/>
    </w:rPr>
  </w:style>
  <w:style w:type="character" w:styleId="ListParagraphChar" w:customStyle="1">
    <w:name w:val="List Paragraph Char"/>
    <w:aliases w:val="Dot pt Char,List Paragraph1 Char,Heading 2_sj Char,Listenabsatz1 Char,_Bullet Char"/>
    <w:link w:val="ListParagraph"/>
    <w:uiPriority w:val="34"/>
    <w:qFormat/>
    <w:locked/>
    <w:rsid w:val="00814316"/>
    <w:rPr>
      <w:rFonts w:ascii="Calibri" w:hAnsi="Calibri" w:cs="Times New Roman"/>
      <w:szCs w:val="24"/>
      <w:lang w:val="en-GB" w:eastAsia="en-GB"/>
    </w:rPr>
  </w:style>
  <w:style w:type="paragraph" w:styleId="Heading41" w:customStyle="1">
    <w:name w:val="Heading 41"/>
    <w:basedOn w:val="Normal"/>
    <w:next w:val="Normal"/>
    <w:uiPriority w:val="9"/>
    <w:semiHidden/>
    <w:unhideWhenUsed/>
    <w:qFormat/>
    <w:rsid w:val="003C6090"/>
    <w:pPr>
      <w:keepNext/>
      <w:keepLines/>
      <w:tabs>
        <w:tab w:val="left" w:pos="567"/>
        <w:tab w:val="left" w:pos="1134"/>
        <w:tab w:val="left" w:pos="1701"/>
        <w:tab w:val="left" w:pos="2268"/>
      </w:tabs>
      <w:spacing w:before="40"/>
      <w:jc w:val="both"/>
      <w:outlineLvl w:val="3"/>
    </w:pPr>
    <w:rPr>
      <w:rFonts w:ascii="Cambria" w:hAnsi="Cambria" w:eastAsia="MS Gothic"/>
      <w:i/>
      <w:iCs/>
      <w:color w:val="365F91"/>
      <w:sz w:val="22"/>
      <w:szCs w:val="20"/>
      <w:lang w:val="en-GB" w:eastAsia="en-GB"/>
    </w:rPr>
  </w:style>
  <w:style w:type="numbering" w:styleId="NoList1" w:customStyle="1">
    <w:name w:val="No List1"/>
    <w:next w:val="NoList"/>
    <w:uiPriority w:val="99"/>
    <w:semiHidden/>
    <w:unhideWhenUsed/>
    <w:rsid w:val="003C6090"/>
  </w:style>
  <w:style w:type="character" w:styleId="Heading4Char" w:customStyle="1">
    <w:name w:val="Heading 4 Char"/>
    <w:basedOn w:val="DefaultParagraphFont"/>
    <w:link w:val="Heading4"/>
    <w:uiPriority w:val="9"/>
    <w:semiHidden/>
    <w:rsid w:val="003C6090"/>
    <w:rPr>
      <w:rFonts w:ascii="Cambria" w:hAnsi="Cambria" w:eastAsia="MS Gothic" w:cs="Times New Roman"/>
      <w:i/>
      <w:iCs/>
      <w:color w:val="365F91"/>
      <w:szCs w:val="20"/>
      <w:lang w:eastAsia="en-GB"/>
    </w:rPr>
  </w:style>
  <w:style w:type="character" w:styleId="PageNumber">
    <w:name w:val="page number"/>
    <w:basedOn w:val="DefaultParagraphFont"/>
    <w:uiPriority w:val="99"/>
    <w:rsid w:val="003C6090"/>
  </w:style>
  <w:style w:type="paragraph" w:styleId="Title">
    <w:name w:val="Title"/>
    <w:basedOn w:val="Normal"/>
    <w:link w:val="TitleChar"/>
    <w:qFormat/>
    <w:rsid w:val="003C6090"/>
    <w:pPr>
      <w:spacing w:before="240" w:after="240" w:line="276" w:lineRule="auto"/>
      <w:jc w:val="both"/>
      <w:outlineLvl w:val="0"/>
    </w:pPr>
    <w:rPr>
      <w:rFonts w:ascii="Calibri" w:hAnsi="Calibri" w:cs="Arial" w:eastAsiaTheme="minorHAnsi"/>
      <w:kern w:val="28"/>
      <w:sz w:val="40"/>
      <w:szCs w:val="22"/>
      <w:lang w:val="en-GB" w:eastAsia="en-US"/>
    </w:rPr>
  </w:style>
  <w:style w:type="character" w:styleId="TitleChar" w:customStyle="1">
    <w:name w:val="Title Char"/>
    <w:basedOn w:val="DefaultParagraphFont"/>
    <w:link w:val="Title"/>
    <w:rsid w:val="003C6090"/>
    <w:rPr>
      <w:rFonts w:ascii="Calibri" w:hAnsi="Calibri" w:cs="Arial"/>
      <w:kern w:val="28"/>
      <w:sz w:val="40"/>
      <w:lang w:val="en-GB"/>
    </w:rPr>
  </w:style>
  <w:style w:type="paragraph" w:styleId="NoSpacing">
    <w:name w:val="No Spacing"/>
    <w:uiPriority w:val="1"/>
    <w:qFormat/>
    <w:rsid w:val="003C6090"/>
    <w:pPr>
      <w:spacing w:after="0" w:line="240" w:lineRule="auto"/>
    </w:pPr>
    <w:rPr>
      <w:rFonts w:ascii="Calibri" w:hAnsi="Calibri" w:eastAsia="Times New Roman" w:cs="Times New Roman"/>
      <w:lang w:val="en-GB" w:eastAsia="en-GB"/>
    </w:rPr>
  </w:style>
  <w:style w:type="paragraph" w:styleId="PlainText">
    <w:name w:val="Plain Text"/>
    <w:basedOn w:val="Normal"/>
    <w:link w:val="PlainTextChar"/>
    <w:uiPriority w:val="99"/>
    <w:rsid w:val="003C6090"/>
    <w:pPr>
      <w:jc w:val="both"/>
    </w:pPr>
    <w:rPr>
      <w:rFonts w:ascii="Calibri" w:hAnsi="Calibri"/>
      <w:sz w:val="22"/>
      <w:szCs w:val="21"/>
      <w:lang w:val="es-ES" w:eastAsia="en-US"/>
    </w:rPr>
  </w:style>
  <w:style w:type="character" w:styleId="PlainTextChar" w:customStyle="1">
    <w:name w:val="Plain Text Char"/>
    <w:basedOn w:val="DefaultParagraphFont"/>
    <w:link w:val="PlainText"/>
    <w:uiPriority w:val="99"/>
    <w:rsid w:val="003C6090"/>
    <w:rPr>
      <w:rFonts w:ascii="Calibri" w:hAnsi="Calibri" w:eastAsia="Times New Roman" w:cs="Times New Roman"/>
      <w:szCs w:val="21"/>
      <w:lang w:val="es-ES"/>
    </w:rPr>
  </w:style>
  <w:style w:type="paragraph" w:styleId="Revision">
    <w:name w:val="Revision"/>
    <w:hidden/>
    <w:uiPriority w:val="99"/>
    <w:semiHidden/>
    <w:rsid w:val="003C6090"/>
    <w:pPr>
      <w:spacing w:after="0" w:line="240" w:lineRule="auto"/>
    </w:pPr>
    <w:rPr>
      <w:lang w:val="en-GB"/>
    </w:rPr>
  </w:style>
  <w:style w:type="character" w:styleId="BookTitle">
    <w:name w:val="Book Title"/>
    <w:basedOn w:val="DefaultParagraphFont"/>
    <w:uiPriority w:val="33"/>
    <w:qFormat/>
    <w:rsid w:val="003C6090"/>
    <w:rPr>
      <w:b/>
      <w:bCs/>
      <w:smallCaps/>
      <w:spacing w:val="5"/>
    </w:rPr>
  </w:style>
  <w:style w:type="paragraph" w:styleId="TOC21" w:customStyle="1">
    <w:name w:val="TOC 21"/>
    <w:next w:val="Normal"/>
    <w:autoRedefine/>
    <w:uiPriority w:val="39"/>
    <w:rsid w:val="003C6090"/>
    <w:pPr>
      <w:spacing w:before="120" w:after="0" w:line="240" w:lineRule="auto"/>
      <w:ind w:left="220"/>
    </w:pPr>
    <w:rPr>
      <w:rFonts w:eastAsia="Times New Roman" w:cs="Calibri"/>
      <w:i/>
      <w:iCs/>
      <w:sz w:val="20"/>
      <w:szCs w:val="20"/>
      <w:lang w:val="en-GB" w:eastAsia="en-GB"/>
    </w:rPr>
  </w:style>
  <w:style w:type="paragraph" w:styleId="TOC31" w:customStyle="1">
    <w:name w:val="TOC 31"/>
    <w:basedOn w:val="BodyText"/>
    <w:next w:val="Normal"/>
    <w:autoRedefine/>
    <w:uiPriority w:val="39"/>
    <w:rsid w:val="003C6090"/>
    <w:pPr>
      <w:spacing w:after="0"/>
      <w:ind w:left="440"/>
    </w:pPr>
    <w:rPr>
      <w:rFonts w:eastAsia="Times New Roman" w:cs="Calibri"/>
      <w:sz w:val="20"/>
      <w:szCs w:val="20"/>
      <w:lang w:val="en-GB" w:eastAsia="en-GB"/>
    </w:rPr>
  </w:style>
  <w:style w:type="paragraph" w:styleId="Address" w:customStyle="1">
    <w:name w:val="Address"/>
    <w:rsid w:val="003C6090"/>
    <w:pPr>
      <w:spacing w:after="0" w:line="180" w:lineRule="atLeast"/>
    </w:pPr>
    <w:rPr>
      <w:rFonts w:ascii="Arial" w:hAnsi="Arial" w:eastAsia="Times New Roman" w:cs="Times New Roman"/>
      <w:noProof/>
      <w:color w:val="16288E"/>
      <w:sz w:val="16"/>
      <w:szCs w:val="20"/>
      <w:lang w:val="en-GB" w:eastAsia="en-GB"/>
    </w:rPr>
  </w:style>
  <w:style w:type="paragraph" w:styleId="Introduction" w:customStyle="1">
    <w:name w:val="Introduction"/>
    <w:basedOn w:val="BodyText"/>
    <w:next w:val="BodyText"/>
    <w:rsid w:val="003C6090"/>
    <w:pPr>
      <w:tabs>
        <w:tab w:val="left" w:pos="567"/>
        <w:tab w:val="left" w:pos="1134"/>
        <w:tab w:val="left" w:pos="1701"/>
        <w:tab w:val="left" w:pos="2268"/>
      </w:tabs>
      <w:spacing w:after="140"/>
    </w:pPr>
    <w:rPr>
      <w:rFonts w:eastAsia="Times New Roman"/>
      <w:b/>
      <w:color w:val="16288E"/>
      <w:szCs w:val="20"/>
      <w:lang w:val="en-GB" w:eastAsia="en-GB"/>
    </w:rPr>
  </w:style>
  <w:style w:type="paragraph" w:styleId="ListBullet">
    <w:name w:val="List Bullet"/>
    <w:basedOn w:val="Normal"/>
    <w:semiHidden/>
    <w:rsid w:val="003C6090"/>
    <w:pPr>
      <w:numPr>
        <w:numId w:val="2"/>
      </w:numPr>
      <w:tabs>
        <w:tab w:val="clear" w:pos="360"/>
        <w:tab w:val="left" w:pos="567"/>
        <w:tab w:val="left" w:pos="1134"/>
        <w:tab w:val="left" w:pos="1701"/>
        <w:tab w:val="left" w:pos="2268"/>
      </w:tabs>
      <w:spacing w:after="140"/>
      <w:ind w:left="588" w:hanging="360"/>
      <w:jc w:val="both"/>
    </w:pPr>
    <w:rPr>
      <w:rFonts w:asciiTheme="minorHAnsi" w:hAnsiTheme="minorHAnsi" w:cstheme="minorBidi"/>
      <w:sz w:val="22"/>
      <w:szCs w:val="20"/>
      <w:lang w:val="en-GB" w:eastAsia="en-GB"/>
    </w:rPr>
  </w:style>
  <w:style w:type="paragraph" w:styleId="ListNumber">
    <w:name w:val="List Number"/>
    <w:basedOn w:val="Normal"/>
    <w:semiHidden/>
    <w:rsid w:val="003C6090"/>
    <w:pPr>
      <w:numPr>
        <w:numId w:val="3"/>
      </w:numPr>
      <w:tabs>
        <w:tab w:val="clear" w:pos="360"/>
        <w:tab w:val="left" w:pos="567"/>
        <w:tab w:val="left" w:pos="1134"/>
        <w:tab w:val="left" w:pos="1701"/>
        <w:tab w:val="left" w:pos="2268"/>
      </w:tabs>
      <w:spacing w:after="140"/>
      <w:ind w:left="720"/>
      <w:jc w:val="both"/>
    </w:pPr>
    <w:rPr>
      <w:rFonts w:asciiTheme="minorHAnsi" w:hAnsiTheme="minorHAnsi" w:cstheme="minorBidi"/>
      <w:sz w:val="22"/>
      <w:szCs w:val="20"/>
      <w:lang w:val="en-GB" w:eastAsia="en-GB"/>
    </w:rPr>
  </w:style>
  <w:style w:type="table" w:styleId="TableGrid1" w:customStyle="1">
    <w:name w:val="Table Grid1"/>
    <w:basedOn w:val="TableNormal"/>
    <w:next w:val="TableGrid"/>
    <w:uiPriority w:val="59"/>
    <w:rsid w:val="003C6090"/>
    <w:pPr>
      <w:spacing w:after="0" w:line="240" w:lineRule="auto"/>
    </w:pPr>
    <w:rPr>
      <w:rFonts w:eastAsia="MS Mincho"/>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Nolevel" w:customStyle="1">
    <w:name w:val="Heading (No level)"/>
    <w:basedOn w:val="Normal"/>
    <w:qFormat/>
    <w:rsid w:val="003C6090"/>
    <w:pPr>
      <w:spacing w:before="100" w:beforeAutospacing="1" w:after="100" w:afterAutospacing="1"/>
      <w:jc w:val="both"/>
    </w:pPr>
    <w:rPr>
      <w:rFonts w:asciiTheme="minorHAnsi" w:hAnsiTheme="minorHAnsi" w:cstheme="minorBidi"/>
      <w:b/>
      <w:sz w:val="28"/>
      <w:lang w:val="en-GB" w:eastAsia="en-GB"/>
    </w:rPr>
  </w:style>
  <w:style w:type="paragraph" w:styleId="TOCHeading1" w:customStyle="1">
    <w:name w:val="TOC Heading1"/>
    <w:basedOn w:val="Heading1"/>
    <w:next w:val="Normal"/>
    <w:uiPriority w:val="39"/>
    <w:unhideWhenUsed/>
    <w:qFormat/>
    <w:rsid w:val="003C6090"/>
    <w:pPr>
      <w:keepLines/>
      <w:spacing w:before="240" w:after="0" w:line="259" w:lineRule="auto"/>
      <w:outlineLvl w:val="9"/>
    </w:pPr>
    <w:rPr>
      <w:rFonts w:ascii="Cambria" w:hAnsi="Cambria" w:eastAsia="MS Gothic"/>
      <w:b w:val="0"/>
      <w:noProof w:val="0"/>
      <w:color w:val="365F91"/>
      <w:kern w:val="0"/>
      <w:szCs w:val="32"/>
    </w:rPr>
  </w:style>
  <w:style w:type="paragraph" w:styleId="TOC11" w:customStyle="1">
    <w:name w:val="TOC 11"/>
    <w:basedOn w:val="Normal"/>
    <w:next w:val="Normal"/>
    <w:autoRedefine/>
    <w:uiPriority w:val="39"/>
    <w:unhideWhenUsed/>
    <w:rsid w:val="003C6090"/>
    <w:pPr>
      <w:tabs>
        <w:tab w:val="left" w:pos="440"/>
        <w:tab w:val="right" w:leader="dot" w:pos="9632"/>
      </w:tabs>
      <w:spacing w:before="240" w:after="120"/>
      <w:jc w:val="both"/>
    </w:pPr>
    <w:rPr>
      <w:rFonts w:cs="Calibri" w:asciiTheme="minorHAnsi" w:hAnsiTheme="minorHAnsi"/>
      <w:b/>
      <w:bCs/>
      <w:sz w:val="20"/>
      <w:szCs w:val="20"/>
      <w:lang w:val="en-GB" w:eastAsia="en-GB"/>
    </w:rPr>
  </w:style>
  <w:style w:type="paragraph" w:styleId="TOC51" w:customStyle="1">
    <w:name w:val="TOC 51"/>
    <w:basedOn w:val="Normal"/>
    <w:next w:val="Normal"/>
    <w:autoRedefine/>
    <w:uiPriority w:val="39"/>
    <w:unhideWhenUsed/>
    <w:rsid w:val="003C6090"/>
    <w:pPr>
      <w:ind w:left="880"/>
      <w:jc w:val="both"/>
    </w:pPr>
    <w:rPr>
      <w:rFonts w:cs="Calibri" w:asciiTheme="minorHAnsi" w:hAnsiTheme="minorHAnsi"/>
      <w:sz w:val="20"/>
      <w:szCs w:val="20"/>
      <w:lang w:val="en-GB" w:eastAsia="en-GB"/>
    </w:rPr>
  </w:style>
  <w:style w:type="paragraph" w:styleId="TOC61" w:customStyle="1">
    <w:name w:val="TOC 61"/>
    <w:basedOn w:val="Normal"/>
    <w:next w:val="Normal"/>
    <w:autoRedefine/>
    <w:uiPriority w:val="39"/>
    <w:unhideWhenUsed/>
    <w:rsid w:val="003C6090"/>
    <w:pPr>
      <w:ind w:left="1100"/>
      <w:jc w:val="both"/>
    </w:pPr>
    <w:rPr>
      <w:rFonts w:cs="Calibri" w:asciiTheme="minorHAnsi" w:hAnsiTheme="minorHAnsi"/>
      <w:sz w:val="20"/>
      <w:szCs w:val="20"/>
      <w:lang w:val="en-GB" w:eastAsia="en-GB"/>
    </w:rPr>
  </w:style>
  <w:style w:type="paragraph" w:styleId="TOC71" w:customStyle="1">
    <w:name w:val="TOC 71"/>
    <w:basedOn w:val="Normal"/>
    <w:next w:val="Normal"/>
    <w:autoRedefine/>
    <w:uiPriority w:val="39"/>
    <w:unhideWhenUsed/>
    <w:rsid w:val="003C6090"/>
    <w:pPr>
      <w:ind w:left="1320"/>
      <w:jc w:val="both"/>
    </w:pPr>
    <w:rPr>
      <w:rFonts w:cs="Calibri" w:asciiTheme="minorHAnsi" w:hAnsiTheme="minorHAnsi"/>
      <w:sz w:val="20"/>
      <w:szCs w:val="20"/>
      <w:lang w:val="en-GB" w:eastAsia="en-GB"/>
    </w:rPr>
  </w:style>
  <w:style w:type="paragraph" w:styleId="TOC81" w:customStyle="1">
    <w:name w:val="TOC 81"/>
    <w:basedOn w:val="Normal"/>
    <w:next w:val="Normal"/>
    <w:autoRedefine/>
    <w:uiPriority w:val="39"/>
    <w:unhideWhenUsed/>
    <w:rsid w:val="003C6090"/>
    <w:pPr>
      <w:ind w:left="1540"/>
      <w:jc w:val="both"/>
    </w:pPr>
    <w:rPr>
      <w:rFonts w:cs="Calibri" w:asciiTheme="minorHAnsi" w:hAnsiTheme="minorHAnsi"/>
      <w:sz w:val="20"/>
      <w:szCs w:val="20"/>
      <w:lang w:val="en-GB" w:eastAsia="en-GB"/>
    </w:rPr>
  </w:style>
  <w:style w:type="paragraph" w:styleId="TOC91" w:customStyle="1">
    <w:name w:val="TOC 91"/>
    <w:basedOn w:val="Normal"/>
    <w:next w:val="Normal"/>
    <w:autoRedefine/>
    <w:uiPriority w:val="39"/>
    <w:unhideWhenUsed/>
    <w:rsid w:val="003C6090"/>
    <w:pPr>
      <w:ind w:left="1760"/>
      <w:jc w:val="both"/>
    </w:pPr>
    <w:rPr>
      <w:rFonts w:cs="Calibri" w:asciiTheme="minorHAnsi" w:hAnsiTheme="minorHAnsi"/>
      <w:sz w:val="20"/>
      <w:szCs w:val="20"/>
      <w:lang w:val="en-GB" w:eastAsia="en-GB"/>
    </w:rPr>
  </w:style>
  <w:style w:type="table" w:styleId="GridTable1Light-Accent13" w:customStyle="1">
    <w:name w:val="Grid Table 1 Light - Accent 13"/>
    <w:basedOn w:val="TableNormal"/>
    <w:uiPriority w:val="46"/>
    <w:rsid w:val="003C6090"/>
    <w:pPr>
      <w:spacing w:after="0" w:line="240" w:lineRule="auto"/>
    </w:pPr>
    <w:rPr>
      <w:rFonts w:ascii="Times New Roman" w:hAnsi="Times New Roman" w:eastAsia="Times New Roman" w:cs="Times New Roman"/>
      <w:sz w:val="20"/>
      <w:szCs w:val="20"/>
      <w:lang w:val="en-GB" w:eastAsia="en-GB"/>
    </w:rPr>
    <w:tblPr>
      <w:tblStyleRowBandSize w:val="1"/>
      <w:tblStyleColBandSize w:val="1"/>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Pr>
    <w:tblStylePr w:type="firstRow">
      <w:rPr>
        <w:b/>
        <w:bCs/>
      </w:rPr>
      <w:tblPr/>
      <w:tcPr>
        <w:tcBorders>
          <w:bottom w:val="single" w:color="95B3D7" w:sz="12" w:space="0"/>
        </w:tcBorders>
      </w:tcPr>
    </w:tblStylePr>
    <w:tblStylePr w:type="lastRow">
      <w:rPr>
        <w:b/>
        <w:bCs/>
      </w:rPr>
      <w:tblPr/>
      <w:tcPr>
        <w:tcBorders>
          <w:top w:val="double" w:color="95B3D7" w:sz="2" w:space="0"/>
        </w:tcBorders>
      </w:tcPr>
    </w:tblStylePr>
    <w:tblStylePr w:type="firstCol">
      <w:rPr>
        <w:b/>
        <w:bCs/>
      </w:rPr>
    </w:tblStylePr>
    <w:tblStylePr w:type="lastCol">
      <w:rPr>
        <w:b/>
        <w:bCs/>
      </w:rPr>
    </w:tblStylePr>
  </w:style>
  <w:style w:type="character" w:styleId="FollowedHyperlink1" w:customStyle="1">
    <w:name w:val="FollowedHyperlink1"/>
    <w:basedOn w:val="DefaultParagraphFont"/>
    <w:semiHidden/>
    <w:unhideWhenUsed/>
    <w:rsid w:val="003C6090"/>
    <w:rPr>
      <w:color w:val="800080"/>
      <w:u w:val="single"/>
    </w:rPr>
  </w:style>
  <w:style w:type="character" w:styleId="Heading4Char1" w:customStyle="1">
    <w:name w:val="Heading 4 Char1"/>
    <w:basedOn w:val="DefaultParagraphFont"/>
    <w:uiPriority w:val="9"/>
    <w:semiHidden/>
    <w:rsid w:val="003C6090"/>
    <w:rPr>
      <w:rFonts w:asciiTheme="majorHAnsi" w:hAnsiTheme="majorHAnsi" w:eastAsiaTheme="majorEastAsia" w:cstheme="majorBidi"/>
      <w:b/>
      <w:bCs/>
      <w:i/>
      <w:iCs/>
      <w:color w:val="4F81BD" w:themeColor="accent1"/>
      <w:lang w:val="fi-FI"/>
    </w:rPr>
  </w:style>
  <w:style w:type="character" w:styleId="FollowedHyperlink">
    <w:name w:val="FollowedHyperlink"/>
    <w:basedOn w:val="DefaultParagraphFont"/>
    <w:uiPriority w:val="99"/>
    <w:semiHidden/>
    <w:unhideWhenUsed/>
    <w:rsid w:val="003C6090"/>
    <w:rPr>
      <w:color w:val="800080" w:themeColor="followedHyperlink"/>
      <w:u w:val="single"/>
    </w:rPr>
  </w:style>
  <w:style w:type="paragraph" w:styleId="NormalWeb">
    <w:name w:val="Normal (Web)"/>
    <w:basedOn w:val="Normal"/>
    <w:uiPriority w:val="99"/>
    <w:unhideWhenUsed/>
    <w:rsid w:val="00F460AD"/>
    <w:pPr>
      <w:spacing w:before="100" w:beforeAutospacing="1" w:after="100" w:afterAutospacing="1"/>
      <w:jc w:val="both"/>
    </w:pPr>
    <w:rPr>
      <w:lang w:val="en-GB" w:eastAsia="en-GB"/>
    </w:rPr>
  </w:style>
  <w:style w:type="paragraph" w:styleId="TOCHeading">
    <w:name w:val="TOC Heading"/>
    <w:basedOn w:val="Heading1"/>
    <w:next w:val="Normal"/>
    <w:uiPriority w:val="39"/>
    <w:semiHidden/>
    <w:unhideWhenUsed/>
    <w:qFormat/>
    <w:rsid w:val="00E7092E"/>
    <w:pPr>
      <w:keepLines/>
      <w:spacing w:before="480" w:after="0" w:line="276" w:lineRule="auto"/>
      <w:outlineLvl w:val="9"/>
    </w:pPr>
    <w:rPr>
      <w:rFonts w:asciiTheme="majorHAnsi" w:hAnsiTheme="majorHAnsi" w:eastAsiaTheme="majorEastAsia" w:cstheme="majorBidi"/>
      <w:bCs/>
      <w:noProof w:val="0"/>
      <w:color w:val="365F91" w:themeColor="accent1" w:themeShade="BF"/>
      <w:kern w:val="0"/>
      <w:sz w:val="28"/>
      <w:szCs w:val="28"/>
      <w:lang w:eastAsia="ja-JP"/>
    </w:rPr>
  </w:style>
  <w:style w:type="paragraph" w:styleId="TOC1">
    <w:name w:val="toc 1"/>
    <w:basedOn w:val="Normal"/>
    <w:next w:val="Normal"/>
    <w:autoRedefine/>
    <w:uiPriority w:val="39"/>
    <w:unhideWhenUsed/>
    <w:rsid w:val="00E7092E"/>
    <w:pPr>
      <w:spacing w:after="100" w:line="259" w:lineRule="auto"/>
      <w:jc w:val="both"/>
    </w:pPr>
    <w:rPr>
      <w:rFonts w:asciiTheme="minorHAnsi" w:hAnsiTheme="minorHAnsi" w:eastAsiaTheme="minorHAnsi" w:cstheme="minorBidi"/>
      <w:sz w:val="22"/>
      <w:szCs w:val="22"/>
      <w:lang w:val="fi-FI" w:eastAsia="en-US"/>
    </w:rPr>
  </w:style>
  <w:style w:type="paragraph" w:styleId="TOC2">
    <w:name w:val="toc 2"/>
    <w:basedOn w:val="Normal"/>
    <w:next w:val="Normal"/>
    <w:autoRedefine/>
    <w:uiPriority w:val="39"/>
    <w:unhideWhenUsed/>
    <w:rsid w:val="00E7092E"/>
    <w:pPr>
      <w:spacing w:after="100" w:line="259" w:lineRule="auto"/>
      <w:ind w:left="220"/>
      <w:jc w:val="both"/>
    </w:pPr>
    <w:rPr>
      <w:rFonts w:asciiTheme="minorHAnsi" w:hAnsiTheme="minorHAnsi" w:eastAsiaTheme="minorHAnsi" w:cstheme="minorBidi"/>
      <w:sz w:val="22"/>
      <w:szCs w:val="22"/>
      <w:lang w:val="fi-FI" w:eastAsia="en-US"/>
    </w:rPr>
  </w:style>
  <w:style w:type="paragraph" w:styleId="TOC3">
    <w:name w:val="toc 3"/>
    <w:basedOn w:val="Normal"/>
    <w:next w:val="Normal"/>
    <w:autoRedefine/>
    <w:uiPriority w:val="39"/>
    <w:unhideWhenUsed/>
    <w:rsid w:val="00E7092E"/>
    <w:pPr>
      <w:spacing w:after="100" w:line="259" w:lineRule="auto"/>
      <w:ind w:left="440"/>
      <w:jc w:val="both"/>
    </w:pPr>
    <w:rPr>
      <w:rFonts w:asciiTheme="minorHAnsi" w:hAnsiTheme="minorHAnsi" w:eastAsiaTheme="minorHAnsi" w:cstheme="minorBidi"/>
      <w:sz w:val="22"/>
      <w:szCs w:val="22"/>
      <w:lang w:val="fi-FI" w:eastAsia="en-US"/>
    </w:rPr>
  </w:style>
  <w:style w:type="paragraph" w:styleId="CharChar1" w:customStyle="1">
    <w:name w:val="Char Char1"/>
    <w:basedOn w:val="Normal"/>
    <w:rsid w:val="009D4FB3"/>
    <w:pPr>
      <w:spacing w:after="160" w:line="240" w:lineRule="exact"/>
    </w:pPr>
    <w:rPr>
      <w:rFonts w:ascii="Tahoma" w:hAnsi="Tahoma"/>
      <w:sz w:val="20"/>
      <w:szCs w:val="20"/>
      <w:lang w:val="en-US" w:eastAsia="en-US"/>
    </w:rPr>
  </w:style>
  <w:style w:type="paragraph" w:styleId="Subtitle">
    <w:name w:val="Subtitle"/>
    <w:basedOn w:val="Heading1"/>
    <w:next w:val="Normal"/>
    <w:link w:val="SubtitleChar"/>
    <w:qFormat/>
    <w:rsid w:val="006971B9"/>
    <w:rPr>
      <w:rFonts w:ascii="Arial" w:hAnsi="Arial"/>
      <w:b w:val="0"/>
      <w:sz w:val="28"/>
    </w:rPr>
  </w:style>
  <w:style w:type="character" w:styleId="SubtitleChar" w:customStyle="1">
    <w:name w:val="Subtitle Char"/>
    <w:basedOn w:val="DefaultParagraphFont"/>
    <w:link w:val="Subtitle"/>
    <w:rsid w:val="006971B9"/>
    <w:rPr>
      <w:rFonts w:ascii="Arial" w:hAnsi="Arial" w:eastAsia="Times New Roman" w:cs="Times New Roman"/>
      <w:noProof/>
      <w:kern w:val="32"/>
      <w:sz w:val="28"/>
      <w:szCs w:val="20"/>
      <w:lang w:val="en-US"/>
    </w:rPr>
  </w:style>
  <w:style w:type="paragraph" w:styleId="Pa0" w:customStyle="1">
    <w:name w:val="Pa0"/>
    <w:basedOn w:val="Default"/>
    <w:next w:val="Default"/>
    <w:uiPriority w:val="99"/>
    <w:rsid w:val="00602765"/>
    <w:pPr>
      <w:spacing w:line="241" w:lineRule="atLeast"/>
    </w:pPr>
    <w:rPr>
      <w:rFonts w:ascii="Calibri" w:hAnsi="Calibri" w:cs="Calibri" w:eastAsiaTheme="minorHAnsi"/>
      <w:color w:val="auto"/>
      <w:lang w:val="de-DE" w:eastAsia="en-US"/>
    </w:rPr>
  </w:style>
  <w:style w:type="character" w:styleId="A2" w:customStyle="1">
    <w:name w:val="A2"/>
    <w:uiPriority w:val="99"/>
    <w:rsid w:val="00602765"/>
    <w:rPr>
      <w:color w:val="000000"/>
      <w:sz w:val="20"/>
      <w:szCs w:val="20"/>
    </w:rPr>
  </w:style>
  <w:style w:type="paragraph" w:styleId="frfield" w:customStyle="1">
    <w:name w:val="fr_field"/>
    <w:basedOn w:val="Normal"/>
    <w:rsid w:val="00330F51"/>
    <w:pPr>
      <w:spacing w:before="100" w:beforeAutospacing="1" w:after="100" w:afterAutospacing="1"/>
    </w:pPr>
    <w:rPr>
      <w:lang w:val="de-DE" w:eastAsia="de-DE"/>
    </w:rPr>
  </w:style>
  <w:style w:type="character" w:styleId="frlabel" w:customStyle="1">
    <w:name w:val="fr_label"/>
    <w:basedOn w:val="DefaultParagraphFont"/>
    <w:rsid w:val="00330F51"/>
  </w:style>
  <w:style w:type="character" w:styleId="hithilite" w:customStyle="1">
    <w:name w:val="hithilite"/>
    <w:basedOn w:val="DefaultParagraphFont"/>
    <w:rsid w:val="00330F51"/>
  </w:style>
  <w:style w:type="character" w:styleId="sourcetitle" w:customStyle="1">
    <w:name w:val="sourcetitle"/>
    <w:basedOn w:val="DefaultParagraphFont"/>
    <w:rsid w:val="00330F51"/>
  </w:style>
  <w:style w:type="character" w:styleId="UnresolvedMention1" w:customStyle="1">
    <w:name w:val="Unresolved Mention1"/>
    <w:basedOn w:val="DefaultParagraphFont"/>
    <w:uiPriority w:val="99"/>
    <w:semiHidden/>
    <w:unhideWhenUsed/>
    <w:rsid w:val="00817B1F"/>
    <w:rPr>
      <w:color w:val="605E5C"/>
      <w:shd w:val="clear" w:color="auto" w:fill="E1DFDD"/>
    </w:rPr>
  </w:style>
  <w:style w:type="character" w:styleId="red" w:customStyle="1">
    <w:name w:val="red"/>
    <w:basedOn w:val="DefaultParagraphFont"/>
    <w:rsid w:val="00201A0F"/>
  </w:style>
  <w:style w:type="character" w:styleId="linkitalic" w:customStyle="1">
    <w:name w:val="link_italic"/>
    <w:basedOn w:val="DefaultParagraphFont"/>
    <w:rsid w:val="00B9225B"/>
  </w:style>
  <w:style w:type="character" w:styleId="mixed-citation" w:customStyle="1">
    <w:name w:val="mixed-citation"/>
    <w:basedOn w:val="DefaultParagraphFont"/>
    <w:rsid w:val="00BE0FB2"/>
  </w:style>
  <w:style w:type="character" w:styleId="ref-title" w:customStyle="1">
    <w:name w:val="ref-title"/>
    <w:basedOn w:val="DefaultParagraphFont"/>
    <w:rsid w:val="00BE0FB2"/>
  </w:style>
  <w:style w:type="character" w:styleId="ref-journal" w:customStyle="1">
    <w:name w:val="ref-journal"/>
    <w:basedOn w:val="DefaultParagraphFont"/>
    <w:rsid w:val="00BE0FB2"/>
  </w:style>
  <w:style w:type="character" w:styleId="ref-vol" w:customStyle="1">
    <w:name w:val="ref-vol"/>
    <w:basedOn w:val="DefaultParagraphFont"/>
    <w:rsid w:val="00BE0FB2"/>
  </w:style>
  <w:style w:type="paragraph" w:styleId="western" w:customStyle="1">
    <w:name w:val="western"/>
    <w:basedOn w:val="Normal"/>
    <w:rsid w:val="00FD0E2A"/>
    <w:pPr>
      <w:spacing w:before="100" w:beforeAutospacing="1" w:after="119"/>
    </w:pPr>
    <w:rPr>
      <w:color w:val="000000"/>
    </w:rPr>
  </w:style>
  <w:style w:type="character" w:styleId="UnresolvedMention2" w:customStyle="1">
    <w:name w:val="Unresolved Mention2"/>
    <w:basedOn w:val="DefaultParagraphFont"/>
    <w:uiPriority w:val="99"/>
    <w:semiHidden/>
    <w:unhideWhenUsed/>
    <w:rsid w:val="00915DF4"/>
    <w:rPr>
      <w:color w:val="605E5C"/>
      <w:shd w:val="clear" w:color="auto" w:fill="E1DFDD"/>
    </w:rPr>
  </w:style>
  <w:style w:type="paragraph" w:styleId="Titre1" w:customStyle="1">
    <w:name w:val="Titre1"/>
    <w:next w:val="BodyText"/>
    <w:rsid w:val="006D6145"/>
    <w:pPr>
      <w:suppressAutoHyphens/>
      <w:spacing w:after="0" w:line="280" w:lineRule="atLeast"/>
    </w:pPr>
    <w:rPr>
      <w:rFonts w:ascii="Arial" w:hAnsi="Arial" w:eastAsia="Times New Roman" w:cs="Arial"/>
      <w:kern w:val="2"/>
      <w:sz w:val="24"/>
      <w:szCs w:val="20"/>
      <w:lang w:val="en-GB" w:eastAsia="en-GB"/>
    </w:rPr>
  </w:style>
  <w:style w:type="character" w:styleId="normaltextrun" w:customStyle="1">
    <w:name w:val="normaltextrun"/>
    <w:basedOn w:val="DefaultParagraphFont"/>
    <w:rsid w:val="007A4417"/>
  </w:style>
  <w:style w:type="paragraph" w:styleId="Bibliography">
    <w:name w:val="Bibliography"/>
    <w:basedOn w:val="Normal"/>
    <w:next w:val="Normal"/>
    <w:uiPriority w:val="37"/>
    <w:unhideWhenUsed/>
    <w:rsid w:val="001656BD"/>
    <w:pPr>
      <w:spacing w:line="480" w:lineRule="auto"/>
      <w:ind w:left="720" w:hanging="720"/>
    </w:pPr>
    <w:rPr>
      <w:rFonts w:asciiTheme="minorHAnsi" w:hAnsiTheme="minorHAnsi" w:eastAsiaTheme="minorHAnsi" w:cstheme="minorBidi"/>
      <w:sz w:val="22"/>
      <w:szCs w:val="22"/>
      <w:lang w:val="en-GB" w:eastAsia="en-US"/>
    </w:rPr>
  </w:style>
  <w:style w:type="character" w:styleId="font71" w:customStyle="1">
    <w:name w:val="font71"/>
    <w:basedOn w:val="DefaultParagraphFont"/>
    <w:rsid w:val="003675EC"/>
    <w:rPr>
      <w:rFonts w:hint="default" w:ascii="Calibri" w:hAnsi="Calibri" w:cs="Calibri"/>
      <w:b w:val="0"/>
      <w:bCs w:val="0"/>
      <w:i w:val="0"/>
      <w:iCs w:val="0"/>
      <w:strike w:val="0"/>
      <w:dstrike w:val="0"/>
      <w:color w:val="000000"/>
      <w:sz w:val="18"/>
      <w:szCs w:val="18"/>
      <w:u w:val="none"/>
      <w:effect w:val="none"/>
    </w:rPr>
  </w:style>
  <w:style w:type="character" w:styleId="font61" w:customStyle="1">
    <w:name w:val="font61"/>
    <w:basedOn w:val="DefaultParagraphFont"/>
    <w:rsid w:val="003675EC"/>
    <w:rPr>
      <w:rFonts w:hint="default" w:ascii="Calibri" w:hAnsi="Calibri" w:cs="Calibri"/>
      <w:b w:val="0"/>
      <w:bCs w:val="0"/>
      <w:i w:val="0"/>
      <w:iCs w:val="0"/>
      <w:strike w:val="0"/>
      <w:dstrike w:val="0"/>
      <w:color w:val="000000"/>
      <w:sz w:val="24"/>
      <w:szCs w:val="24"/>
      <w:u w:val="none"/>
      <w:effect w:val="none"/>
    </w:rPr>
  </w:style>
  <w:style w:type="character" w:styleId="font81" w:customStyle="1">
    <w:name w:val="font81"/>
    <w:basedOn w:val="DefaultParagraphFont"/>
    <w:rsid w:val="00D36CEB"/>
    <w:rPr>
      <w:rFonts w:hint="default" w:ascii="Calibri" w:hAnsi="Calibri" w:cs="Calibri"/>
      <w:b w:val="0"/>
      <w:bCs w:val="0"/>
      <w:i w:val="0"/>
      <w:iCs w:val="0"/>
      <w:strike w:val="0"/>
      <w:dstrike w:val="0"/>
      <w:color w:val="000000"/>
      <w:sz w:val="24"/>
      <w:szCs w:val="24"/>
      <w:u w:val="none"/>
      <w:effect w:val="none"/>
    </w:rPr>
  </w:style>
  <w:style w:type="character" w:styleId="font51" w:customStyle="1">
    <w:name w:val="font51"/>
    <w:basedOn w:val="DefaultParagraphFont"/>
    <w:rsid w:val="00D36CEB"/>
    <w:rPr>
      <w:rFonts w:hint="default" w:ascii="Calibri" w:hAnsi="Calibri" w:cs="Calibri"/>
      <w:b w:val="0"/>
      <w:bCs w:val="0"/>
      <w:i w:val="0"/>
      <w:iCs w:val="0"/>
      <w:strike w:val="0"/>
      <w:dstrike w:val="0"/>
      <w:color w:val="000000"/>
      <w:sz w:val="24"/>
      <w:szCs w:val="24"/>
      <w:u w:val="none"/>
      <w:effect w:val="none"/>
    </w:rPr>
  </w:style>
  <w:style w:type="character" w:styleId="font91" w:customStyle="1">
    <w:name w:val="font91"/>
    <w:basedOn w:val="DefaultParagraphFont"/>
    <w:rsid w:val="00D36CEB"/>
    <w:rPr>
      <w:rFonts w:hint="default" w:ascii="Calibri" w:hAnsi="Calibri" w:cs="Calibri"/>
      <w:b w:val="0"/>
      <w:bCs w:val="0"/>
      <w:i/>
      <w:iCs/>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352">
      <w:bodyDiv w:val="1"/>
      <w:marLeft w:val="0"/>
      <w:marRight w:val="0"/>
      <w:marTop w:val="0"/>
      <w:marBottom w:val="0"/>
      <w:divBdr>
        <w:top w:val="none" w:sz="0" w:space="0" w:color="auto"/>
        <w:left w:val="none" w:sz="0" w:space="0" w:color="auto"/>
        <w:bottom w:val="none" w:sz="0" w:space="0" w:color="auto"/>
        <w:right w:val="none" w:sz="0" w:space="0" w:color="auto"/>
      </w:divBdr>
      <w:divsChild>
        <w:div w:id="517621258">
          <w:marLeft w:val="0"/>
          <w:marRight w:val="0"/>
          <w:marTop w:val="0"/>
          <w:marBottom w:val="0"/>
          <w:divBdr>
            <w:top w:val="none" w:sz="0" w:space="0" w:color="auto"/>
            <w:left w:val="none" w:sz="0" w:space="0" w:color="auto"/>
            <w:bottom w:val="none" w:sz="0" w:space="0" w:color="auto"/>
            <w:right w:val="none" w:sz="0" w:space="0" w:color="auto"/>
          </w:divBdr>
          <w:divsChild>
            <w:div w:id="1922637256">
              <w:marLeft w:val="0"/>
              <w:marRight w:val="0"/>
              <w:marTop w:val="0"/>
              <w:marBottom w:val="0"/>
              <w:divBdr>
                <w:top w:val="none" w:sz="0" w:space="0" w:color="auto"/>
                <w:left w:val="none" w:sz="0" w:space="0" w:color="auto"/>
                <w:bottom w:val="none" w:sz="0" w:space="0" w:color="auto"/>
                <w:right w:val="none" w:sz="0" w:space="0" w:color="auto"/>
              </w:divBdr>
            </w:div>
          </w:divsChild>
        </w:div>
        <w:div w:id="592281368">
          <w:marLeft w:val="0"/>
          <w:marRight w:val="0"/>
          <w:marTop w:val="0"/>
          <w:marBottom w:val="0"/>
          <w:divBdr>
            <w:top w:val="none" w:sz="0" w:space="0" w:color="auto"/>
            <w:left w:val="none" w:sz="0" w:space="0" w:color="auto"/>
            <w:bottom w:val="none" w:sz="0" w:space="0" w:color="auto"/>
            <w:right w:val="none" w:sz="0" w:space="0" w:color="auto"/>
          </w:divBdr>
        </w:div>
        <w:div w:id="973020169">
          <w:marLeft w:val="0"/>
          <w:marRight w:val="0"/>
          <w:marTop w:val="0"/>
          <w:marBottom w:val="0"/>
          <w:divBdr>
            <w:top w:val="none" w:sz="0" w:space="0" w:color="auto"/>
            <w:left w:val="none" w:sz="0" w:space="0" w:color="auto"/>
            <w:bottom w:val="none" w:sz="0" w:space="0" w:color="auto"/>
            <w:right w:val="none" w:sz="0" w:space="0" w:color="auto"/>
          </w:divBdr>
        </w:div>
      </w:divsChild>
    </w:div>
    <w:div w:id="141778283">
      <w:bodyDiv w:val="1"/>
      <w:marLeft w:val="0"/>
      <w:marRight w:val="0"/>
      <w:marTop w:val="0"/>
      <w:marBottom w:val="0"/>
      <w:divBdr>
        <w:top w:val="none" w:sz="0" w:space="0" w:color="auto"/>
        <w:left w:val="none" w:sz="0" w:space="0" w:color="auto"/>
        <w:bottom w:val="none" w:sz="0" w:space="0" w:color="auto"/>
        <w:right w:val="none" w:sz="0" w:space="0" w:color="auto"/>
      </w:divBdr>
    </w:div>
    <w:div w:id="259030544">
      <w:bodyDiv w:val="1"/>
      <w:marLeft w:val="0"/>
      <w:marRight w:val="0"/>
      <w:marTop w:val="0"/>
      <w:marBottom w:val="0"/>
      <w:divBdr>
        <w:top w:val="none" w:sz="0" w:space="0" w:color="auto"/>
        <w:left w:val="none" w:sz="0" w:space="0" w:color="auto"/>
        <w:bottom w:val="none" w:sz="0" w:space="0" w:color="auto"/>
        <w:right w:val="none" w:sz="0" w:space="0" w:color="auto"/>
      </w:divBdr>
    </w:div>
    <w:div w:id="299313489">
      <w:bodyDiv w:val="1"/>
      <w:marLeft w:val="0"/>
      <w:marRight w:val="0"/>
      <w:marTop w:val="0"/>
      <w:marBottom w:val="0"/>
      <w:divBdr>
        <w:top w:val="none" w:sz="0" w:space="0" w:color="auto"/>
        <w:left w:val="none" w:sz="0" w:space="0" w:color="auto"/>
        <w:bottom w:val="none" w:sz="0" w:space="0" w:color="auto"/>
        <w:right w:val="none" w:sz="0" w:space="0" w:color="auto"/>
      </w:divBdr>
    </w:div>
    <w:div w:id="473640283">
      <w:bodyDiv w:val="1"/>
      <w:marLeft w:val="0"/>
      <w:marRight w:val="0"/>
      <w:marTop w:val="0"/>
      <w:marBottom w:val="0"/>
      <w:divBdr>
        <w:top w:val="none" w:sz="0" w:space="0" w:color="auto"/>
        <w:left w:val="none" w:sz="0" w:space="0" w:color="auto"/>
        <w:bottom w:val="none" w:sz="0" w:space="0" w:color="auto"/>
        <w:right w:val="none" w:sz="0" w:space="0" w:color="auto"/>
      </w:divBdr>
    </w:div>
    <w:div w:id="583995199">
      <w:bodyDiv w:val="1"/>
      <w:marLeft w:val="0"/>
      <w:marRight w:val="0"/>
      <w:marTop w:val="0"/>
      <w:marBottom w:val="0"/>
      <w:divBdr>
        <w:top w:val="none" w:sz="0" w:space="0" w:color="auto"/>
        <w:left w:val="none" w:sz="0" w:space="0" w:color="auto"/>
        <w:bottom w:val="none" w:sz="0" w:space="0" w:color="auto"/>
        <w:right w:val="none" w:sz="0" w:space="0" w:color="auto"/>
      </w:divBdr>
    </w:div>
    <w:div w:id="695237076">
      <w:bodyDiv w:val="1"/>
      <w:marLeft w:val="0"/>
      <w:marRight w:val="0"/>
      <w:marTop w:val="0"/>
      <w:marBottom w:val="0"/>
      <w:divBdr>
        <w:top w:val="none" w:sz="0" w:space="0" w:color="auto"/>
        <w:left w:val="none" w:sz="0" w:space="0" w:color="auto"/>
        <w:bottom w:val="none" w:sz="0" w:space="0" w:color="auto"/>
        <w:right w:val="none" w:sz="0" w:space="0" w:color="auto"/>
      </w:divBdr>
    </w:div>
    <w:div w:id="831142898">
      <w:bodyDiv w:val="1"/>
      <w:marLeft w:val="0"/>
      <w:marRight w:val="0"/>
      <w:marTop w:val="0"/>
      <w:marBottom w:val="0"/>
      <w:divBdr>
        <w:top w:val="none" w:sz="0" w:space="0" w:color="auto"/>
        <w:left w:val="none" w:sz="0" w:space="0" w:color="auto"/>
        <w:bottom w:val="none" w:sz="0" w:space="0" w:color="auto"/>
        <w:right w:val="none" w:sz="0" w:space="0" w:color="auto"/>
      </w:divBdr>
    </w:div>
    <w:div w:id="942297592">
      <w:bodyDiv w:val="1"/>
      <w:marLeft w:val="0"/>
      <w:marRight w:val="0"/>
      <w:marTop w:val="0"/>
      <w:marBottom w:val="0"/>
      <w:divBdr>
        <w:top w:val="none" w:sz="0" w:space="0" w:color="auto"/>
        <w:left w:val="none" w:sz="0" w:space="0" w:color="auto"/>
        <w:bottom w:val="none" w:sz="0" w:space="0" w:color="auto"/>
        <w:right w:val="none" w:sz="0" w:space="0" w:color="auto"/>
      </w:divBdr>
    </w:div>
    <w:div w:id="983780909">
      <w:bodyDiv w:val="1"/>
      <w:marLeft w:val="0"/>
      <w:marRight w:val="0"/>
      <w:marTop w:val="0"/>
      <w:marBottom w:val="0"/>
      <w:divBdr>
        <w:top w:val="none" w:sz="0" w:space="0" w:color="auto"/>
        <w:left w:val="none" w:sz="0" w:space="0" w:color="auto"/>
        <w:bottom w:val="none" w:sz="0" w:space="0" w:color="auto"/>
        <w:right w:val="none" w:sz="0" w:space="0" w:color="auto"/>
      </w:divBdr>
    </w:div>
    <w:div w:id="991063012">
      <w:bodyDiv w:val="1"/>
      <w:marLeft w:val="0"/>
      <w:marRight w:val="0"/>
      <w:marTop w:val="0"/>
      <w:marBottom w:val="0"/>
      <w:divBdr>
        <w:top w:val="none" w:sz="0" w:space="0" w:color="auto"/>
        <w:left w:val="none" w:sz="0" w:space="0" w:color="auto"/>
        <w:bottom w:val="none" w:sz="0" w:space="0" w:color="auto"/>
        <w:right w:val="none" w:sz="0" w:space="0" w:color="auto"/>
      </w:divBdr>
    </w:div>
    <w:div w:id="1185752955">
      <w:bodyDiv w:val="1"/>
      <w:marLeft w:val="0"/>
      <w:marRight w:val="0"/>
      <w:marTop w:val="0"/>
      <w:marBottom w:val="0"/>
      <w:divBdr>
        <w:top w:val="none" w:sz="0" w:space="0" w:color="auto"/>
        <w:left w:val="none" w:sz="0" w:space="0" w:color="auto"/>
        <w:bottom w:val="none" w:sz="0" w:space="0" w:color="auto"/>
        <w:right w:val="none" w:sz="0" w:space="0" w:color="auto"/>
      </w:divBdr>
    </w:div>
    <w:div w:id="1194879850">
      <w:bodyDiv w:val="1"/>
      <w:marLeft w:val="0"/>
      <w:marRight w:val="0"/>
      <w:marTop w:val="0"/>
      <w:marBottom w:val="0"/>
      <w:divBdr>
        <w:top w:val="none" w:sz="0" w:space="0" w:color="auto"/>
        <w:left w:val="none" w:sz="0" w:space="0" w:color="auto"/>
        <w:bottom w:val="none" w:sz="0" w:space="0" w:color="auto"/>
        <w:right w:val="none" w:sz="0" w:space="0" w:color="auto"/>
      </w:divBdr>
    </w:div>
    <w:div w:id="1196118712">
      <w:bodyDiv w:val="1"/>
      <w:marLeft w:val="0"/>
      <w:marRight w:val="0"/>
      <w:marTop w:val="0"/>
      <w:marBottom w:val="0"/>
      <w:divBdr>
        <w:top w:val="none" w:sz="0" w:space="0" w:color="auto"/>
        <w:left w:val="none" w:sz="0" w:space="0" w:color="auto"/>
        <w:bottom w:val="none" w:sz="0" w:space="0" w:color="auto"/>
        <w:right w:val="none" w:sz="0" w:space="0" w:color="auto"/>
      </w:divBdr>
    </w:div>
    <w:div w:id="1248929044">
      <w:bodyDiv w:val="1"/>
      <w:marLeft w:val="0"/>
      <w:marRight w:val="0"/>
      <w:marTop w:val="0"/>
      <w:marBottom w:val="0"/>
      <w:divBdr>
        <w:top w:val="none" w:sz="0" w:space="0" w:color="auto"/>
        <w:left w:val="none" w:sz="0" w:space="0" w:color="auto"/>
        <w:bottom w:val="none" w:sz="0" w:space="0" w:color="auto"/>
        <w:right w:val="none" w:sz="0" w:space="0" w:color="auto"/>
      </w:divBdr>
    </w:div>
    <w:div w:id="1252815393">
      <w:bodyDiv w:val="1"/>
      <w:marLeft w:val="0"/>
      <w:marRight w:val="0"/>
      <w:marTop w:val="0"/>
      <w:marBottom w:val="0"/>
      <w:divBdr>
        <w:top w:val="none" w:sz="0" w:space="0" w:color="auto"/>
        <w:left w:val="none" w:sz="0" w:space="0" w:color="auto"/>
        <w:bottom w:val="none" w:sz="0" w:space="0" w:color="auto"/>
        <w:right w:val="none" w:sz="0" w:space="0" w:color="auto"/>
      </w:divBdr>
    </w:div>
    <w:div w:id="1344433384">
      <w:bodyDiv w:val="1"/>
      <w:marLeft w:val="0"/>
      <w:marRight w:val="0"/>
      <w:marTop w:val="0"/>
      <w:marBottom w:val="0"/>
      <w:divBdr>
        <w:top w:val="none" w:sz="0" w:space="0" w:color="auto"/>
        <w:left w:val="none" w:sz="0" w:space="0" w:color="auto"/>
        <w:bottom w:val="none" w:sz="0" w:space="0" w:color="auto"/>
        <w:right w:val="none" w:sz="0" w:space="0" w:color="auto"/>
      </w:divBdr>
    </w:div>
    <w:div w:id="1486775722">
      <w:bodyDiv w:val="1"/>
      <w:marLeft w:val="0"/>
      <w:marRight w:val="0"/>
      <w:marTop w:val="0"/>
      <w:marBottom w:val="0"/>
      <w:divBdr>
        <w:top w:val="none" w:sz="0" w:space="0" w:color="auto"/>
        <w:left w:val="none" w:sz="0" w:space="0" w:color="auto"/>
        <w:bottom w:val="none" w:sz="0" w:space="0" w:color="auto"/>
        <w:right w:val="none" w:sz="0" w:space="0" w:color="auto"/>
      </w:divBdr>
    </w:div>
    <w:div w:id="1536847136">
      <w:bodyDiv w:val="1"/>
      <w:marLeft w:val="0"/>
      <w:marRight w:val="0"/>
      <w:marTop w:val="0"/>
      <w:marBottom w:val="0"/>
      <w:divBdr>
        <w:top w:val="none" w:sz="0" w:space="0" w:color="auto"/>
        <w:left w:val="none" w:sz="0" w:space="0" w:color="auto"/>
        <w:bottom w:val="none" w:sz="0" w:space="0" w:color="auto"/>
        <w:right w:val="none" w:sz="0" w:space="0" w:color="auto"/>
      </w:divBdr>
    </w:div>
    <w:div w:id="1829127881">
      <w:bodyDiv w:val="1"/>
      <w:marLeft w:val="0"/>
      <w:marRight w:val="0"/>
      <w:marTop w:val="0"/>
      <w:marBottom w:val="0"/>
      <w:divBdr>
        <w:top w:val="none" w:sz="0" w:space="0" w:color="auto"/>
        <w:left w:val="none" w:sz="0" w:space="0" w:color="auto"/>
        <w:bottom w:val="none" w:sz="0" w:space="0" w:color="auto"/>
        <w:right w:val="none" w:sz="0" w:space="0" w:color="auto"/>
      </w:divBdr>
    </w:div>
    <w:div w:id="1842156837">
      <w:bodyDiv w:val="1"/>
      <w:marLeft w:val="0"/>
      <w:marRight w:val="0"/>
      <w:marTop w:val="0"/>
      <w:marBottom w:val="0"/>
      <w:divBdr>
        <w:top w:val="none" w:sz="0" w:space="0" w:color="auto"/>
        <w:left w:val="none" w:sz="0" w:space="0" w:color="auto"/>
        <w:bottom w:val="none" w:sz="0" w:space="0" w:color="auto"/>
        <w:right w:val="none" w:sz="0" w:space="0" w:color="auto"/>
      </w:divBdr>
    </w:div>
    <w:div w:id="1970895605">
      <w:bodyDiv w:val="1"/>
      <w:marLeft w:val="0"/>
      <w:marRight w:val="0"/>
      <w:marTop w:val="0"/>
      <w:marBottom w:val="0"/>
      <w:divBdr>
        <w:top w:val="none" w:sz="0" w:space="0" w:color="auto"/>
        <w:left w:val="none" w:sz="0" w:space="0" w:color="auto"/>
        <w:bottom w:val="none" w:sz="0" w:space="0" w:color="auto"/>
        <w:right w:val="none" w:sz="0" w:space="0" w:color="auto"/>
      </w:divBdr>
    </w:div>
    <w:div w:id="2033452326">
      <w:bodyDiv w:val="1"/>
      <w:marLeft w:val="0"/>
      <w:marRight w:val="0"/>
      <w:marTop w:val="0"/>
      <w:marBottom w:val="0"/>
      <w:divBdr>
        <w:top w:val="none" w:sz="0" w:space="0" w:color="auto"/>
        <w:left w:val="none" w:sz="0" w:space="0" w:color="auto"/>
        <w:bottom w:val="none" w:sz="0" w:space="0" w:color="auto"/>
        <w:right w:val="none" w:sz="0" w:space="0" w:color="auto"/>
      </w:divBdr>
    </w:div>
    <w:div w:id="2039813162">
      <w:bodyDiv w:val="1"/>
      <w:marLeft w:val="0"/>
      <w:marRight w:val="0"/>
      <w:marTop w:val="0"/>
      <w:marBottom w:val="0"/>
      <w:divBdr>
        <w:top w:val="none" w:sz="0" w:space="0" w:color="auto"/>
        <w:left w:val="none" w:sz="0" w:space="0" w:color="auto"/>
        <w:bottom w:val="none" w:sz="0" w:space="0" w:color="auto"/>
        <w:right w:val="none" w:sz="0" w:space="0" w:color="auto"/>
      </w:divBdr>
    </w:div>
    <w:div w:id="205700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hyperlink" Target="https://qsr2010.ospar.org/media/assessments/Species/P00418_Allis_shad.pdf?zoom_highlight=allis" TargetMode="External" Id="rId18" /><Relationship Type="http://schemas.openxmlformats.org/officeDocument/2006/relationships/image" Target="media/image8.png" Id="rId26" /><Relationship Type="http://schemas.openxmlformats.org/officeDocument/2006/relationships/customXml" Target="../customXml/item3.xml" Id="rId3" /><Relationship Type="http://schemas.openxmlformats.org/officeDocument/2006/relationships/image" Target="media/image3.png"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ospar.org/site/assets/files/44259/allis_shad.pdf" TargetMode="External" Id="rId17" /><Relationship Type="http://schemas.openxmlformats.org/officeDocument/2006/relationships/image" Target="media/image7.png" Id="rId25" /><Relationship Type="http://schemas.openxmlformats.org/officeDocument/2006/relationships/customXml" Target="../customXml/item2.xml" Id="rId2" /><Relationship Type="http://schemas.openxmlformats.org/officeDocument/2006/relationships/hyperlink" Target="https://qsr2010.ospar.org/en/media/content_pdf/ch10/QSR_CH10_EN_Tab_10_3.pdf" TargetMode="External" Id="rId16" /><Relationship Type="http://schemas.openxmlformats.org/officeDocument/2006/relationships/image" Target="media/image2.png"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image" Target="media/image6.png" Id="rId24" /><Relationship Type="http://schemas.openxmlformats.org/officeDocument/2006/relationships/numbering" Target="numbering.xml" Id="rId5" /><Relationship Type="http://schemas.openxmlformats.org/officeDocument/2006/relationships/hyperlink" Target="https://qsr2010.ospar.org/en/media/content_pdf/ch10/QSR_CH10_EN_Tab_10_2.pdf" TargetMode="External" Id="rId15" /><Relationship Type="http://schemas.openxmlformats.org/officeDocument/2006/relationships/image" Target="media/image5.png" Id="rId23" /><Relationship Type="http://schemas.openxmlformats.org/officeDocument/2006/relationships/image" Target="media/image10.png" Id="rId28" /><Relationship Type="http://schemas.openxmlformats.org/officeDocument/2006/relationships/endnotes" Target="endnotes.xml" Id="rId10" /><Relationship Type="http://schemas.openxmlformats.org/officeDocument/2006/relationships/image" Target="media/image1.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 Type="http://schemas.openxmlformats.org/officeDocument/2006/relationships/image" Target="media/image4.png" Id="rId22" /><Relationship Type="http://schemas.openxmlformats.org/officeDocument/2006/relationships/image" Target="media/image9.png" Id="rId27" /><Relationship Type="http://schemas.openxmlformats.org/officeDocument/2006/relationships/theme" Target="theme/theme1.xml" Id="rId30"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eadContractingparty xmlns="f31b975e-9f95-43f8-bceb-c8da0191c532" xsi:nil="true"/>
    <Meetingcycle xmlns="f31b975e-9f95-43f8-bceb-c8da0191c532" xsi:nil="true"/>
    <Comment xmlns="f31b975e-9f95-43f8-bceb-c8da0191c532" xsi:nil="true"/>
    <lcf76f155ced4ddcb4097134ff3c332f xmlns="f31b975e-9f95-43f8-bceb-c8da0191c532">
      <Terms xmlns="http://schemas.microsoft.com/office/infopath/2007/PartnerControls"/>
    </lcf76f155ced4ddcb4097134ff3c332f>
    <TaxCatchAll xmlns="1f898dab-be0d-4083-828d-22bbb232dacd" xsi:nil="true"/>
    <Date_x002f_Time xmlns="f31b975e-9f95-43f8-bceb-c8da0191c5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15BE5E94551A418FC3576364D0F2E2" ma:contentTypeVersion="18" ma:contentTypeDescription="Create a new document." ma:contentTypeScope="" ma:versionID="beb7f4236850d98cf3456d42c58d1fac">
  <xsd:schema xmlns:xsd="http://www.w3.org/2001/XMLSchema" xmlns:xs="http://www.w3.org/2001/XMLSchema" xmlns:p="http://schemas.microsoft.com/office/2006/metadata/properties" xmlns:ns2="f31b975e-9f95-43f8-bceb-c8da0191c532" xmlns:ns3="1f898dab-be0d-4083-828d-22bbb232dacd" targetNamespace="http://schemas.microsoft.com/office/2006/metadata/properties" ma:root="true" ma:fieldsID="ec90873063724872d61c3fe8ae2617ce" ns2:_="" ns3:_="">
    <xsd:import namespace="f31b975e-9f95-43f8-bceb-c8da0191c532"/>
    <xsd:import namespace="1f898dab-be0d-4083-828d-22bbb232da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Comment" minOccurs="0"/>
                <xsd:element ref="ns2:MediaServiceOCR" minOccurs="0"/>
                <xsd:element ref="ns2:Meetingcycle" minOccurs="0"/>
                <xsd:element ref="ns2:LeadContractingparty" minOccurs="0"/>
                <xsd:element ref="ns3:SharedWithUsers" minOccurs="0"/>
                <xsd:element ref="ns3:SharedWithDetails" minOccurs="0"/>
                <xsd:element ref="ns2:lcf76f155ced4ddcb4097134ff3c332f" minOccurs="0"/>
                <xsd:element ref="ns3:TaxCatchAll" minOccurs="0"/>
                <xsd:element ref="ns2:Date_x002f_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b975e-9f95-43f8-bceb-c8da0191c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Comment" ma:index="16" nillable="true" ma:displayName="Comment" ma:description="&#10;" ma:format="Dropdown" ma:internalName="Comment">
      <xsd:simpleType>
        <xsd:restriction base="dms:Text">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etingcycle" ma:index="18" nillable="true" ma:displayName="Meeting cycle" ma:format="Dropdown" ma:internalName="Meetingcycle">
      <xsd:simpleType>
        <xsd:union memberTypes="dms:Text">
          <xsd:simpleType>
            <xsd:restriction base="dms:Choice">
              <xsd:enumeration value="2019/2020"/>
              <xsd:enumeration value="2020/2021"/>
              <xsd:enumeration value="2021/2022"/>
              <xsd:enumeration value="2022/2023"/>
            </xsd:restriction>
          </xsd:simpleType>
        </xsd:union>
      </xsd:simpleType>
    </xsd:element>
    <xsd:element name="LeadContractingparty" ma:index="19" nillable="true" ma:displayName="Lead Contracting party" ma:format="Dropdown" ma:internalName="LeadContractingparty">
      <xsd:simpleType>
        <xsd:restriction base="dms:Text">
          <xsd:maxLength value="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4e8a4758-4e0f-4f38-bb4e-445dd1d1454e" ma:termSetId="09814cd3-568e-fe90-9814-8d621ff8fb84" ma:anchorId="fba54fb3-c3e1-fe81-a776-ca4b69148c4d" ma:open="true" ma:isKeyword="false">
      <xsd:complexType>
        <xsd:sequence>
          <xsd:element ref="pc:Terms" minOccurs="0" maxOccurs="1"/>
        </xsd:sequence>
      </xsd:complexType>
    </xsd:element>
    <xsd:element name="Date_x002f_Time" ma:index="25" nillable="true" ma:displayName="Date / Time" ma:format="DateOnly" ma:internalName="Date_x002f_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f898dab-be0d-4083-828d-22bbb232dacd"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4aeab933-9bee-42e8-a084-4e57125c7249}" ma:internalName="TaxCatchAll" ma:showField="CatchAllData" ma:web="1f898dab-be0d-4083-828d-22bbb232da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142100-E3DE-43C2-A077-4B513E2B236A}">
  <ds:schemaRefs>
    <ds:schemaRef ds:uri="http://schemas.microsoft.com/office/2006/metadata/properties"/>
    <ds:schemaRef ds:uri="http://schemas.microsoft.com/office/infopath/2007/PartnerControls"/>
    <ds:schemaRef ds:uri="f31b975e-9f95-43f8-bceb-c8da0191c532"/>
    <ds:schemaRef ds:uri="1f898dab-be0d-4083-828d-22bbb232dacd"/>
  </ds:schemaRefs>
</ds:datastoreItem>
</file>

<file path=customXml/itemProps2.xml><?xml version="1.0" encoding="utf-8"?>
<ds:datastoreItem xmlns:ds="http://schemas.openxmlformats.org/officeDocument/2006/customXml" ds:itemID="{D81D7CE7-6994-4FE9-92BE-7C7C56067468}"/>
</file>

<file path=customXml/itemProps3.xml><?xml version="1.0" encoding="utf-8"?>
<ds:datastoreItem xmlns:ds="http://schemas.openxmlformats.org/officeDocument/2006/customXml" ds:itemID="{F4EDDFC0-F6A1-4778-91A1-7166694B751D}">
  <ds:schemaRefs>
    <ds:schemaRef ds:uri="http://schemas.openxmlformats.org/officeDocument/2006/bibliography"/>
  </ds:schemaRefs>
</ds:datastoreItem>
</file>

<file path=customXml/itemProps4.xml><?xml version="1.0" encoding="utf-8"?>
<ds:datastoreItem xmlns:ds="http://schemas.openxmlformats.org/officeDocument/2006/customXml" ds:itemID="{FC468901-014B-4C9D-8A69-7A31C66E07A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Bundesamt für Naturschutz</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Nina Schroeder</dc:creator>
  <lastModifiedBy>Olle Akesson</lastModifiedBy>
  <revision>40</revision>
  <lastPrinted>2020-02-28T21:01:00.0000000Z</lastPrinted>
  <dcterms:created xsi:type="dcterms:W3CDTF">2022-06-06T14:26:00.0000000Z</dcterms:created>
  <dcterms:modified xsi:type="dcterms:W3CDTF">2022-10-06T10:23:17.6662183Z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0x0101003C15BE5E94551A418FC3576364D0F2E2</vt:lpwstr>
  </property>
  <property fmtid="{D5CDD505-2E9C-101B-9397-08002B2CF9AE}" pid="3" name="Mendeley Recent Style Id 0_1">
    <vt:lpwstr>http://www.zotero.org/styles/american-political-science-association</vt:lpwstr>
  </property>
  <property fmtid="{D5CDD505-2E9C-101B-9397-08002B2CF9AE}" pid="4" name="Mendeley Recent Style Name 0_1">
    <vt:lpwstr>American Political Science Association</vt:lpwstr>
  </property>
  <property fmtid="{D5CDD505-2E9C-101B-9397-08002B2CF9AE}" pid="5" name="Mendeley Recent Style Id 1_1">
    <vt:lpwstr>http://www.zotero.org/styles/apa</vt:lpwstr>
  </property>
  <property fmtid="{D5CDD505-2E9C-101B-9397-08002B2CF9AE}" pid="6" name="Mendeley Recent Style Name 1_1">
    <vt:lpwstr>American Psychological Association 7th edition</vt:lpwstr>
  </property>
  <property fmtid="{D5CDD505-2E9C-101B-9397-08002B2CF9AE}" pid="7" name="Mendeley Recent Style Id 2_1">
    <vt:lpwstr>http://www.zotero.org/styles/american-sociological-association</vt:lpwstr>
  </property>
  <property fmtid="{D5CDD505-2E9C-101B-9397-08002B2CF9AE}" pid="8" name="Mendeley Recent Style Name 2_1">
    <vt:lpwstr>American Sociological Association 6th edition</vt:lpwstr>
  </property>
  <property fmtid="{D5CDD505-2E9C-101B-9397-08002B2CF9AE}" pid="9" name="Mendeley Recent Style Id 3_1">
    <vt:lpwstr>http://www.zotero.org/styles/chicago-author-date</vt:lpwstr>
  </property>
  <property fmtid="{D5CDD505-2E9C-101B-9397-08002B2CF9AE}" pid="10" name="Mendeley Recent Style Name 3_1">
    <vt:lpwstr>Chicago Manual of Style 17th edition (author-date)</vt:lpwstr>
  </property>
  <property fmtid="{D5CDD505-2E9C-101B-9397-08002B2CF9AE}" pid="11" name="Mendeley Recent Style Id 4_1">
    <vt:lpwstr>http://www.zotero.org/styles/harvard-cite-them-right</vt:lpwstr>
  </property>
  <property fmtid="{D5CDD505-2E9C-101B-9397-08002B2CF9AE}" pid="12" name="Mendeley Recent Style Name 4_1">
    <vt:lpwstr>Cite Them Right 10th edition - Harvard</vt:lpwstr>
  </property>
  <property fmtid="{D5CDD505-2E9C-101B-9397-08002B2CF9AE}" pid="13" name="Mendeley Recent Style Id 5_1">
    <vt:lpwstr>http://www.zotero.org/styles/ieee</vt:lpwstr>
  </property>
  <property fmtid="{D5CDD505-2E9C-101B-9397-08002B2CF9AE}" pid="14" name="Mendeley Recent Style Name 5_1">
    <vt:lpwstr>IEEE</vt:lpwstr>
  </property>
  <property fmtid="{D5CDD505-2E9C-101B-9397-08002B2CF9AE}" pid="15" name="Mendeley Recent Style Id 6_1">
    <vt:lpwstr>http://www.zotero.org/styles/marine-ecology-progress-series</vt:lpwstr>
  </property>
  <property fmtid="{D5CDD505-2E9C-101B-9397-08002B2CF9AE}" pid="16" name="Mendeley Recent Style Name 6_1">
    <vt:lpwstr>Marine Ecology Progress Series</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http://www.zotero.org/styles/nature</vt:lpwstr>
  </property>
  <property fmtid="{D5CDD505-2E9C-101B-9397-08002B2CF9AE}" pid="22" name="Mendeley Recent Style Name 9_1">
    <vt:lpwstr>Nature</vt:lpwstr>
  </property>
  <property fmtid="{D5CDD505-2E9C-101B-9397-08002B2CF9AE}" pid="23" name="Mendeley Document_1">
    <vt:lpwstr>True</vt:lpwstr>
  </property>
  <property fmtid="{D5CDD505-2E9C-101B-9397-08002B2CF9AE}" pid="24" name="Mendeley Unique User Id_1">
    <vt:lpwstr>0052cfcd-2888-3d61-954e-d5ce06775f04</vt:lpwstr>
  </property>
  <property fmtid="{D5CDD505-2E9C-101B-9397-08002B2CF9AE}" pid="25" name="Mendeley Citation Style_1">
    <vt:lpwstr>http://www.zotero.org/styles/marine-ecology-progress-series</vt:lpwstr>
  </property>
  <property fmtid="{D5CDD505-2E9C-101B-9397-08002B2CF9AE}" pid="26" name="MediaServiceImageTags">
    <vt:lpwstr/>
  </property>
</Properties>
</file>