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25ED5" w:rsidR="00373F77" w:rsidP="00D57B44" w:rsidRDefault="00373F77" w14:paraId="1A84A1DC" w14:textId="4A34F5C1">
      <w:pPr>
        <w:pStyle w:val="Title"/>
        <w:ind w:right="-1"/>
        <w:rPr>
          <w:rFonts w:eastAsia="Calibri" w:cs="Calibri"/>
          <w:bCs/>
          <w:szCs w:val="40"/>
        </w:rPr>
      </w:pPr>
      <w:bookmarkStart w:name="_Ref497738338" w:id="0"/>
      <w:bookmarkStart w:name="_Toc504737189" w:id="1"/>
      <w:bookmarkStart w:name="_Toc2333225" w:id="2"/>
      <w:r w:rsidRPr="00425ED5">
        <w:rPr>
          <w:rFonts w:eastAsia="Calibri" w:cs="Calibri"/>
          <w:bCs/>
          <w:szCs w:val="40"/>
        </w:rPr>
        <w:t>Annex 1</w:t>
      </w:r>
    </w:p>
    <w:p w:rsidRPr="00425ED5" w:rsidR="003C6090" w:rsidP="00D57B44" w:rsidRDefault="00E36994" w14:paraId="6D422EFD" w14:textId="33E2E213">
      <w:pPr>
        <w:pStyle w:val="Title"/>
        <w:ind w:right="-1"/>
        <w:rPr>
          <w:rFonts w:eastAsia="Calibri" w:asciiTheme="minorHAnsi" w:hAnsiTheme="minorHAnsi" w:cstheme="minorHAnsi"/>
          <w:b/>
          <w:sz w:val="28"/>
          <w:szCs w:val="26"/>
        </w:rPr>
      </w:pPr>
      <w:r w:rsidRPr="00425ED5">
        <w:rPr>
          <w:rFonts w:eastAsia="Calibri" w:asciiTheme="minorHAnsi" w:hAnsiTheme="minorHAnsi" w:cstheme="minorHAnsi"/>
          <w:b/>
          <w:sz w:val="28"/>
          <w:szCs w:val="26"/>
        </w:rPr>
        <w:t xml:space="preserve">Assessment of </w:t>
      </w:r>
      <w:bookmarkEnd w:id="0"/>
      <w:bookmarkEnd w:id="1"/>
      <w:bookmarkEnd w:id="2"/>
      <w:r w:rsidRPr="00425ED5" w:rsidR="00620F4D">
        <w:rPr>
          <w:rFonts w:eastAsia="Calibri" w:asciiTheme="minorHAnsi" w:hAnsiTheme="minorHAnsi" w:cstheme="minorHAnsi"/>
          <w:b/>
          <w:sz w:val="28"/>
          <w:szCs w:val="26"/>
        </w:rPr>
        <w:t>European eel</w:t>
      </w:r>
      <w:r w:rsidRPr="00425ED5" w:rsidR="000E03D4">
        <w:rPr>
          <w:rFonts w:eastAsia="Calibri" w:asciiTheme="minorHAnsi" w:hAnsiTheme="minorHAnsi" w:cstheme="minorHAnsi"/>
          <w:b/>
          <w:sz w:val="28"/>
          <w:szCs w:val="26"/>
        </w:rPr>
        <w:t xml:space="preserve"> (</w:t>
      </w:r>
      <w:r w:rsidRPr="00425ED5" w:rsidR="00620F4D">
        <w:rPr>
          <w:rFonts w:eastAsia="Calibri" w:asciiTheme="minorHAnsi" w:hAnsiTheme="minorHAnsi" w:cstheme="minorHAnsi"/>
          <w:b/>
          <w:i/>
          <w:sz w:val="28"/>
          <w:szCs w:val="26"/>
        </w:rPr>
        <w:t xml:space="preserve">Anguilla </w:t>
      </w:r>
      <w:proofErr w:type="spellStart"/>
      <w:r w:rsidRPr="00425ED5" w:rsidR="00620F4D">
        <w:rPr>
          <w:rFonts w:eastAsia="Calibri" w:asciiTheme="minorHAnsi" w:hAnsiTheme="minorHAnsi" w:cstheme="minorHAnsi"/>
          <w:b/>
          <w:i/>
          <w:sz w:val="28"/>
          <w:szCs w:val="26"/>
        </w:rPr>
        <w:t>anguilla</w:t>
      </w:r>
      <w:proofErr w:type="spellEnd"/>
      <w:r w:rsidRPr="00425ED5" w:rsidR="000E03D4">
        <w:rPr>
          <w:rFonts w:eastAsia="Calibri" w:asciiTheme="minorHAnsi" w:hAnsiTheme="minorHAnsi" w:cstheme="minorHAnsi"/>
          <w:b/>
          <w:sz w:val="28"/>
          <w:szCs w:val="26"/>
        </w:rPr>
        <w:t>)</w:t>
      </w:r>
    </w:p>
    <w:tbl>
      <w:tblPr>
        <w:tblStyle w:val="TableGrid1"/>
        <w:tblW w:w="10343" w:type="dxa"/>
        <w:tblInd w:w="-5" w:type="dxa"/>
        <w:tblLayout w:type="fixed"/>
        <w:tblLook w:val="04A0" w:firstRow="1" w:lastRow="0" w:firstColumn="1" w:lastColumn="0" w:noHBand="0" w:noVBand="1"/>
      </w:tblPr>
      <w:tblGrid>
        <w:gridCol w:w="1696"/>
        <w:gridCol w:w="8647"/>
      </w:tblGrid>
      <w:tr w:rsidRPr="00425ED5" w:rsidR="00620F4D" w:rsidTr="16E1F813" w14:paraId="30651A4C" w14:textId="77777777">
        <w:tc>
          <w:tcPr>
            <w:tcW w:w="1696" w:type="dxa"/>
            <w:tcBorders>
              <w:top w:val="nil"/>
            </w:tcBorders>
            <w:shd w:val="clear" w:color="auto" w:fill="auto"/>
          </w:tcPr>
          <w:p w:rsidRPr="00425ED5" w:rsidR="00620F4D" w:rsidP="00624C22" w:rsidRDefault="00620F4D" w14:paraId="20380758"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t>Content</w:t>
            </w:r>
          </w:p>
        </w:tc>
        <w:tc>
          <w:tcPr>
            <w:tcW w:w="8647" w:type="dxa"/>
            <w:tcBorders>
              <w:top w:val="nil"/>
            </w:tcBorders>
            <w:shd w:val="clear" w:color="auto" w:fill="auto"/>
          </w:tcPr>
          <w:p w:rsidRPr="00425ED5" w:rsidR="00620F4D" w:rsidP="00624C22" w:rsidRDefault="00620F4D" w14:paraId="207E829A"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Guidance</w:t>
            </w:r>
          </w:p>
        </w:tc>
      </w:tr>
      <w:tr w:rsidRPr="00425ED5" w:rsidR="00620F4D" w:rsidTr="16E1F813" w14:paraId="343EA607" w14:textId="77777777">
        <w:tc>
          <w:tcPr>
            <w:tcW w:w="1696" w:type="dxa"/>
          </w:tcPr>
          <w:p w:rsidRPr="00425ED5" w:rsidR="00620F4D" w:rsidP="00624C22" w:rsidRDefault="00620F4D" w14:paraId="31AEB2F9"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t>Sheet reference</w:t>
            </w:r>
          </w:p>
        </w:tc>
        <w:tc>
          <w:tcPr>
            <w:tcW w:w="8647" w:type="dxa"/>
          </w:tcPr>
          <w:p w:rsidRPr="00425ED5" w:rsidR="00620F4D" w:rsidP="00624C22" w:rsidRDefault="00620F4D" w14:paraId="1614BA60" w14:textId="1E5B5B65">
            <w:pPr>
              <w:spacing w:after="120"/>
              <w:ind w:right="411"/>
              <w:jc w:val="both"/>
              <w:rPr>
                <w:rFonts w:ascii="Calibri" w:hAnsi="Calibri" w:cs="Calibri"/>
                <w:color w:val="000000" w:themeColor="text1"/>
                <w:lang w:val="en-GB"/>
              </w:rPr>
            </w:pPr>
            <w:r w:rsidRPr="16E1F813">
              <w:rPr>
                <w:rFonts w:ascii="Calibri" w:hAnsi="Calibri" w:cs="Calibri"/>
                <w:color w:val="000000" w:themeColor="text1"/>
                <w:lang w:val="en-GB"/>
              </w:rPr>
              <w:t xml:space="preserve">BDC2022/European eel </w:t>
            </w:r>
          </w:p>
        </w:tc>
      </w:tr>
      <w:tr w:rsidRPr="00425ED5" w:rsidR="00620F4D" w:rsidTr="16E1F813" w14:paraId="57FDE1BC" w14:textId="77777777">
        <w:tc>
          <w:tcPr>
            <w:tcW w:w="1696" w:type="dxa"/>
          </w:tcPr>
          <w:p w:rsidRPr="00425ED5" w:rsidR="00620F4D" w:rsidP="00624C22" w:rsidRDefault="00620F4D" w14:paraId="62743A60"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t>Area Assessed</w:t>
            </w:r>
          </w:p>
        </w:tc>
        <w:tc>
          <w:tcPr>
            <w:tcW w:w="8647" w:type="dxa"/>
          </w:tcPr>
          <w:p w:rsidRPr="00425ED5" w:rsidR="00620F4D" w:rsidP="00624C22" w:rsidRDefault="00620F4D" w14:paraId="1FF05AEE"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OSPAR Regions where the species occurs: I, II, III, IV</w:t>
            </w:r>
          </w:p>
          <w:p w:rsidRPr="00425ED5" w:rsidR="00620F4D" w:rsidP="00624C22" w:rsidRDefault="00620F4D" w14:paraId="62DD1F12"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OSPAR Regions where species is under threat and/or decline: I, II, III, IV</w:t>
            </w:r>
          </w:p>
        </w:tc>
      </w:tr>
      <w:tr w:rsidRPr="00425ED5" w:rsidR="00620F4D" w:rsidTr="16E1F813" w14:paraId="7921D22B" w14:textId="77777777">
        <w:tc>
          <w:tcPr>
            <w:tcW w:w="1696" w:type="dxa"/>
            <w:tcBorders>
              <w:bottom w:val="single" w:color="auto" w:sz="4" w:space="0"/>
            </w:tcBorders>
          </w:tcPr>
          <w:p w:rsidRPr="00425ED5" w:rsidR="00620F4D" w:rsidP="00624C22" w:rsidRDefault="00620F4D" w14:paraId="41C9CE3A"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t>Title</w:t>
            </w:r>
          </w:p>
        </w:tc>
        <w:tc>
          <w:tcPr>
            <w:tcW w:w="8647" w:type="dxa"/>
            <w:tcBorders>
              <w:bottom w:val="single" w:color="auto" w:sz="4" w:space="0"/>
            </w:tcBorders>
          </w:tcPr>
          <w:p w:rsidRPr="00425ED5" w:rsidR="00620F4D" w:rsidP="00624C22" w:rsidRDefault="00620F4D" w14:paraId="75F9543E" w14:textId="29B095B0">
            <w:pPr>
              <w:spacing w:after="120"/>
              <w:ind w:right="411"/>
              <w:jc w:val="both"/>
              <w:rPr>
                <w:rFonts w:ascii="Calibri" w:hAnsi="Calibri" w:cs="Calibri"/>
                <w:color w:val="000000" w:themeColor="text1"/>
                <w:lang w:val="en-GB"/>
              </w:rPr>
            </w:pPr>
            <w:r w:rsidRPr="16E1F813">
              <w:rPr>
                <w:rFonts w:ascii="Calibri" w:hAnsi="Calibri" w:cs="Calibri"/>
                <w:color w:val="000000" w:themeColor="text1"/>
                <w:lang w:val="en-GB"/>
              </w:rPr>
              <w:t>European eel 2022 status assessment</w:t>
            </w:r>
          </w:p>
        </w:tc>
      </w:tr>
    </w:tbl>
    <w:p w:rsidR="0075154E" w:rsidP="00624C22" w:rsidRDefault="0075154E" w14:paraId="1C7ED752" w14:textId="77777777">
      <w:pPr>
        <w:spacing w:after="120"/>
        <w:ind w:right="411"/>
        <w:jc w:val="both"/>
        <w:rPr>
          <w:rFonts w:ascii="Calibri" w:hAnsi="Calibri" w:cs="Calibri"/>
          <w:color w:val="000000" w:themeColor="text1"/>
          <w:sz w:val="20"/>
          <w:lang w:val="en-GB"/>
        </w:rPr>
        <w:sectPr w:rsidR="0075154E" w:rsidSect="002F20D2">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1134" w:bottom="1134" w:left="1134" w:header="708" w:footer="708" w:gutter="0"/>
          <w:pgNumType w:start="1"/>
          <w:cols w:space="708"/>
          <w:titlePg/>
          <w:docGrid w:linePitch="360"/>
        </w:sectPr>
      </w:pPr>
    </w:p>
    <w:tbl>
      <w:tblPr>
        <w:tblStyle w:val="TableGrid1"/>
        <w:tblW w:w="15168" w:type="dxa"/>
        <w:tblInd w:w="-5" w:type="dxa"/>
        <w:tblLayout w:type="fixed"/>
        <w:tblLook w:val="04A0" w:firstRow="1" w:lastRow="0" w:firstColumn="1" w:lastColumn="0" w:noHBand="0" w:noVBand="1"/>
      </w:tblPr>
      <w:tblGrid>
        <w:gridCol w:w="1696"/>
        <w:gridCol w:w="13472"/>
      </w:tblGrid>
      <w:tr w:rsidRPr="00425ED5" w:rsidR="00620F4D" w:rsidTr="12556375" w14:paraId="2547ACA3" w14:textId="77777777">
        <w:tc>
          <w:tcPr>
            <w:tcW w:w="1696" w:type="dxa"/>
            <w:tcMar/>
          </w:tcPr>
          <w:p w:rsidRPr="00425ED5" w:rsidR="00620F4D" w:rsidP="00624C22" w:rsidRDefault="00620F4D" w14:paraId="2188C15F"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Key message</w:t>
            </w:r>
          </w:p>
          <w:p w:rsidRPr="00425ED5" w:rsidR="00620F4D" w:rsidP="00624C22" w:rsidRDefault="00620F4D" w14:paraId="166F15D5" w14:textId="77777777">
            <w:pPr>
              <w:spacing w:after="120"/>
              <w:ind w:right="411"/>
              <w:jc w:val="both"/>
              <w:rPr>
                <w:rFonts w:ascii="Calibri" w:hAnsi="Calibri" w:cs="Calibri"/>
                <w:color w:val="548DD4" w:themeColor="text2" w:themeTint="99"/>
                <w:sz w:val="20"/>
                <w:lang w:val="en-GB"/>
              </w:rPr>
            </w:pPr>
          </w:p>
        </w:tc>
        <w:tc>
          <w:tcPr>
            <w:tcW w:w="13472" w:type="dxa"/>
            <w:tcMar/>
          </w:tcPr>
          <w:p w:rsidRPr="00425ED5" w:rsidR="00620F4D" w:rsidP="12556375" w:rsidRDefault="00620F4D" w14:paraId="3EA54852" w14:textId="2397930F">
            <w:pPr>
              <w:spacing w:after="120"/>
              <w:ind w:right="411"/>
              <w:jc w:val="both"/>
              <w:rPr>
                <w:rFonts w:ascii="Calibri" w:hAnsi="Calibri" w:cs="Calibri" w:asciiTheme="minorAscii" w:hAnsiTheme="minorAscii" w:cstheme="minorAscii"/>
                <w:sz w:val="22"/>
                <w:szCs w:val="22"/>
                <w:lang w:val="en-GB"/>
              </w:rPr>
            </w:pPr>
            <w:r w:rsidRPr="12556375" w:rsidR="00620F4D">
              <w:rPr>
                <w:rFonts w:ascii="Calibri" w:hAnsi="Calibri" w:cs="Calibri" w:asciiTheme="minorAscii" w:hAnsiTheme="minorAscii" w:cstheme="minorAscii"/>
                <w:sz w:val="22"/>
                <w:szCs w:val="22"/>
                <w:lang w:val="en-GB"/>
              </w:rPr>
              <w:t xml:space="preserve">The status of European eel is still very poor in all OSPAR </w:t>
            </w:r>
            <w:r w:rsidRPr="12556375" w:rsidR="006D47CF">
              <w:rPr>
                <w:rFonts w:ascii="Calibri" w:hAnsi="Calibri" w:cs="Calibri" w:asciiTheme="minorAscii" w:hAnsiTheme="minorAscii" w:cstheme="minorAscii"/>
                <w:sz w:val="22"/>
                <w:szCs w:val="22"/>
                <w:lang w:val="en-GB"/>
              </w:rPr>
              <w:t>R</w:t>
            </w:r>
            <w:r w:rsidRPr="12556375" w:rsidR="00620F4D">
              <w:rPr>
                <w:rFonts w:ascii="Calibri" w:hAnsi="Calibri" w:cs="Calibri" w:asciiTheme="minorAscii" w:hAnsiTheme="minorAscii" w:cstheme="minorAscii"/>
                <w:sz w:val="22"/>
                <w:szCs w:val="22"/>
                <w:lang w:val="en-GB"/>
              </w:rPr>
              <w:t xml:space="preserve">egions </w:t>
            </w:r>
            <w:r w:rsidRPr="12556375" w:rsidR="006D47CF">
              <w:rPr>
                <w:rFonts w:ascii="Calibri" w:hAnsi="Calibri" w:cs="Calibri" w:asciiTheme="minorAscii" w:hAnsiTheme="minorAscii" w:cstheme="minorAscii"/>
                <w:sz w:val="22"/>
                <w:szCs w:val="22"/>
                <w:lang w:val="en-GB"/>
              </w:rPr>
              <w:t xml:space="preserve">where the species occurs, </w:t>
            </w:r>
            <w:r w:rsidRPr="12556375" w:rsidR="00620F4D">
              <w:rPr>
                <w:rFonts w:ascii="Calibri" w:hAnsi="Calibri" w:cs="Calibri" w:asciiTheme="minorAscii" w:hAnsiTheme="minorAscii" w:cstheme="minorAscii"/>
                <w:sz w:val="22"/>
                <w:szCs w:val="22"/>
                <w:lang w:val="en-GB"/>
              </w:rPr>
              <w:t xml:space="preserve">as glass eel recruitment, although stable since 2010, remains at a very low level with no clear sign of </w:t>
            </w:r>
            <w:r w:rsidRPr="12556375" w:rsidR="006D47CF">
              <w:rPr>
                <w:rFonts w:ascii="Calibri" w:hAnsi="Calibri" w:cs="Calibri" w:asciiTheme="minorAscii" w:hAnsiTheme="minorAscii" w:cstheme="minorAscii"/>
                <w:sz w:val="22"/>
                <w:szCs w:val="22"/>
                <w:lang w:val="en-GB"/>
              </w:rPr>
              <w:t xml:space="preserve">an </w:t>
            </w:r>
            <w:r w:rsidRPr="12556375" w:rsidR="00620F4D">
              <w:rPr>
                <w:rFonts w:ascii="Calibri" w:hAnsi="Calibri" w:cs="Calibri" w:asciiTheme="minorAscii" w:hAnsiTheme="minorAscii" w:cstheme="minorAscii"/>
                <w:sz w:val="22"/>
                <w:szCs w:val="22"/>
                <w:lang w:val="en-GB"/>
              </w:rPr>
              <w:t xml:space="preserve">upturn. Eel is a panmictic species </w:t>
            </w:r>
            <w:r w:rsidRPr="12556375" w:rsidR="006D47CF">
              <w:rPr>
                <w:rFonts w:ascii="Calibri" w:hAnsi="Calibri" w:cs="Calibri" w:asciiTheme="minorAscii" w:hAnsiTheme="minorAscii" w:cstheme="minorAscii"/>
                <w:sz w:val="22"/>
                <w:szCs w:val="22"/>
                <w:lang w:val="en-GB"/>
              </w:rPr>
              <w:t>which</w:t>
            </w:r>
            <w:r w:rsidRPr="12556375" w:rsidR="00620F4D">
              <w:rPr>
                <w:rFonts w:ascii="Calibri" w:hAnsi="Calibri" w:cs="Calibri" w:asciiTheme="minorAscii" w:hAnsiTheme="minorAscii" w:cstheme="minorAscii"/>
                <w:sz w:val="22"/>
                <w:szCs w:val="22"/>
                <w:lang w:val="en-GB"/>
              </w:rPr>
              <w:t xml:space="preserve"> affects</w:t>
            </w:r>
            <w:r w:rsidRPr="12556375" w:rsidR="006D47CF">
              <w:rPr>
                <w:rFonts w:ascii="Calibri" w:hAnsi="Calibri" w:cs="Calibri" w:asciiTheme="minorAscii" w:hAnsiTheme="minorAscii" w:cstheme="minorAscii"/>
                <w:sz w:val="22"/>
                <w:szCs w:val="22"/>
                <w:lang w:val="en-GB"/>
              </w:rPr>
              <w:t xml:space="preserve"> its</w:t>
            </w:r>
            <w:r w:rsidRPr="12556375" w:rsidR="00620F4D">
              <w:rPr>
                <w:rFonts w:ascii="Calibri" w:hAnsi="Calibri" w:cs="Calibri" w:asciiTheme="minorAscii" w:hAnsiTheme="minorAscii" w:cstheme="minorAscii"/>
                <w:sz w:val="22"/>
                <w:szCs w:val="22"/>
                <w:lang w:val="en-GB"/>
              </w:rPr>
              <w:t xml:space="preserve"> management. While the pressure of commercial fishing on the stock appears to be decreasing in the current assessment period (2010</w:t>
            </w:r>
            <w:r w:rsidRPr="12556375" w:rsidR="3C9E0174">
              <w:rPr>
                <w:rFonts w:ascii="Calibri" w:hAnsi="Calibri" w:cs="Calibri" w:asciiTheme="minorAscii" w:hAnsiTheme="minorAscii" w:cstheme="minorAscii"/>
                <w:sz w:val="22"/>
                <w:szCs w:val="22"/>
                <w:lang w:val="en-GB"/>
              </w:rPr>
              <w:t xml:space="preserve"> to </w:t>
            </w:r>
            <w:r w:rsidRPr="12556375" w:rsidR="00620F4D">
              <w:rPr>
                <w:rFonts w:ascii="Calibri" w:hAnsi="Calibri" w:cs="Calibri" w:asciiTheme="minorAscii" w:hAnsiTheme="minorAscii" w:cstheme="minorAscii"/>
                <w:sz w:val="22"/>
                <w:szCs w:val="22"/>
                <w:lang w:val="en-GB"/>
              </w:rPr>
              <w:t xml:space="preserve">2021), other pressures (dams, turbines, habitat loss, pollution, poaching, diseases and pathogens, climate change, etc.) still pose a significant threat to the species. The European eel remains Critically Endangered in latest (2020) IUCN Red List assessment. </w:t>
            </w:r>
          </w:p>
          <w:p w:rsidRPr="00425ED5" w:rsidR="00620F4D" w:rsidP="00624C22" w:rsidRDefault="00620F4D" w14:paraId="65D4579D" w14:textId="77777777">
            <w:pPr>
              <w:spacing w:after="120"/>
              <w:ind w:right="411"/>
              <w:jc w:val="both"/>
              <w:rPr>
                <w:rFonts w:ascii="Calibri" w:hAnsi="Calibri" w:cs="Calibri"/>
                <w:color w:val="548DD4" w:themeColor="text2" w:themeTint="99"/>
                <w:lang w:val="en-GB"/>
              </w:rPr>
            </w:pPr>
          </w:p>
          <w:p w:rsidRPr="00425ED5" w:rsidR="00620F4D" w:rsidP="00624C22" w:rsidRDefault="00620F4D" w14:paraId="1E321C78" w14:textId="2DF598FA">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t xml:space="preserve">Distribution, </w:t>
            </w:r>
            <w:r w:rsidR="00654EBF">
              <w:rPr>
                <w:rFonts w:ascii="Calibri" w:hAnsi="Calibri" w:cs="Calibri"/>
                <w:b/>
                <w:color w:val="000000" w:themeColor="text1"/>
                <w:u w:val="single"/>
                <w:lang w:val="en-GB"/>
              </w:rPr>
              <w:t>P</w:t>
            </w:r>
            <w:r w:rsidRPr="00425ED5">
              <w:rPr>
                <w:rFonts w:ascii="Calibri" w:hAnsi="Calibri" w:cs="Calibri"/>
                <w:b/>
                <w:color w:val="000000" w:themeColor="text1"/>
                <w:u w:val="single"/>
                <w:lang w:val="en-GB"/>
              </w:rPr>
              <w:t xml:space="preserve">opulation size, </w:t>
            </w:r>
            <w:r w:rsidR="00654EBF">
              <w:rPr>
                <w:rFonts w:ascii="Calibri" w:hAnsi="Calibri" w:cs="Calibri"/>
                <w:b/>
                <w:color w:val="000000" w:themeColor="text1"/>
                <w:u w:val="single"/>
                <w:lang w:val="en-GB"/>
              </w:rPr>
              <w:t>C</w:t>
            </w:r>
            <w:r w:rsidRPr="00425ED5">
              <w:rPr>
                <w:rFonts w:ascii="Calibri" w:hAnsi="Calibri" w:cs="Calibri"/>
                <w:b/>
                <w:color w:val="000000" w:themeColor="text1"/>
                <w:u w:val="single"/>
                <w:lang w:val="en-GB"/>
              </w:rPr>
              <w:t xml:space="preserve">ondition </w:t>
            </w:r>
          </w:p>
          <w:p w:rsidRPr="00425ED5" w:rsidR="00620F4D" w:rsidP="00624C22" w:rsidRDefault="00620F4D" w14:paraId="037AF9CB" w14:textId="77777777">
            <w:pPr>
              <w:spacing w:after="120"/>
              <w:ind w:right="411"/>
              <w:jc w:val="both"/>
              <w:rPr>
                <w:rFonts w:ascii="Calibri" w:hAnsi="Calibri" w:cs="Calibri"/>
                <w:color w:val="000000" w:themeColor="text1"/>
                <w:lang w:val="en-GB"/>
              </w:rPr>
            </w:pPr>
            <w:r w:rsidRPr="00425ED5">
              <w:rPr>
                <w:rFonts w:ascii="Calibri" w:hAnsi="Calibri" w:cs="Calibri"/>
                <w:b/>
                <w:color w:val="000000" w:themeColor="text1"/>
                <w:lang w:val="en-GB"/>
              </w:rPr>
              <w:t>Trends</w:t>
            </w:r>
            <w:r w:rsidRPr="00425ED5">
              <w:rPr>
                <w:rFonts w:ascii="Calibri" w:hAnsi="Calibri" w:cs="Calibri"/>
                <w:color w:val="000000" w:themeColor="text1"/>
                <w:lang w:val="en-GB"/>
              </w:rPr>
              <w:t xml:space="preserve"> in status (since the assessment in the background document)</w:t>
            </w:r>
          </w:p>
          <w:p w:rsidRPr="00425ED5" w:rsidR="00620F4D" w:rsidP="00624C22" w:rsidRDefault="00620F4D" w14:paraId="1FCD9E31" w14:textId="77777777">
            <w:pPr>
              <w:spacing w:after="120"/>
              <w:ind w:right="411"/>
              <w:jc w:val="both"/>
              <w:rPr>
                <w:rFonts w:ascii="Calibri" w:hAnsi="Calibri" w:cs="Calibri"/>
                <w:color w:val="548DD4" w:themeColor="text2" w:themeTint="99"/>
                <w:lang w:val="en-GB"/>
              </w:rPr>
            </w:pPr>
          </w:p>
          <w:tbl>
            <w:tblPr>
              <w:tblW w:w="8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024"/>
              <w:gridCol w:w="426"/>
              <w:gridCol w:w="551"/>
              <w:gridCol w:w="1893"/>
              <w:gridCol w:w="825"/>
              <w:gridCol w:w="1408"/>
              <w:gridCol w:w="2127"/>
            </w:tblGrid>
            <w:tr w:rsidRPr="00761696" w:rsidR="00761696" w:rsidTr="00761696" w14:paraId="433B43F0" w14:textId="77777777">
              <w:trPr>
                <w:trHeight w:val="1290"/>
              </w:trPr>
              <w:tc>
                <w:tcPr>
                  <w:tcW w:w="1450" w:type="dxa"/>
                  <w:gridSpan w:val="2"/>
                  <w:shd w:val="clear" w:color="auto" w:fill="auto"/>
                  <w:vAlign w:val="center"/>
                  <w:hideMark/>
                </w:tcPr>
                <w:p w:rsidRPr="00761696" w:rsidR="00761696" w:rsidP="00761696" w:rsidRDefault="00761696" w14:paraId="69E4FE6B"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Assessment of status</w:t>
                  </w:r>
                </w:p>
              </w:tc>
              <w:tc>
                <w:tcPr>
                  <w:tcW w:w="551" w:type="dxa"/>
                  <w:shd w:val="clear" w:color="auto" w:fill="auto"/>
                  <w:vAlign w:val="center"/>
                  <w:hideMark/>
                </w:tcPr>
                <w:p w:rsidRPr="00761696" w:rsidR="00761696" w:rsidP="00761696" w:rsidRDefault="00761696" w14:paraId="11014483"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Distribution</w:t>
                  </w:r>
                </w:p>
              </w:tc>
              <w:tc>
                <w:tcPr>
                  <w:tcW w:w="1893" w:type="dxa"/>
                  <w:shd w:val="clear" w:color="auto" w:fill="auto"/>
                  <w:vAlign w:val="center"/>
                  <w:hideMark/>
                </w:tcPr>
                <w:p w:rsidRPr="00761696" w:rsidR="00761696" w:rsidP="00761696" w:rsidRDefault="00761696" w14:paraId="78AE0FCE"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Population/abundance</w:t>
                  </w:r>
                </w:p>
              </w:tc>
              <w:tc>
                <w:tcPr>
                  <w:tcW w:w="825" w:type="dxa"/>
                  <w:shd w:val="clear" w:color="auto" w:fill="auto"/>
                  <w:vAlign w:val="center"/>
                  <w:hideMark/>
                </w:tcPr>
                <w:p w:rsidRPr="00761696" w:rsidR="00761696" w:rsidP="00761696" w:rsidRDefault="00761696" w14:paraId="48A15735"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Condition</w:t>
                  </w:r>
                </w:p>
              </w:tc>
              <w:tc>
                <w:tcPr>
                  <w:tcW w:w="1408" w:type="dxa"/>
                  <w:shd w:val="clear" w:color="auto" w:fill="auto"/>
                  <w:vAlign w:val="center"/>
                  <w:hideMark/>
                </w:tcPr>
                <w:p w:rsidRPr="00761696" w:rsidR="00761696" w:rsidP="00761696" w:rsidRDefault="00761696" w14:paraId="709B7261"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Previous OSPAR status assessment</w:t>
                  </w:r>
                </w:p>
              </w:tc>
              <w:tc>
                <w:tcPr>
                  <w:tcW w:w="2127" w:type="dxa"/>
                  <w:shd w:val="clear" w:color="auto" w:fill="auto"/>
                  <w:vAlign w:val="center"/>
                  <w:hideMark/>
                </w:tcPr>
                <w:p w:rsidRPr="00761696" w:rsidR="00761696" w:rsidP="00761696" w:rsidRDefault="00761696" w14:paraId="167FE32F" w14:textId="77777777">
                  <w:pPr>
                    <w:jc w:val="center"/>
                    <w:rPr>
                      <w:rFonts w:ascii="Calibri" w:hAnsi="Calibri" w:cs="Calibri"/>
                      <w:color w:val="000000"/>
                      <w:sz w:val="20"/>
                      <w:szCs w:val="20"/>
                      <w:lang w:val="en-GB" w:eastAsia="en-GB"/>
                    </w:rPr>
                  </w:pPr>
                  <w:r w:rsidRPr="00761696">
                    <w:rPr>
                      <w:rFonts w:ascii="Calibri" w:hAnsi="Calibri" w:cs="Calibri"/>
                      <w:color w:val="000000"/>
                      <w:sz w:val="20"/>
                      <w:szCs w:val="20"/>
                      <w:lang w:val="en-GB" w:eastAsia="en-GB"/>
                    </w:rPr>
                    <w:t>Status (overall assessment)</w:t>
                  </w:r>
                </w:p>
              </w:tc>
            </w:tr>
            <w:tr w:rsidRPr="00761696" w:rsidR="00761696" w:rsidTr="00761696" w14:paraId="7EB49710" w14:textId="77777777">
              <w:trPr>
                <w:trHeight w:val="360"/>
              </w:trPr>
              <w:tc>
                <w:tcPr>
                  <w:tcW w:w="1024" w:type="dxa"/>
                  <w:vMerge w:val="restart"/>
                  <w:shd w:val="clear" w:color="auto" w:fill="auto"/>
                  <w:vAlign w:val="center"/>
                  <w:hideMark/>
                </w:tcPr>
                <w:p w:rsidRPr="00761696" w:rsidR="00761696" w:rsidP="00761696" w:rsidRDefault="00761696" w14:paraId="53AA1B10"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Region</w:t>
                  </w:r>
                </w:p>
              </w:tc>
              <w:tc>
                <w:tcPr>
                  <w:tcW w:w="426" w:type="dxa"/>
                  <w:shd w:val="clear" w:color="auto" w:fill="auto"/>
                  <w:vAlign w:val="center"/>
                  <w:hideMark/>
                </w:tcPr>
                <w:p w:rsidRPr="00761696" w:rsidR="00761696" w:rsidP="00761696" w:rsidRDefault="00761696" w14:paraId="3FDD1C97"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I</w:t>
                  </w:r>
                </w:p>
              </w:tc>
              <w:tc>
                <w:tcPr>
                  <w:tcW w:w="551" w:type="dxa"/>
                  <w:shd w:val="clear" w:color="auto" w:fill="auto"/>
                  <w:vAlign w:val="center"/>
                  <w:hideMark/>
                </w:tcPr>
                <w:p w:rsidRPr="00761696" w:rsidR="00761696" w:rsidP="00761696" w:rsidRDefault="00761696" w14:paraId="209E964A"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 xml:space="preserve">↔ </w:t>
                  </w:r>
                  <w:r w:rsidRPr="00761696">
                    <w:rPr>
                      <w:rFonts w:ascii="Calibri" w:hAnsi="Calibri" w:cs="Calibri"/>
                      <w:color w:val="000000"/>
                      <w:sz w:val="22"/>
                      <w:szCs w:val="22"/>
                      <w:vertAlign w:val="superscript"/>
                      <w:lang w:val="en-GB" w:eastAsia="en-GB"/>
                    </w:rPr>
                    <w:t>2,5</w:t>
                  </w:r>
                </w:p>
              </w:tc>
              <w:tc>
                <w:tcPr>
                  <w:tcW w:w="1893" w:type="dxa"/>
                  <w:shd w:val="clear" w:color="auto" w:fill="auto"/>
                  <w:vAlign w:val="center"/>
                  <w:hideMark/>
                </w:tcPr>
                <w:p w:rsidRPr="00761696" w:rsidR="00761696" w:rsidP="00761696" w:rsidRDefault="00761696" w14:paraId="7EF848A8"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1,3,5</w:t>
                  </w:r>
                </w:p>
              </w:tc>
              <w:tc>
                <w:tcPr>
                  <w:tcW w:w="825" w:type="dxa"/>
                  <w:shd w:val="clear" w:color="auto" w:fill="auto"/>
                  <w:vAlign w:val="center"/>
                  <w:hideMark/>
                </w:tcPr>
                <w:p w:rsidRPr="00761696" w:rsidR="00761696" w:rsidP="00761696" w:rsidRDefault="00761696" w14:paraId="16084294"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5</w:t>
                  </w:r>
                </w:p>
              </w:tc>
              <w:tc>
                <w:tcPr>
                  <w:tcW w:w="1408" w:type="dxa"/>
                  <w:shd w:val="clear" w:color="auto" w:fill="auto"/>
                  <w:vAlign w:val="center"/>
                  <w:hideMark/>
                </w:tcPr>
                <w:p w:rsidRPr="00761696" w:rsidR="00761696" w:rsidP="00761696" w:rsidRDefault="00761696" w14:paraId="55EEF0D2"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w:t>
                  </w:r>
                </w:p>
              </w:tc>
              <w:tc>
                <w:tcPr>
                  <w:tcW w:w="2127" w:type="dxa"/>
                  <w:shd w:val="clear" w:color="000000" w:fill="FF0000"/>
                  <w:vAlign w:val="center"/>
                  <w:hideMark/>
                </w:tcPr>
                <w:p w:rsidRPr="00761696" w:rsidR="00761696" w:rsidP="00761696" w:rsidRDefault="00761696" w14:paraId="4A9985F3"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Poor</w:t>
                  </w:r>
                </w:p>
              </w:tc>
            </w:tr>
            <w:tr w:rsidRPr="00761696" w:rsidR="00761696" w:rsidTr="00761696" w14:paraId="36B175F1" w14:textId="77777777">
              <w:trPr>
                <w:trHeight w:val="360"/>
              </w:trPr>
              <w:tc>
                <w:tcPr>
                  <w:tcW w:w="1024" w:type="dxa"/>
                  <w:vMerge/>
                  <w:vAlign w:val="center"/>
                  <w:hideMark/>
                </w:tcPr>
                <w:p w:rsidRPr="00761696" w:rsidR="00761696" w:rsidP="00761696" w:rsidRDefault="00761696" w14:paraId="71142E35" w14:textId="77777777">
                  <w:pPr>
                    <w:rPr>
                      <w:rFonts w:ascii="Calibri" w:hAnsi="Calibri" w:cs="Calibri"/>
                      <w:color w:val="000000"/>
                      <w:lang w:val="en-GB" w:eastAsia="en-GB"/>
                    </w:rPr>
                  </w:pPr>
                </w:p>
              </w:tc>
              <w:tc>
                <w:tcPr>
                  <w:tcW w:w="426" w:type="dxa"/>
                  <w:shd w:val="clear" w:color="auto" w:fill="auto"/>
                  <w:vAlign w:val="center"/>
                  <w:hideMark/>
                </w:tcPr>
                <w:p w:rsidRPr="00761696" w:rsidR="00761696" w:rsidP="00761696" w:rsidRDefault="00761696" w14:paraId="2E3D8896"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II</w:t>
                  </w:r>
                </w:p>
              </w:tc>
              <w:tc>
                <w:tcPr>
                  <w:tcW w:w="551" w:type="dxa"/>
                  <w:shd w:val="clear" w:color="auto" w:fill="auto"/>
                  <w:vAlign w:val="center"/>
                  <w:hideMark/>
                </w:tcPr>
                <w:p w:rsidRPr="00761696" w:rsidR="00761696" w:rsidP="00761696" w:rsidRDefault="00761696" w14:paraId="09ADBA89"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 xml:space="preserve">↔ </w:t>
                  </w:r>
                  <w:r w:rsidRPr="00761696">
                    <w:rPr>
                      <w:rFonts w:ascii="Calibri" w:hAnsi="Calibri" w:cs="Calibri"/>
                      <w:color w:val="000000"/>
                      <w:sz w:val="22"/>
                      <w:szCs w:val="22"/>
                      <w:vertAlign w:val="superscript"/>
                      <w:lang w:val="en-GB" w:eastAsia="en-GB"/>
                    </w:rPr>
                    <w:t>2,5</w:t>
                  </w:r>
                </w:p>
              </w:tc>
              <w:tc>
                <w:tcPr>
                  <w:tcW w:w="1893" w:type="dxa"/>
                  <w:shd w:val="clear" w:color="auto" w:fill="auto"/>
                  <w:vAlign w:val="center"/>
                  <w:hideMark/>
                </w:tcPr>
                <w:p w:rsidRPr="00761696" w:rsidR="00761696" w:rsidP="00761696" w:rsidRDefault="00761696" w14:paraId="68D9DDA7"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1,3,5</w:t>
                  </w:r>
                </w:p>
              </w:tc>
              <w:tc>
                <w:tcPr>
                  <w:tcW w:w="825" w:type="dxa"/>
                  <w:shd w:val="clear" w:color="auto" w:fill="auto"/>
                  <w:vAlign w:val="center"/>
                  <w:hideMark/>
                </w:tcPr>
                <w:p w:rsidRPr="00761696" w:rsidR="00761696" w:rsidP="00761696" w:rsidRDefault="00761696" w14:paraId="09193F3D"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5</w:t>
                  </w:r>
                </w:p>
              </w:tc>
              <w:tc>
                <w:tcPr>
                  <w:tcW w:w="1408" w:type="dxa"/>
                  <w:shd w:val="clear" w:color="auto" w:fill="auto"/>
                  <w:vAlign w:val="center"/>
                  <w:hideMark/>
                </w:tcPr>
                <w:p w:rsidRPr="00761696" w:rsidR="00761696" w:rsidP="00761696" w:rsidRDefault="00761696" w14:paraId="289BCC65"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w:t>
                  </w:r>
                </w:p>
              </w:tc>
              <w:tc>
                <w:tcPr>
                  <w:tcW w:w="2127" w:type="dxa"/>
                  <w:shd w:val="clear" w:color="000000" w:fill="FF0000"/>
                  <w:vAlign w:val="center"/>
                  <w:hideMark/>
                </w:tcPr>
                <w:p w:rsidRPr="00761696" w:rsidR="00761696" w:rsidP="00761696" w:rsidRDefault="00761696" w14:paraId="7BFD123C"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Poor</w:t>
                  </w:r>
                </w:p>
              </w:tc>
            </w:tr>
            <w:tr w:rsidRPr="00761696" w:rsidR="00761696" w:rsidTr="00761696" w14:paraId="749EE1D0" w14:textId="77777777">
              <w:trPr>
                <w:trHeight w:val="360"/>
              </w:trPr>
              <w:tc>
                <w:tcPr>
                  <w:tcW w:w="1024" w:type="dxa"/>
                  <w:vMerge/>
                  <w:vAlign w:val="center"/>
                  <w:hideMark/>
                </w:tcPr>
                <w:p w:rsidRPr="00761696" w:rsidR="00761696" w:rsidP="00761696" w:rsidRDefault="00761696" w14:paraId="510678FD" w14:textId="77777777">
                  <w:pPr>
                    <w:rPr>
                      <w:rFonts w:ascii="Calibri" w:hAnsi="Calibri" w:cs="Calibri"/>
                      <w:color w:val="000000"/>
                      <w:lang w:val="en-GB" w:eastAsia="en-GB"/>
                    </w:rPr>
                  </w:pPr>
                </w:p>
              </w:tc>
              <w:tc>
                <w:tcPr>
                  <w:tcW w:w="426" w:type="dxa"/>
                  <w:shd w:val="clear" w:color="auto" w:fill="auto"/>
                  <w:vAlign w:val="center"/>
                  <w:hideMark/>
                </w:tcPr>
                <w:p w:rsidRPr="00761696" w:rsidR="00761696" w:rsidP="00761696" w:rsidRDefault="00761696" w14:paraId="005C64F8"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III</w:t>
                  </w:r>
                </w:p>
              </w:tc>
              <w:tc>
                <w:tcPr>
                  <w:tcW w:w="551" w:type="dxa"/>
                  <w:shd w:val="clear" w:color="auto" w:fill="auto"/>
                  <w:vAlign w:val="center"/>
                  <w:hideMark/>
                </w:tcPr>
                <w:p w:rsidRPr="00761696" w:rsidR="00761696" w:rsidP="00761696" w:rsidRDefault="00761696" w14:paraId="739A3683"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 xml:space="preserve">↔ </w:t>
                  </w:r>
                  <w:r w:rsidRPr="00761696">
                    <w:rPr>
                      <w:rFonts w:ascii="Calibri" w:hAnsi="Calibri" w:cs="Calibri"/>
                      <w:color w:val="000000"/>
                      <w:sz w:val="22"/>
                      <w:szCs w:val="22"/>
                      <w:vertAlign w:val="superscript"/>
                      <w:lang w:val="en-GB" w:eastAsia="en-GB"/>
                    </w:rPr>
                    <w:t>2,5</w:t>
                  </w:r>
                </w:p>
              </w:tc>
              <w:tc>
                <w:tcPr>
                  <w:tcW w:w="1893" w:type="dxa"/>
                  <w:shd w:val="clear" w:color="auto" w:fill="auto"/>
                  <w:vAlign w:val="center"/>
                  <w:hideMark/>
                </w:tcPr>
                <w:p w:rsidRPr="00761696" w:rsidR="00761696" w:rsidP="00761696" w:rsidRDefault="00761696" w14:paraId="7E2A372C"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1,3,5</w:t>
                  </w:r>
                </w:p>
              </w:tc>
              <w:tc>
                <w:tcPr>
                  <w:tcW w:w="825" w:type="dxa"/>
                  <w:shd w:val="clear" w:color="auto" w:fill="auto"/>
                  <w:vAlign w:val="center"/>
                  <w:hideMark/>
                </w:tcPr>
                <w:p w:rsidRPr="00761696" w:rsidR="00761696" w:rsidP="00761696" w:rsidRDefault="00761696" w14:paraId="34939DAD"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5</w:t>
                  </w:r>
                </w:p>
              </w:tc>
              <w:tc>
                <w:tcPr>
                  <w:tcW w:w="1408" w:type="dxa"/>
                  <w:shd w:val="clear" w:color="auto" w:fill="auto"/>
                  <w:vAlign w:val="center"/>
                  <w:hideMark/>
                </w:tcPr>
                <w:p w:rsidRPr="00761696" w:rsidR="00761696" w:rsidP="00761696" w:rsidRDefault="00761696" w14:paraId="1E14D815"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w:t>
                  </w:r>
                </w:p>
              </w:tc>
              <w:tc>
                <w:tcPr>
                  <w:tcW w:w="2127" w:type="dxa"/>
                  <w:shd w:val="clear" w:color="000000" w:fill="FF0000"/>
                  <w:vAlign w:val="center"/>
                  <w:hideMark/>
                </w:tcPr>
                <w:p w:rsidRPr="00761696" w:rsidR="00761696" w:rsidP="00761696" w:rsidRDefault="00761696" w14:paraId="20B25621"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Poor</w:t>
                  </w:r>
                </w:p>
              </w:tc>
            </w:tr>
            <w:tr w:rsidRPr="00761696" w:rsidR="00761696" w:rsidTr="00761696" w14:paraId="3B477AB6" w14:textId="77777777">
              <w:trPr>
                <w:trHeight w:val="360"/>
              </w:trPr>
              <w:tc>
                <w:tcPr>
                  <w:tcW w:w="1024" w:type="dxa"/>
                  <w:vMerge/>
                  <w:vAlign w:val="center"/>
                  <w:hideMark/>
                </w:tcPr>
                <w:p w:rsidRPr="00761696" w:rsidR="00761696" w:rsidP="00761696" w:rsidRDefault="00761696" w14:paraId="0E49E0C0" w14:textId="77777777">
                  <w:pPr>
                    <w:rPr>
                      <w:rFonts w:ascii="Calibri" w:hAnsi="Calibri" w:cs="Calibri"/>
                      <w:color w:val="000000"/>
                      <w:lang w:val="en-GB" w:eastAsia="en-GB"/>
                    </w:rPr>
                  </w:pPr>
                </w:p>
              </w:tc>
              <w:tc>
                <w:tcPr>
                  <w:tcW w:w="426" w:type="dxa"/>
                  <w:shd w:val="clear" w:color="auto" w:fill="auto"/>
                  <w:vAlign w:val="center"/>
                  <w:hideMark/>
                </w:tcPr>
                <w:p w:rsidRPr="00761696" w:rsidR="00761696" w:rsidP="00761696" w:rsidRDefault="00761696" w14:paraId="433FE6B7"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IV</w:t>
                  </w:r>
                </w:p>
              </w:tc>
              <w:tc>
                <w:tcPr>
                  <w:tcW w:w="551" w:type="dxa"/>
                  <w:shd w:val="clear" w:color="auto" w:fill="auto"/>
                  <w:vAlign w:val="center"/>
                  <w:hideMark/>
                </w:tcPr>
                <w:p w:rsidRPr="00761696" w:rsidR="00761696" w:rsidP="00761696" w:rsidRDefault="00761696" w14:paraId="0582C078"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 xml:space="preserve">↔ </w:t>
                  </w:r>
                  <w:r w:rsidRPr="00761696">
                    <w:rPr>
                      <w:rFonts w:ascii="Calibri" w:hAnsi="Calibri" w:cs="Calibri"/>
                      <w:color w:val="000000"/>
                      <w:sz w:val="22"/>
                      <w:szCs w:val="22"/>
                      <w:vertAlign w:val="superscript"/>
                      <w:lang w:val="en-GB" w:eastAsia="en-GB"/>
                    </w:rPr>
                    <w:t>1</w:t>
                  </w:r>
                </w:p>
              </w:tc>
              <w:tc>
                <w:tcPr>
                  <w:tcW w:w="1893" w:type="dxa"/>
                  <w:shd w:val="clear" w:color="auto" w:fill="auto"/>
                  <w:vAlign w:val="center"/>
                  <w:hideMark/>
                </w:tcPr>
                <w:p w:rsidRPr="00761696" w:rsidR="00761696" w:rsidP="00761696" w:rsidRDefault="00761696" w14:paraId="041E61BC"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1,3,5</w:t>
                  </w:r>
                </w:p>
              </w:tc>
              <w:tc>
                <w:tcPr>
                  <w:tcW w:w="825" w:type="dxa"/>
                  <w:shd w:val="clear" w:color="auto" w:fill="auto"/>
                  <w:vAlign w:val="center"/>
                  <w:hideMark/>
                </w:tcPr>
                <w:p w:rsidRPr="00761696" w:rsidR="00761696" w:rsidP="00761696" w:rsidRDefault="00761696" w14:paraId="1C982E3C" w14:textId="77777777">
                  <w:pPr>
                    <w:jc w:val="center"/>
                    <w:rPr>
                      <w:rFonts w:ascii="Calibri" w:hAnsi="Calibri" w:cs="Calibri"/>
                      <w:color w:val="000000"/>
                      <w:sz w:val="22"/>
                      <w:szCs w:val="22"/>
                      <w:lang w:val="en-GB" w:eastAsia="en-GB"/>
                    </w:rPr>
                  </w:pPr>
                  <w:r w:rsidRPr="00761696">
                    <w:rPr>
                      <w:rFonts w:ascii="Calibri" w:hAnsi="Calibri" w:cs="Calibri"/>
                      <w:color w:val="000000"/>
                      <w:sz w:val="22"/>
                      <w:szCs w:val="22"/>
                      <w:lang w:val="en-GB" w:eastAsia="en-GB"/>
                    </w:rPr>
                    <w:t>?</w:t>
                  </w:r>
                  <w:r w:rsidRPr="00761696">
                    <w:rPr>
                      <w:rFonts w:ascii="Calibri" w:hAnsi="Calibri" w:cs="Calibri"/>
                      <w:color w:val="000000"/>
                      <w:sz w:val="22"/>
                      <w:szCs w:val="22"/>
                      <w:vertAlign w:val="superscript"/>
                      <w:lang w:val="en-GB" w:eastAsia="en-GB"/>
                    </w:rPr>
                    <w:t>5</w:t>
                  </w:r>
                </w:p>
              </w:tc>
              <w:tc>
                <w:tcPr>
                  <w:tcW w:w="1408" w:type="dxa"/>
                  <w:shd w:val="clear" w:color="auto" w:fill="auto"/>
                  <w:vAlign w:val="center"/>
                  <w:hideMark/>
                </w:tcPr>
                <w:p w:rsidRPr="00761696" w:rsidR="00761696" w:rsidP="00761696" w:rsidRDefault="00761696" w14:paraId="15326B79"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w:t>
                  </w:r>
                </w:p>
              </w:tc>
              <w:tc>
                <w:tcPr>
                  <w:tcW w:w="2127" w:type="dxa"/>
                  <w:shd w:val="clear" w:color="000000" w:fill="FF0000"/>
                  <w:vAlign w:val="center"/>
                  <w:hideMark/>
                </w:tcPr>
                <w:p w:rsidRPr="00761696" w:rsidR="00761696" w:rsidP="00761696" w:rsidRDefault="00761696" w14:paraId="4A51B2DC"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Poor</w:t>
                  </w:r>
                </w:p>
              </w:tc>
            </w:tr>
            <w:tr w:rsidRPr="00761696" w:rsidR="00761696" w:rsidTr="00761696" w14:paraId="5522910A" w14:textId="77777777">
              <w:trPr>
                <w:trHeight w:val="330"/>
              </w:trPr>
              <w:tc>
                <w:tcPr>
                  <w:tcW w:w="1024" w:type="dxa"/>
                  <w:vMerge/>
                  <w:vAlign w:val="center"/>
                  <w:hideMark/>
                </w:tcPr>
                <w:p w:rsidRPr="00761696" w:rsidR="00761696" w:rsidP="00761696" w:rsidRDefault="00761696" w14:paraId="403B7B53" w14:textId="77777777">
                  <w:pPr>
                    <w:rPr>
                      <w:rFonts w:ascii="Calibri" w:hAnsi="Calibri" w:cs="Calibri"/>
                      <w:color w:val="000000"/>
                      <w:lang w:val="en-GB" w:eastAsia="en-GB"/>
                    </w:rPr>
                  </w:pPr>
                </w:p>
              </w:tc>
              <w:tc>
                <w:tcPr>
                  <w:tcW w:w="426" w:type="dxa"/>
                  <w:shd w:val="clear" w:color="auto" w:fill="auto"/>
                  <w:vAlign w:val="center"/>
                  <w:hideMark/>
                </w:tcPr>
                <w:p w:rsidRPr="00761696" w:rsidR="00761696" w:rsidP="00761696" w:rsidRDefault="00761696" w14:paraId="44F6E583"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V</w:t>
                  </w:r>
                </w:p>
              </w:tc>
              <w:tc>
                <w:tcPr>
                  <w:tcW w:w="551" w:type="dxa"/>
                  <w:shd w:val="clear" w:color="auto" w:fill="auto"/>
                  <w:vAlign w:val="center"/>
                  <w:hideMark/>
                </w:tcPr>
                <w:p w:rsidRPr="00761696" w:rsidR="00761696" w:rsidP="00761696" w:rsidRDefault="00761696" w14:paraId="4ECF9B92"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 </w:t>
                  </w:r>
                </w:p>
              </w:tc>
              <w:tc>
                <w:tcPr>
                  <w:tcW w:w="1893" w:type="dxa"/>
                  <w:shd w:val="clear" w:color="auto" w:fill="auto"/>
                  <w:vAlign w:val="center"/>
                  <w:hideMark/>
                </w:tcPr>
                <w:p w:rsidRPr="00761696" w:rsidR="00761696" w:rsidP="00761696" w:rsidRDefault="00761696" w14:paraId="0D9006BC"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 </w:t>
                  </w:r>
                </w:p>
              </w:tc>
              <w:tc>
                <w:tcPr>
                  <w:tcW w:w="825" w:type="dxa"/>
                  <w:shd w:val="clear" w:color="auto" w:fill="auto"/>
                  <w:vAlign w:val="center"/>
                  <w:hideMark/>
                </w:tcPr>
                <w:p w:rsidRPr="00761696" w:rsidR="00761696" w:rsidP="00761696" w:rsidRDefault="00761696" w14:paraId="695F13D7"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 </w:t>
                  </w:r>
                </w:p>
              </w:tc>
              <w:tc>
                <w:tcPr>
                  <w:tcW w:w="1408" w:type="dxa"/>
                  <w:shd w:val="clear" w:color="auto" w:fill="auto"/>
                  <w:vAlign w:val="center"/>
                  <w:hideMark/>
                </w:tcPr>
                <w:p w:rsidRPr="00761696" w:rsidR="00761696" w:rsidP="00761696" w:rsidRDefault="00761696" w14:paraId="7F890C1F"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 </w:t>
                  </w:r>
                </w:p>
              </w:tc>
              <w:tc>
                <w:tcPr>
                  <w:tcW w:w="2127" w:type="dxa"/>
                  <w:shd w:val="clear" w:color="000000" w:fill="F2F2F2"/>
                  <w:vAlign w:val="center"/>
                  <w:hideMark/>
                </w:tcPr>
                <w:p w:rsidRPr="00761696" w:rsidR="00761696" w:rsidP="00761696" w:rsidRDefault="00761696" w14:paraId="47A30C7A" w14:textId="77777777">
                  <w:pPr>
                    <w:jc w:val="center"/>
                    <w:rPr>
                      <w:rFonts w:ascii="Calibri" w:hAnsi="Calibri" w:cs="Calibri"/>
                      <w:color w:val="000000"/>
                      <w:lang w:val="en-GB" w:eastAsia="en-GB"/>
                    </w:rPr>
                  </w:pPr>
                  <w:r w:rsidRPr="00761696">
                    <w:rPr>
                      <w:rFonts w:ascii="Calibri" w:hAnsi="Calibri" w:cs="Calibri"/>
                      <w:color w:val="000000" w:themeColor="text1"/>
                      <w:lang w:val="en-GB" w:eastAsia="en-GB"/>
                    </w:rPr>
                    <w:t>NA</w:t>
                  </w:r>
                </w:p>
              </w:tc>
            </w:tr>
          </w:tbl>
          <w:p w:rsidRPr="00425ED5" w:rsidR="00620F4D" w:rsidP="00624C22" w:rsidRDefault="00620F4D" w14:paraId="7FAA06A7" w14:textId="77777777">
            <w:pPr>
              <w:spacing w:after="120"/>
              <w:ind w:right="411"/>
              <w:jc w:val="both"/>
              <w:rPr>
                <w:rFonts w:ascii="Calibri" w:hAnsi="Calibri" w:cs="Calibri"/>
                <w:color w:val="548DD4" w:themeColor="text2" w:themeTint="99"/>
                <w:lang w:val="en-GB"/>
              </w:rPr>
            </w:pPr>
          </w:p>
          <w:p w:rsidRPr="00425ED5" w:rsidR="00620F4D" w:rsidP="00624C22" w:rsidRDefault="00620F4D" w14:paraId="38CE3E3D" w14:textId="77777777">
            <w:pPr>
              <w:tabs>
                <w:tab w:val="left" w:pos="2580"/>
              </w:tabs>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Explanation to table: </w:t>
            </w:r>
          </w:p>
          <w:p w:rsidRPr="00425ED5" w:rsidR="00620F4D" w:rsidP="00624C22" w:rsidRDefault="00620F4D" w14:paraId="5B367084" w14:textId="77777777">
            <w:pPr>
              <w:widowControl w:val="0"/>
              <w:autoSpaceDE w:val="0"/>
              <w:autoSpaceDN w:val="0"/>
              <w:spacing w:before="120" w:line="338" w:lineRule="auto"/>
              <w:ind w:left="103" w:right="411"/>
              <w:rPr>
                <w:rFonts w:ascii="Calibri" w:hAnsi="Calibri" w:eastAsia="Calibri" w:cs="Calibri"/>
                <w:b/>
                <w:color w:val="000000" w:themeColor="text1"/>
                <w:u w:val="single"/>
                <w:lang w:val="en-GB"/>
              </w:rPr>
            </w:pPr>
            <w:r w:rsidRPr="00425ED5">
              <w:rPr>
                <w:rFonts w:ascii="Calibri" w:hAnsi="Calibri" w:eastAsia="Calibri" w:cs="Calibri"/>
                <w:b/>
                <w:color w:val="000000" w:themeColor="text1"/>
                <w:u w:val="single"/>
                <w:lang w:val="en-GB"/>
              </w:rPr>
              <w:t>Distribution, Population size, Condition</w:t>
            </w:r>
          </w:p>
          <w:p w:rsidRPr="00425ED5" w:rsidR="00620F4D" w:rsidP="00624C22" w:rsidRDefault="00620F4D" w14:paraId="5287674C" w14:textId="77777777">
            <w:pPr>
              <w:spacing w:after="120"/>
              <w:ind w:right="411"/>
              <w:jc w:val="both"/>
              <w:rPr>
                <w:rFonts w:ascii="Calibri" w:hAnsi="Calibri" w:cs="Calibri"/>
                <w:color w:val="000000" w:themeColor="text1"/>
                <w:lang w:val="en-GB"/>
              </w:rPr>
            </w:pPr>
            <w:r w:rsidRPr="00425ED5">
              <w:rPr>
                <w:rFonts w:ascii="Calibri" w:hAnsi="Calibri" w:cs="Calibri"/>
                <w:b/>
                <w:color w:val="000000" w:themeColor="text1"/>
                <w:lang w:val="en-GB"/>
              </w:rPr>
              <w:t>Trends</w:t>
            </w:r>
            <w:r w:rsidRPr="00425ED5">
              <w:rPr>
                <w:rFonts w:ascii="Calibri" w:hAnsi="Calibri" w:cs="Calibri"/>
                <w:color w:val="000000" w:themeColor="text1"/>
                <w:lang w:val="en-GB"/>
              </w:rPr>
              <w:t xml:space="preserve"> in status (since the assessment in the background document)</w:t>
            </w:r>
          </w:p>
          <w:p w:rsidRPr="00425ED5" w:rsidR="00620F4D" w:rsidP="00624C22" w:rsidRDefault="00620F4D" w14:paraId="2F92A54E" w14:textId="77777777">
            <w:pPr>
              <w:spacing w:after="120"/>
              <w:ind w:right="411"/>
              <w:jc w:val="both"/>
              <w:rPr>
                <w:rFonts w:ascii="Calibri" w:hAnsi="Calibri" w:cs="Calibri"/>
                <w:color w:val="000000" w:themeColor="text1"/>
                <w:lang w:val="en-GB"/>
              </w:rPr>
            </w:pPr>
            <w:r w:rsidRPr="00425ED5">
              <w:rPr>
                <w:rFonts w:ascii="Calibri" w:hAnsi="Calibri" w:cs="Calibri"/>
                <w:b/>
                <w:bCs/>
                <w:color w:val="000000" w:themeColor="text1"/>
                <w:lang w:val="en-GB"/>
              </w:rPr>
              <w:lastRenderedPageBreak/>
              <w:t xml:space="preserve">↓ </w:t>
            </w:r>
            <w:r w:rsidRPr="00425ED5">
              <w:rPr>
                <w:rFonts w:ascii="Calibri" w:hAnsi="Calibri" w:cs="Calibri"/>
                <w:b/>
                <w:bCs/>
                <w:color w:val="000000" w:themeColor="text1"/>
                <w:lang w:val="en-GB"/>
              </w:rPr>
              <w:tab/>
            </w:r>
            <w:r w:rsidRPr="00425ED5">
              <w:rPr>
                <w:rFonts w:ascii="Calibri" w:hAnsi="Calibri" w:cs="Calibri"/>
                <w:color w:val="000000" w:themeColor="text1"/>
                <w:lang w:val="en-GB"/>
              </w:rPr>
              <w:t xml:space="preserve">decreasing trend or deterioration of the criterion assessed </w:t>
            </w:r>
          </w:p>
          <w:p w:rsidRPr="00425ED5" w:rsidR="00620F4D" w:rsidP="00624C22" w:rsidRDefault="00620F4D" w14:paraId="27DC5AE2" w14:textId="77777777">
            <w:pPr>
              <w:spacing w:after="120"/>
              <w:ind w:right="411"/>
              <w:jc w:val="both"/>
              <w:rPr>
                <w:rFonts w:ascii="Calibri" w:hAnsi="Calibri" w:cs="Calibri"/>
                <w:b/>
                <w:bCs/>
                <w:color w:val="000000" w:themeColor="text1"/>
                <w:lang w:val="en-GB"/>
              </w:rPr>
            </w:pPr>
            <w:r w:rsidRPr="00425ED5">
              <w:rPr>
                <w:rFonts w:ascii="Calibri" w:hAnsi="Calibri" w:cs="Calibri"/>
                <w:b/>
                <w:bCs/>
                <w:color w:val="000000" w:themeColor="text1"/>
                <w:lang w:val="en-GB"/>
              </w:rPr>
              <w:t>↑</w:t>
            </w:r>
            <w:r w:rsidRPr="00425ED5">
              <w:rPr>
                <w:rFonts w:ascii="Calibri" w:hAnsi="Calibri" w:cs="Calibri"/>
                <w:color w:val="000000" w:themeColor="text1"/>
                <w:lang w:val="en-GB"/>
              </w:rPr>
              <w:t xml:space="preserve"> </w:t>
            </w:r>
            <w:r w:rsidRPr="00425ED5">
              <w:rPr>
                <w:rFonts w:ascii="Calibri" w:hAnsi="Calibri" w:cs="Calibri"/>
                <w:b/>
                <w:bCs/>
                <w:color w:val="000000" w:themeColor="text1"/>
                <w:lang w:val="en-GB"/>
              </w:rPr>
              <w:tab/>
            </w:r>
            <w:r w:rsidRPr="00425ED5">
              <w:rPr>
                <w:rFonts w:ascii="Calibri" w:hAnsi="Calibri" w:cs="Calibri"/>
                <w:color w:val="000000" w:themeColor="text1"/>
                <w:lang w:val="en-GB"/>
              </w:rPr>
              <w:t>increasing trend or improvement in the criterion assessed</w:t>
            </w:r>
          </w:p>
          <w:p w:rsidRPr="00425ED5" w:rsidR="00620F4D" w:rsidP="00624C22" w:rsidRDefault="00620F4D" w14:paraId="4B9756C2" w14:textId="77777777">
            <w:pPr>
              <w:spacing w:after="120"/>
              <w:ind w:right="411"/>
              <w:jc w:val="both"/>
              <w:rPr>
                <w:rFonts w:ascii="Calibri" w:hAnsi="Calibri" w:cs="Calibri"/>
                <w:color w:val="000000" w:themeColor="text1"/>
                <w:lang w:val="en-GB"/>
              </w:rPr>
            </w:pPr>
            <w:r w:rsidRPr="00425ED5">
              <w:rPr>
                <w:rFonts w:ascii="Calibri" w:hAnsi="Calibri" w:cs="Calibri"/>
                <w:b/>
                <w:bCs/>
                <w:color w:val="000000" w:themeColor="text1"/>
                <w:lang w:val="en-GB"/>
              </w:rPr>
              <w:t xml:space="preserve">←→ </w:t>
            </w:r>
            <w:r w:rsidRPr="00425ED5">
              <w:rPr>
                <w:rFonts w:ascii="Calibri" w:hAnsi="Calibri" w:cs="Calibri"/>
                <w:b/>
                <w:bCs/>
                <w:color w:val="000000" w:themeColor="text1"/>
                <w:lang w:val="en-GB"/>
              </w:rPr>
              <w:tab/>
            </w:r>
            <w:r w:rsidRPr="00425ED5">
              <w:rPr>
                <w:rFonts w:ascii="Calibri" w:hAnsi="Calibri" w:cs="Calibri"/>
                <w:color w:val="000000" w:themeColor="text1"/>
                <w:lang w:val="en-GB"/>
              </w:rPr>
              <w:t xml:space="preserve">no change observed in the criterion assessed </w:t>
            </w:r>
          </w:p>
          <w:p w:rsidRPr="00425ED5" w:rsidR="00620F4D" w:rsidP="00624C22" w:rsidRDefault="00620F4D" w14:paraId="07E83555" w14:textId="77777777">
            <w:pPr>
              <w:spacing w:after="120"/>
              <w:ind w:right="411"/>
              <w:jc w:val="both"/>
              <w:rPr>
                <w:rFonts w:ascii="Calibri" w:hAnsi="Calibri" w:cs="Calibri"/>
                <w:color w:val="000000" w:themeColor="text1"/>
                <w:lang w:val="en-GB"/>
              </w:rPr>
            </w:pPr>
            <w:r w:rsidRPr="00425ED5">
              <w:rPr>
                <w:rFonts w:ascii="Calibri" w:hAnsi="Calibri" w:cs="Calibri"/>
                <w:b/>
                <w:color w:val="000000" w:themeColor="text1"/>
                <w:lang w:val="en-GB"/>
              </w:rPr>
              <w:t>?</w:t>
            </w:r>
            <w:r w:rsidRPr="00425ED5">
              <w:rPr>
                <w:rFonts w:ascii="Calibri" w:hAnsi="Calibri" w:cs="Calibri"/>
                <w:i/>
                <w:color w:val="000000" w:themeColor="text1"/>
                <w:lang w:val="en-GB"/>
              </w:rPr>
              <w:t xml:space="preserve">  trend unknown in the criterion assessed</w:t>
            </w:r>
          </w:p>
          <w:p w:rsidRPr="00425ED5" w:rsidR="00620F4D" w:rsidP="00624C22" w:rsidRDefault="00620F4D" w14:paraId="7252C415" w14:textId="51AD9B7E">
            <w:pPr>
              <w:spacing w:after="160" w:line="259" w:lineRule="auto"/>
              <w:ind w:right="411"/>
              <w:jc w:val="both"/>
              <w:rPr>
                <w:rFonts w:ascii="Calibri" w:hAnsi="Calibri" w:cs="Calibri"/>
                <w:b/>
                <w:color w:val="000000" w:themeColor="text1"/>
                <w:lang w:val="en-GB"/>
              </w:rPr>
            </w:pPr>
            <w:r w:rsidRPr="00425ED5">
              <w:rPr>
                <w:rFonts w:ascii="Calibri" w:hAnsi="Calibri" w:cs="Calibri"/>
                <w:b/>
                <w:bCs/>
                <w:color w:val="000000" w:themeColor="text1"/>
                <w:lang w:val="en-GB"/>
              </w:rPr>
              <w:t>Previous</w:t>
            </w:r>
            <w:r w:rsidRPr="00425ED5">
              <w:rPr>
                <w:rFonts w:ascii="Calibri" w:hAnsi="Calibri" w:cs="Calibri"/>
                <w:color w:val="000000" w:themeColor="text1"/>
                <w:sz w:val="32"/>
                <w:szCs w:val="32"/>
                <w:lang w:val="en-GB"/>
              </w:rPr>
              <w:t xml:space="preserve"> </w:t>
            </w:r>
            <w:r w:rsidRPr="00425ED5">
              <w:rPr>
                <w:rFonts w:ascii="Calibri" w:hAnsi="Calibri" w:cs="Calibri"/>
                <w:b/>
                <w:color w:val="000000" w:themeColor="text1"/>
                <w:lang w:val="en-GB"/>
              </w:rPr>
              <w:t xml:space="preserve">status assessment: </w:t>
            </w:r>
            <w:r w:rsidRPr="00425ED5">
              <w:rPr>
                <w:rFonts w:ascii="Calibri" w:hAnsi="Calibri" w:cs="Calibri"/>
                <w:bCs/>
                <w:color w:val="000000" w:themeColor="text1"/>
                <w:lang w:val="en-GB"/>
              </w:rPr>
              <w:t xml:space="preserve">if </w:t>
            </w:r>
            <w:r w:rsidR="009A3B1A">
              <w:rPr>
                <w:rFonts w:ascii="Calibri" w:hAnsi="Calibri" w:cs="Calibri"/>
                <w:bCs/>
                <w:color w:val="000000" w:themeColor="text1"/>
                <w:lang w:val="en-GB"/>
              </w:rPr>
              <w:t xml:space="preserve">in </w:t>
            </w:r>
            <w:r w:rsidRPr="00425ED5">
              <w:rPr>
                <w:rFonts w:ascii="Calibri" w:hAnsi="Calibri" w:cs="Calibri"/>
                <w:bCs/>
                <w:color w:val="000000" w:themeColor="text1"/>
                <w:lang w:val="en-GB"/>
              </w:rPr>
              <w:t>QSR 2010 then ent</w:t>
            </w:r>
            <w:r w:rsidR="009A3B1A">
              <w:rPr>
                <w:rFonts w:ascii="Calibri" w:hAnsi="Calibri" w:cs="Calibri"/>
                <w:bCs/>
                <w:color w:val="000000" w:themeColor="text1"/>
                <w:lang w:val="en-GB"/>
              </w:rPr>
              <w:t>er</w:t>
            </w:r>
            <w:r w:rsidRPr="00425ED5">
              <w:rPr>
                <w:rFonts w:ascii="Calibri" w:hAnsi="Calibri" w:cs="Calibri"/>
                <w:b/>
                <w:color w:val="000000" w:themeColor="text1"/>
                <w:lang w:val="en-GB"/>
              </w:rPr>
              <w:t xml:space="preserve"> </w:t>
            </w:r>
            <w:r w:rsidRPr="00425ED5">
              <w:rPr>
                <w:rFonts w:ascii="Calibri" w:hAnsi="Calibri"/>
                <w:color w:val="000000" w:themeColor="text1"/>
                <w:lang w:val="en-GB"/>
              </w:rPr>
              <w:t xml:space="preserve">Regions where species occurs ( </w:t>
            </w:r>
            <w:r w:rsidRPr="00425ED5">
              <w:rPr>
                <w:rFonts w:ascii="Calibri" w:hAnsi="Calibri" w:cs="Calibri"/>
                <w:color w:val="000000" w:themeColor="text1"/>
                <w:lang w:val="en-GB"/>
              </w:rPr>
              <w:t>○</w:t>
            </w:r>
            <w:r w:rsidRPr="00425ED5">
              <w:rPr>
                <w:rFonts w:ascii="Calibri" w:hAnsi="Calibri"/>
                <w:color w:val="000000" w:themeColor="text1"/>
                <w:lang w:val="en-GB"/>
              </w:rPr>
              <w:t>) and has been recognised by OSPAR to be threatened and/or declining (</w:t>
            </w:r>
            <w:r w:rsidRPr="00425ED5">
              <w:rPr>
                <w:rFonts w:ascii="Calibri" w:hAnsi="Calibri" w:cs="Calibri"/>
                <w:color w:val="000000" w:themeColor="text1"/>
                <w:lang w:val="en-GB"/>
              </w:rPr>
              <w:t>●</w:t>
            </w:r>
            <w:r w:rsidRPr="00425ED5">
              <w:rPr>
                <w:rFonts w:ascii="Calibri" w:hAnsi="Calibri"/>
                <w:color w:val="000000" w:themeColor="text1"/>
                <w:lang w:val="en-GB"/>
              </w:rPr>
              <w:t xml:space="preserve"> ) based on Chapter 10 </w:t>
            </w:r>
            <w:hyperlink w:history="1" r:id="rId17">
              <w:r w:rsidRPr="00425ED5">
                <w:rPr>
                  <w:rFonts w:ascii="Calibri" w:hAnsi="Calibri"/>
                  <w:color w:val="000000" w:themeColor="text1"/>
                  <w:u w:val="single"/>
                  <w:lang w:val="en-GB"/>
                </w:rPr>
                <w:t>Table 10.1</w:t>
              </w:r>
            </w:hyperlink>
            <w:r w:rsidRPr="00425ED5">
              <w:rPr>
                <w:rFonts w:ascii="Calibri" w:hAnsi="Calibri"/>
                <w:color w:val="000000" w:themeColor="text1"/>
                <w:lang w:val="en-GB"/>
              </w:rPr>
              <w:t xml:space="preserve"> and </w:t>
            </w:r>
            <w:hyperlink w:history="1" r:id="rId18">
              <w:r w:rsidRPr="00425ED5">
                <w:rPr>
                  <w:rFonts w:ascii="Calibri" w:hAnsi="Calibri"/>
                  <w:color w:val="000000" w:themeColor="text1"/>
                  <w:u w:val="single"/>
                  <w:lang w:val="en-GB"/>
                </w:rPr>
                <w:t>Table 10.2</w:t>
              </w:r>
            </w:hyperlink>
            <w:r w:rsidRPr="00425ED5">
              <w:rPr>
                <w:rFonts w:ascii="Calibri" w:hAnsi="Calibri"/>
                <w:color w:val="000000" w:themeColor="text1"/>
                <w:lang w:val="en-GB"/>
              </w:rPr>
              <w:t>. If a more recent status assessment is available, then enter ‘poor’/’good’</w:t>
            </w:r>
          </w:p>
          <w:p w:rsidRPr="00425ED5" w:rsidR="00620F4D" w:rsidP="00624C22" w:rsidRDefault="00620F4D" w14:paraId="6C396166" w14:textId="77777777">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t>Status*</w:t>
            </w:r>
            <w:r w:rsidRPr="00425ED5">
              <w:rPr>
                <w:rFonts w:ascii="Calibri" w:hAnsi="Calibri"/>
                <w:color w:val="000000" w:themeColor="text1"/>
                <w:sz w:val="18"/>
                <w:szCs w:val="18"/>
                <w:lang w:val="en-GB"/>
              </w:rPr>
              <w:t>(overall assessment)</w:t>
            </w:r>
          </w:p>
          <w:p w:rsidRPr="00425ED5" w:rsidR="00620F4D" w:rsidP="00624C22" w:rsidRDefault="00620F4D" w14:paraId="705A64FC"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highlight w:val="red"/>
                <w:lang w:val="en-GB"/>
              </w:rPr>
              <w:t>red</w:t>
            </w:r>
            <w:r w:rsidRPr="00425ED5">
              <w:rPr>
                <w:rFonts w:ascii="Calibri" w:hAnsi="Calibri" w:cs="Calibri"/>
                <w:color w:val="000000" w:themeColor="text1"/>
                <w:lang w:val="en-GB"/>
              </w:rPr>
              <w:t xml:space="preserve"> – poor </w:t>
            </w:r>
          </w:p>
          <w:p w:rsidRPr="00425ED5" w:rsidR="00620F4D" w:rsidP="00624C22" w:rsidRDefault="00620F4D" w14:paraId="56E11D25"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highlight w:val="green"/>
                <w:lang w:val="en-GB"/>
              </w:rPr>
              <w:t>green</w:t>
            </w:r>
            <w:r w:rsidRPr="00425ED5">
              <w:rPr>
                <w:rFonts w:ascii="Calibri" w:hAnsi="Calibri" w:cs="Calibri"/>
                <w:color w:val="000000" w:themeColor="text1"/>
                <w:lang w:val="en-GB"/>
              </w:rPr>
              <w:t xml:space="preserve"> – good</w:t>
            </w:r>
          </w:p>
          <w:p w:rsidRPr="00425ED5" w:rsidR="00620F4D" w:rsidP="00624C22" w:rsidRDefault="00620F4D" w14:paraId="1527E930" w14:textId="77777777">
            <w:pPr>
              <w:spacing w:after="160" w:line="259" w:lineRule="auto"/>
              <w:ind w:right="411"/>
              <w:jc w:val="both"/>
              <w:rPr>
                <w:rFonts w:ascii="Calibri" w:hAnsi="Calibri" w:cs="Calibri"/>
                <w:i/>
                <w:color w:val="000000" w:themeColor="text1"/>
                <w:lang w:val="en-GB"/>
              </w:rPr>
            </w:pPr>
            <w:r w:rsidRPr="00425ED5">
              <w:rPr>
                <w:rFonts w:ascii="Calibri" w:hAnsi="Calibri" w:cs="Calibri"/>
                <w:b/>
                <w:color w:val="000000" w:themeColor="text1"/>
                <w:lang w:val="en-GB"/>
              </w:rPr>
              <w:t>?</w:t>
            </w:r>
            <w:r w:rsidRPr="00425ED5">
              <w:rPr>
                <w:rFonts w:ascii="Calibri" w:hAnsi="Calibri" w:cs="Calibri"/>
                <w:i/>
                <w:color w:val="000000" w:themeColor="text1"/>
                <w:lang w:val="en-GB"/>
              </w:rPr>
              <w:t xml:space="preserve"> -  status unknown. </w:t>
            </w:r>
          </w:p>
          <w:p w:rsidRPr="00425ED5" w:rsidR="00620F4D" w:rsidP="00624C22" w:rsidRDefault="00620F4D" w14:paraId="37299AA0" w14:textId="77777777">
            <w:pPr>
              <w:spacing w:after="160" w:line="259" w:lineRule="auto"/>
              <w:ind w:right="411"/>
              <w:jc w:val="both"/>
              <w:rPr>
                <w:rFonts w:ascii="Calibri" w:hAnsi="Calibri" w:cs="Calibri"/>
                <w:i/>
                <w:color w:val="000000" w:themeColor="text1"/>
                <w:lang w:val="en-GB"/>
              </w:rPr>
            </w:pPr>
            <w:r w:rsidRPr="00425ED5">
              <w:rPr>
                <w:rFonts w:ascii="Calibri" w:hAnsi="Calibri" w:cs="Calibri"/>
                <w:b/>
                <w:color w:val="000000" w:themeColor="text1"/>
                <w:lang w:val="en-GB"/>
              </w:rPr>
              <w:t>NA</w:t>
            </w:r>
            <w:r w:rsidRPr="00425ED5">
              <w:rPr>
                <w:rFonts w:ascii="Calibri" w:hAnsi="Calibri" w:cs="Calibri"/>
                <w:i/>
                <w:color w:val="000000" w:themeColor="text1"/>
                <w:lang w:val="en-GB"/>
              </w:rPr>
              <w:t xml:space="preserve"> - Not Applicable </w:t>
            </w:r>
          </w:p>
          <w:p w:rsidRPr="00425ED5" w:rsidR="00620F4D" w:rsidP="00624C22" w:rsidRDefault="00620F4D" w14:paraId="521DAAD7" w14:textId="77777777">
            <w:pPr>
              <w:spacing w:after="120"/>
              <w:ind w:right="411"/>
              <w:jc w:val="both"/>
              <w:rPr>
                <w:rFonts w:ascii="Calibri" w:hAnsi="Calibri" w:cs="Calibri"/>
                <w:color w:val="000000" w:themeColor="text1"/>
                <w:u w:val="single"/>
                <w:lang w:val="en-GB"/>
              </w:rPr>
            </w:pPr>
            <w:r w:rsidRPr="00425ED5">
              <w:rPr>
                <w:rFonts w:ascii="Calibri" w:hAnsi="Calibri" w:cs="Calibri"/>
                <w:color w:val="000000" w:themeColor="text1"/>
                <w:lang w:val="en-GB"/>
              </w:rPr>
              <w:t xml:space="preserve">*applied to assessments of </w:t>
            </w:r>
            <w:r w:rsidRPr="00425ED5">
              <w:rPr>
                <w:rFonts w:ascii="Calibri" w:hAnsi="Calibri" w:cs="Calibri"/>
                <w:color w:val="000000" w:themeColor="text1"/>
                <w:u w:val="single"/>
                <w:lang w:val="en-GB"/>
              </w:rPr>
              <w:t>status of the feature or of a criterion, as defined by the assessment values used in the QSR 2023 or by expert judgement.</w:t>
            </w:r>
          </w:p>
          <w:p w:rsidRPr="00425ED5" w:rsidR="00620F4D" w:rsidP="00624C22" w:rsidRDefault="00620F4D" w14:paraId="572FD538" w14:textId="77777777">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t>Types of assessment:</w:t>
            </w:r>
          </w:p>
          <w:p w:rsidRPr="00425ED5" w:rsidR="00620F4D" w:rsidP="00624C22" w:rsidRDefault="00620F4D" w14:paraId="61139A63"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1 – direct data driven, </w:t>
            </w:r>
          </w:p>
          <w:p w:rsidRPr="00425ED5" w:rsidR="00620F4D" w:rsidP="00624C22" w:rsidRDefault="00620F4D" w14:paraId="4816A806"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2 – indirect data driven, </w:t>
            </w:r>
          </w:p>
          <w:p w:rsidRPr="00425ED5" w:rsidR="00620F4D" w:rsidP="00624C22" w:rsidRDefault="00620F4D" w14:paraId="2838C2C7"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3 – third party assessment close-geographic match, </w:t>
            </w:r>
          </w:p>
          <w:p w:rsidRPr="00425ED5" w:rsidR="00620F4D" w:rsidP="00624C22" w:rsidRDefault="00620F4D" w14:paraId="2495028B"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4 - third party assessment partial-geographic match  </w:t>
            </w:r>
          </w:p>
          <w:p w:rsidRPr="00425ED5" w:rsidR="00620F4D" w:rsidP="00624C22" w:rsidRDefault="00620F4D" w14:paraId="038F5575"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5 – expert judgement. </w:t>
            </w:r>
          </w:p>
          <w:p w:rsidRPr="00425ED5" w:rsidR="00620F4D" w:rsidP="00624C22" w:rsidRDefault="00620F4D" w14:paraId="7A4EB9F2" w14:textId="77777777">
            <w:pPr>
              <w:spacing w:after="120"/>
              <w:ind w:right="411"/>
              <w:jc w:val="both"/>
              <w:rPr>
                <w:rFonts w:ascii="Calibri" w:hAnsi="Calibri" w:cs="Calibri"/>
                <w:b/>
                <w:color w:val="548DD4" w:themeColor="text2" w:themeTint="99"/>
                <w:u w:val="single"/>
                <w:lang w:val="en-GB"/>
              </w:rPr>
            </w:pPr>
          </w:p>
          <w:p w:rsidRPr="00425ED5" w:rsidR="00620F4D" w:rsidP="00624C22" w:rsidRDefault="00620F4D" w14:paraId="3940822F" w14:textId="77777777">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lastRenderedPageBreak/>
              <w:t>Threats and impacts</w:t>
            </w:r>
          </w:p>
          <w:p w:rsidRPr="00425ED5" w:rsidR="00620F4D" w:rsidP="00624C22" w:rsidRDefault="00620F4D" w14:paraId="7ACF15EB" w14:textId="77777777">
            <w:pPr>
              <w:spacing w:after="120"/>
              <w:ind w:right="411"/>
              <w:jc w:val="both"/>
              <w:rPr>
                <w:rFonts w:ascii="Calibri" w:hAnsi="Calibri" w:cs="Calibri"/>
                <w:color w:val="000000" w:themeColor="text1"/>
                <w:lang w:val="en-GB"/>
              </w:rPr>
            </w:pPr>
            <w:r w:rsidRPr="00425ED5">
              <w:rPr>
                <w:rFonts w:ascii="Calibri" w:hAnsi="Calibri" w:cs="Calibri"/>
                <w:b/>
                <w:color w:val="000000" w:themeColor="text1"/>
                <w:lang w:val="en-GB"/>
              </w:rPr>
              <w:t>Trends</w:t>
            </w:r>
            <w:r w:rsidRPr="00425ED5">
              <w:rPr>
                <w:rFonts w:ascii="Calibri" w:hAnsi="Calibri" w:cs="Calibri"/>
                <w:color w:val="000000" w:themeColor="text1"/>
                <w:lang w:val="en-GB"/>
              </w:rPr>
              <w:t xml:space="preserve"> in status (since the assessment in the background document)</w:t>
            </w:r>
          </w:p>
          <w:tbl>
            <w:tblPr>
              <w:tblW w:w="12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78"/>
              <w:gridCol w:w="567"/>
              <w:gridCol w:w="1134"/>
              <w:gridCol w:w="1275"/>
              <w:gridCol w:w="992"/>
              <w:gridCol w:w="993"/>
              <w:gridCol w:w="709"/>
              <w:gridCol w:w="992"/>
              <w:gridCol w:w="711"/>
              <w:gridCol w:w="848"/>
              <w:gridCol w:w="1559"/>
              <w:gridCol w:w="993"/>
              <w:gridCol w:w="1275"/>
            </w:tblGrid>
            <w:tr w:rsidRPr="00EA1A80" w:rsidR="00EA1A80" w:rsidTr="00EA1A80" w14:paraId="3B5D55C8" w14:textId="77777777">
              <w:trPr>
                <w:trHeight w:val="3015"/>
              </w:trPr>
              <w:tc>
                <w:tcPr>
                  <w:tcW w:w="1445" w:type="dxa"/>
                  <w:gridSpan w:val="2"/>
                  <w:shd w:val="clear" w:color="auto" w:fill="auto"/>
                  <w:vAlign w:val="center"/>
                  <w:hideMark/>
                </w:tcPr>
                <w:p w:rsidRPr="00EA1A80" w:rsidR="00EA1A80" w:rsidP="00EA1A80" w:rsidRDefault="00EA1A80" w14:paraId="2E3AE895" w14:textId="77777777">
                  <w:pP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Assessment of key pressures</w:t>
                  </w:r>
                </w:p>
                <w:p w:rsidRPr="00EA1A80" w:rsidR="00EA1A80" w:rsidP="00EA1A80" w:rsidRDefault="00EA1A80" w14:paraId="5603B33C" w14:textId="4A8A1455">
                  <w:pP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1134" w:type="dxa"/>
                  <w:shd w:val="clear" w:color="auto" w:fill="auto"/>
                  <w:vAlign w:val="center"/>
                  <w:hideMark/>
                </w:tcPr>
                <w:p w:rsidRPr="00EA1A80" w:rsidR="00EA1A80" w:rsidP="00EA1A80" w:rsidRDefault="00EA1A80" w14:paraId="66FFF350"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Barrier to species movement (Obstacles blocking access to upstream and downstream migrations)</w:t>
                  </w:r>
                </w:p>
              </w:tc>
              <w:tc>
                <w:tcPr>
                  <w:tcW w:w="1275" w:type="dxa"/>
                  <w:shd w:val="clear" w:color="auto" w:fill="auto"/>
                  <w:vAlign w:val="center"/>
                  <w:hideMark/>
                </w:tcPr>
                <w:p w:rsidRPr="00EA1A80" w:rsidR="00EA1A80" w:rsidP="00EA1A80" w:rsidRDefault="00EA1A80" w14:paraId="04264132"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Extraction of, or mortality/injury to, wild species (Water intake from hydropower turbines and pumping stations)</w:t>
                  </w:r>
                </w:p>
              </w:tc>
              <w:tc>
                <w:tcPr>
                  <w:tcW w:w="992" w:type="dxa"/>
                  <w:shd w:val="clear" w:color="auto" w:fill="auto"/>
                  <w:vAlign w:val="center"/>
                  <w:hideMark/>
                </w:tcPr>
                <w:p w:rsidRPr="00EA1A80" w:rsidR="00EA1A80" w:rsidP="00EA1A80" w:rsidRDefault="00EA1A80" w14:paraId="4A9FDBAD"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Input of other substances (synthetic/non-synthetic) (Effect on contaminants on reproductive potential)</w:t>
                  </w:r>
                </w:p>
              </w:tc>
              <w:tc>
                <w:tcPr>
                  <w:tcW w:w="993" w:type="dxa"/>
                  <w:shd w:val="clear" w:color="auto" w:fill="auto"/>
                  <w:vAlign w:val="center"/>
                  <w:hideMark/>
                </w:tcPr>
                <w:p w:rsidRPr="00EA1A80" w:rsidR="00EA1A80" w:rsidP="00EA1A80" w:rsidRDefault="00EA1A80" w14:paraId="71BB64BF"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Removal of target species (Legal fishing)</w:t>
                  </w:r>
                </w:p>
              </w:tc>
              <w:tc>
                <w:tcPr>
                  <w:tcW w:w="709" w:type="dxa"/>
                  <w:shd w:val="clear" w:color="auto" w:fill="auto"/>
                  <w:vAlign w:val="center"/>
                  <w:hideMark/>
                </w:tcPr>
                <w:p w:rsidRPr="00EA1A80" w:rsidR="00EA1A80" w:rsidP="00EA1A80" w:rsidRDefault="00EA1A80" w14:paraId="3D14D89E"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Removal of target species (Illegal Unreported Fishing (poaching) and Illegal trade)</w:t>
                  </w:r>
                </w:p>
              </w:tc>
              <w:tc>
                <w:tcPr>
                  <w:tcW w:w="992" w:type="dxa"/>
                  <w:shd w:val="clear" w:color="auto" w:fill="auto"/>
                  <w:vAlign w:val="center"/>
                  <w:hideMark/>
                </w:tcPr>
                <w:p w:rsidRPr="00EA1A80" w:rsidR="00EA1A80" w:rsidP="00EA1A80" w:rsidRDefault="00EA1A80" w14:paraId="63C6E828"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Removal of non-target species (By-catch mortality)</w:t>
                  </w:r>
                </w:p>
              </w:tc>
              <w:tc>
                <w:tcPr>
                  <w:tcW w:w="711" w:type="dxa"/>
                  <w:shd w:val="clear" w:color="auto" w:fill="auto"/>
                  <w:vAlign w:val="center"/>
                  <w:hideMark/>
                </w:tcPr>
                <w:p w:rsidRPr="00EA1A80" w:rsidR="00EA1A80" w:rsidP="00EA1A80" w:rsidRDefault="00EA1A80" w14:paraId="60C540AA"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Freshwater Habitat loss</w:t>
                  </w:r>
                </w:p>
              </w:tc>
              <w:tc>
                <w:tcPr>
                  <w:tcW w:w="848" w:type="dxa"/>
                  <w:shd w:val="clear" w:color="auto" w:fill="auto"/>
                  <w:vAlign w:val="center"/>
                  <w:hideMark/>
                </w:tcPr>
                <w:p w:rsidRPr="00EA1A80" w:rsidR="00EA1A80" w:rsidP="00EA1A80" w:rsidRDefault="00EA1A80" w14:paraId="0A4E9673"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xml:space="preserve">Input or spread of non-indigenous species (Parasitic infection by nematode </w:t>
                  </w:r>
                  <w:proofErr w:type="spellStart"/>
                  <w:r w:rsidRPr="00EA1A80">
                    <w:rPr>
                      <w:rFonts w:ascii="Calibri" w:hAnsi="Calibri" w:cs="Calibri"/>
                      <w:i/>
                      <w:iCs/>
                      <w:color w:val="000000"/>
                      <w:sz w:val="18"/>
                      <w:szCs w:val="18"/>
                      <w:lang w:val="en-GB" w:eastAsia="en-GB"/>
                    </w:rPr>
                    <w:t>Anguillicola</w:t>
                  </w:r>
                  <w:proofErr w:type="spellEnd"/>
                  <w:r w:rsidRPr="00EA1A80">
                    <w:rPr>
                      <w:rFonts w:ascii="Calibri" w:hAnsi="Calibri" w:cs="Calibri"/>
                      <w:i/>
                      <w:iCs/>
                      <w:color w:val="000000"/>
                      <w:sz w:val="18"/>
                      <w:szCs w:val="18"/>
                      <w:lang w:val="en-GB" w:eastAsia="en-GB"/>
                    </w:rPr>
                    <w:t xml:space="preserve"> </w:t>
                  </w:r>
                  <w:proofErr w:type="spellStart"/>
                  <w:r w:rsidRPr="00EA1A80">
                    <w:rPr>
                      <w:rFonts w:ascii="Calibri" w:hAnsi="Calibri" w:cs="Calibri"/>
                      <w:i/>
                      <w:iCs/>
                      <w:color w:val="000000"/>
                      <w:sz w:val="18"/>
                      <w:szCs w:val="18"/>
                      <w:lang w:val="en-GB" w:eastAsia="en-GB"/>
                    </w:rPr>
                    <w:t>crassus</w:t>
                  </w:r>
                  <w:proofErr w:type="spellEnd"/>
                  <w:r w:rsidRPr="00EA1A80">
                    <w:rPr>
                      <w:rFonts w:ascii="Calibri" w:hAnsi="Calibri" w:cs="Calibri"/>
                      <w:color w:val="000000"/>
                      <w:sz w:val="18"/>
                      <w:szCs w:val="18"/>
                      <w:lang w:val="en-GB" w:eastAsia="en-GB"/>
                    </w:rPr>
                    <w:t>)</w:t>
                  </w:r>
                </w:p>
              </w:tc>
              <w:tc>
                <w:tcPr>
                  <w:tcW w:w="1559" w:type="dxa"/>
                  <w:shd w:val="clear" w:color="auto" w:fill="auto"/>
                  <w:vAlign w:val="center"/>
                  <w:hideMark/>
                </w:tcPr>
                <w:p w:rsidRPr="00EA1A80" w:rsidR="00EA1A80" w:rsidP="00EA1A80" w:rsidRDefault="00EA1A80" w14:paraId="03EE6158"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Input or spread of non-indigenous species (non-indigenous predators); Loss of / change to natural biological communities (predation by natural predators)</w:t>
                  </w:r>
                </w:p>
              </w:tc>
              <w:tc>
                <w:tcPr>
                  <w:tcW w:w="993" w:type="dxa"/>
                  <w:shd w:val="clear" w:color="auto" w:fill="auto"/>
                  <w:vAlign w:val="center"/>
                  <w:hideMark/>
                </w:tcPr>
                <w:p w:rsidRPr="00EA1A80" w:rsidR="00EA1A80" w:rsidP="00EA1A80" w:rsidRDefault="00EA1A80" w14:paraId="6B191CD8"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Climate change</w:t>
                  </w:r>
                </w:p>
              </w:tc>
              <w:tc>
                <w:tcPr>
                  <w:tcW w:w="1275" w:type="dxa"/>
                  <w:shd w:val="clear" w:color="auto" w:fill="auto"/>
                  <w:vAlign w:val="center"/>
                  <w:hideMark/>
                </w:tcPr>
                <w:p w:rsidRPr="00EA1A80" w:rsidR="00EA1A80" w:rsidP="00EA1A80" w:rsidRDefault="00EA1A80" w14:paraId="3D748D4B" w14:textId="7FB4A48E">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xml:space="preserve">Threat or impact </w:t>
                  </w:r>
                </w:p>
              </w:tc>
            </w:tr>
            <w:tr w:rsidRPr="00EA1A80" w:rsidR="00EA1A80" w:rsidTr="00EA1A80" w14:paraId="271E4246" w14:textId="77777777">
              <w:trPr>
                <w:trHeight w:val="360"/>
              </w:trPr>
              <w:tc>
                <w:tcPr>
                  <w:tcW w:w="878" w:type="dxa"/>
                  <w:vMerge w:val="restart"/>
                  <w:shd w:val="clear" w:color="auto" w:fill="auto"/>
                  <w:noWrap/>
                  <w:vAlign w:val="center"/>
                  <w:hideMark/>
                </w:tcPr>
                <w:p w:rsidRPr="00EA1A80" w:rsidR="00EA1A80" w:rsidP="00EA1A80" w:rsidRDefault="00EA1A80" w14:paraId="06B0A3D7"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Region</w:t>
                  </w:r>
                </w:p>
              </w:tc>
              <w:tc>
                <w:tcPr>
                  <w:tcW w:w="567" w:type="dxa"/>
                  <w:shd w:val="clear" w:color="auto" w:fill="auto"/>
                  <w:noWrap/>
                  <w:vAlign w:val="center"/>
                  <w:hideMark/>
                </w:tcPr>
                <w:p w:rsidRPr="00EA1A80" w:rsidR="00EA1A80" w:rsidP="00EA1A80" w:rsidRDefault="00EA1A80" w14:paraId="418A1BD7"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w:t>
                  </w:r>
                </w:p>
              </w:tc>
              <w:tc>
                <w:tcPr>
                  <w:tcW w:w="1134" w:type="dxa"/>
                  <w:shd w:val="clear" w:color="auto" w:fill="auto"/>
                  <w:noWrap/>
                  <w:vAlign w:val="center"/>
                  <w:hideMark/>
                </w:tcPr>
                <w:p w:rsidRPr="00EA1A80" w:rsidR="00EA1A80" w:rsidP="00EA1A80" w:rsidRDefault="00EA1A80" w14:paraId="6A5ACB7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1275" w:type="dxa"/>
                  <w:shd w:val="clear" w:color="auto" w:fill="auto"/>
                  <w:noWrap/>
                  <w:vAlign w:val="center"/>
                  <w:hideMark/>
                </w:tcPr>
                <w:p w:rsidRPr="00EA1A80" w:rsidR="00EA1A80" w:rsidP="00EA1A80" w:rsidRDefault="00EA1A80" w14:paraId="383B7AB4"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5CDF1E43"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7698C621"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3</w:t>
                  </w:r>
                </w:p>
              </w:tc>
              <w:tc>
                <w:tcPr>
                  <w:tcW w:w="709" w:type="dxa"/>
                  <w:shd w:val="clear" w:color="auto" w:fill="auto"/>
                  <w:noWrap/>
                  <w:vAlign w:val="center"/>
                  <w:hideMark/>
                </w:tcPr>
                <w:p w:rsidRPr="00EA1A80" w:rsidR="00EA1A80" w:rsidP="00EA1A80" w:rsidRDefault="00EA1A80" w14:paraId="5DF5DF5D"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N/A</w:t>
                  </w:r>
                </w:p>
              </w:tc>
              <w:tc>
                <w:tcPr>
                  <w:tcW w:w="992" w:type="dxa"/>
                  <w:shd w:val="clear" w:color="auto" w:fill="auto"/>
                  <w:noWrap/>
                  <w:vAlign w:val="center"/>
                  <w:hideMark/>
                </w:tcPr>
                <w:p w:rsidRPr="00EA1A80" w:rsidR="00EA1A80" w:rsidP="00EA1A80" w:rsidRDefault="00EA1A80" w14:paraId="3C86EAE5"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711" w:type="dxa"/>
                  <w:shd w:val="clear" w:color="auto" w:fill="auto"/>
                  <w:noWrap/>
                  <w:vAlign w:val="center"/>
                  <w:hideMark/>
                </w:tcPr>
                <w:p w:rsidRPr="00EA1A80" w:rsidR="00EA1A80" w:rsidP="00EA1A80" w:rsidRDefault="00EA1A80" w14:paraId="1EEE338D"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848" w:type="dxa"/>
                  <w:shd w:val="clear" w:color="auto" w:fill="auto"/>
                  <w:noWrap/>
                  <w:vAlign w:val="center"/>
                  <w:hideMark/>
                </w:tcPr>
                <w:p w:rsidRPr="00EA1A80" w:rsidR="00EA1A80" w:rsidP="00EA1A80" w:rsidRDefault="00EA1A80" w14:paraId="333C7254"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559" w:type="dxa"/>
                  <w:shd w:val="clear" w:color="auto" w:fill="auto"/>
                  <w:noWrap/>
                  <w:vAlign w:val="center"/>
                  <w:hideMark/>
                </w:tcPr>
                <w:p w:rsidRPr="00EA1A80" w:rsidR="00EA1A80" w:rsidP="00EA1A80" w:rsidRDefault="00EA1A80" w14:paraId="30FACCA5"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20899E66"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275" w:type="dxa"/>
                  <w:shd w:val="clear" w:color="000000" w:fill="FF0000"/>
                  <w:noWrap/>
                  <w:vAlign w:val="center"/>
                  <w:hideMark/>
                </w:tcPr>
                <w:p w:rsidRPr="00EA1A80" w:rsidR="00EA1A80" w:rsidP="00EA1A80" w:rsidRDefault="00EA1A80" w14:paraId="5A8E7B55"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r>
            <w:tr w:rsidRPr="00EA1A80" w:rsidR="00EA1A80" w:rsidTr="00EA1A80" w14:paraId="114C1EA8" w14:textId="77777777">
              <w:trPr>
                <w:trHeight w:val="360"/>
              </w:trPr>
              <w:tc>
                <w:tcPr>
                  <w:tcW w:w="878" w:type="dxa"/>
                  <w:vMerge/>
                  <w:vAlign w:val="center"/>
                  <w:hideMark/>
                </w:tcPr>
                <w:p w:rsidRPr="00EA1A80" w:rsidR="00EA1A80" w:rsidP="00EA1A80" w:rsidRDefault="00EA1A80" w14:paraId="4EE13B77" w14:textId="77777777">
                  <w:pPr>
                    <w:rPr>
                      <w:rFonts w:ascii="Calibri" w:hAnsi="Calibri" w:cs="Calibri"/>
                      <w:color w:val="000000"/>
                      <w:sz w:val="18"/>
                      <w:szCs w:val="18"/>
                      <w:lang w:val="en-GB" w:eastAsia="en-GB"/>
                    </w:rPr>
                  </w:pPr>
                </w:p>
              </w:tc>
              <w:tc>
                <w:tcPr>
                  <w:tcW w:w="567" w:type="dxa"/>
                  <w:shd w:val="clear" w:color="auto" w:fill="auto"/>
                  <w:noWrap/>
                  <w:vAlign w:val="center"/>
                  <w:hideMark/>
                </w:tcPr>
                <w:p w:rsidRPr="00EA1A80" w:rsidR="00EA1A80" w:rsidP="00EA1A80" w:rsidRDefault="00EA1A80" w14:paraId="31B31B6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II</w:t>
                  </w:r>
                </w:p>
              </w:tc>
              <w:tc>
                <w:tcPr>
                  <w:tcW w:w="1134" w:type="dxa"/>
                  <w:shd w:val="clear" w:color="auto" w:fill="auto"/>
                  <w:noWrap/>
                  <w:vAlign w:val="center"/>
                  <w:hideMark/>
                </w:tcPr>
                <w:p w:rsidRPr="00EA1A80" w:rsidR="00EA1A80" w:rsidP="00EA1A80" w:rsidRDefault="00EA1A80" w14:paraId="3F2DEEDE"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xml:space="preserve">↓ </w:t>
                  </w:r>
                  <w:r w:rsidRPr="00EA1A80">
                    <w:rPr>
                      <w:rFonts w:ascii="Calibri" w:hAnsi="Calibri" w:cs="Calibri"/>
                      <w:color w:val="000000"/>
                      <w:sz w:val="18"/>
                      <w:szCs w:val="18"/>
                      <w:vertAlign w:val="superscript"/>
                      <w:lang w:val="en-GB" w:eastAsia="en-GB"/>
                    </w:rPr>
                    <w:t>1,5</w:t>
                  </w:r>
                </w:p>
              </w:tc>
              <w:tc>
                <w:tcPr>
                  <w:tcW w:w="1275" w:type="dxa"/>
                  <w:shd w:val="clear" w:color="auto" w:fill="auto"/>
                  <w:noWrap/>
                  <w:vAlign w:val="center"/>
                  <w:hideMark/>
                </w:tcPr>
                <w:p w:rsidRPr="00EA1A80" w:rsidR="00EA1A80" w:rsidP="00EA1A80" w:rsidRDefault="00EA1A80" w14:paraId="60318EF1"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68459AA6"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514AD01C"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3</w:t>
                  </w:r>
                </w:p>
              </w:tc>
              <w:tc>
                <w:tcPr>
                  <w:tcW w:w="709" w:type="dxa"/>
                  <w:shd w:val="clear" w:color="auto" w:fill="auto"/>
                  <w:noWrap/>
                  <w:vAlign w:val="center"/>
                  <w:hideMark/>
                </w:tcPr>
                <w:p w:rsidRPr="00EA1A80" w:rsidR="00EA1A80" w:rsidP="00EA1A80" w:rsidRDefault="00EA1A80" w14:paraId="3E1E9B0A"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372E9272"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711" w:type="dxa"/>
                  <w:shd w:val="clear" w:color="auto" w:fill="auto"/>
                  <w:noWrap/>
                  <w:vAlign w:val="center"/>
                  <w:hideMark/>
                </w:tcPr>
                <w:p w:rsidRPr="00EA1A80" w:rsidR="00EA1A80" w:rsidP="00EA1A80" w:rsidRDefault="00EA1A80" w14:paraId="10B4E1A7"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848" w:type="dxa"/>
                  <w:shd w:val="clear" w:color="auto" w:fill="auto"/>
                  <w:noWrap/>
                  <w:vAlign w:val="center"/>
                  <w:hideMark/>
                </w:tcPr>
                <w:p w:rsidRPr="00EA1A80" w:rsidR="00EA1A80" w:rsidP="00EA1A80" w:rsidRDefault="00EA1A80" w14:paraId="06418D07"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559" w:type="dxa"/>
                  <w:shd w:val="clear" w:color="auto" w:fill="auto"/>
                  <w:noWrap/>
                  <w:vAlign w:val="center"/>
                  <w:hideMark/>
                </w:tcPr>
                <w:p w:rsidRPr="00EA1A80" w:rsidR="00EA1A80" w:rsidP="00EA1A80" w:rsidRDefault="00EA1A80" w14:paraId="1BCBF25A"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7A1D31FF"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275" w:type="dxa"/>
                  <w:shd w:val="clear" w:color="000000" w:fill="FF0000"/>
                  <w:noWrap/>
                  <w:vAlign w:val="center"/>
                  <w:hideMark/>
                </w:tcPr>
                <w:p w:rsidRPr="00EA1A80" w:rsidR="00EA1A80" w:rsidP="00EA1A80" w:rsidRDefault="00EA1A80" w14:paraId="4D13F288"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r>
            <w:tr w:rsidRPr="00EA1A80" w:rsidR="00EA1A80" w:rsidTr="00EA1A80" w14:paraId="5F43A68C" w14:textId="77777777">
              <w:trPr>
                <w:trHeight w:val="360"/>
              </w:trPr>
              <w:tc>
                <w:tcPr>
                  <w:tcW w:w="878" w:type="dxa"/>
                  <w:vMerge/>
                  <w:vAlign w:val="center"/>
                  <w:hideMark/>
                </w:tcPr>
                <w:p w:rsidRPr="00EA1A80" w:rsidR="00EA1A80" w:rsidP="00EA1A80" w:rsidRDefault="00EA1A80" w14:paraId="3040BEF1" w14:textId="77777777">
                  <w:pPr>
                    <w:rPr>
                      <w:rFonts w:ascii="Calibri" w:hAnsi="Calibri" w:cs="Calibri"/>
                      <w:color w:val="000000"/>
                      <w:sz w:val="18"/>
                      <w:szCs w:val="18"/>
                      <w:lang w:val="en-GB" w:eastAsia="en-GB"/>
                    </w:rPr>
                  </w:pPr>
                </w:p>
              </w:tc>
              <w:tc>
                <w:tcPr>
                  <w:tcW w:w="567" w:type="dxa"/>
                  <w:shd w:val="clear" w:color="auto" w:fill="auto"/>
                  <w:noWrap/>
                  <w:vAlign w:val="center"/>
                  <w:hideMark/>
                </w:tcPr>
                <w:p w:rsidRPr="00EA1A80" w:rsidR="00EA1A80" w:rsidP="00EA1A80" w:rsidRDefault="00EA1A80" w14:paraId="3EE9E7F6"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III</w:t>
                  </w:r>
                </w:p>
              </w:tc>
              <w:tc>
                <w:tcPr>
                  <w:tcW w:w="1134" w:type="dxa"/>
                  <w:shd w:val="clear" w:color="auto" w:fill="auto"/>
                  <w:noWrap/>
                  <w:vAlign w:val="center"/>
                  <w:hideMark/>
                </w:tcPr>
                <w:p w:rsidRPr="00EA1A80" w:rsidR="00EA1A80" w:rsidP="00EA1A80" w:rsidRDefault="00EA1A80" w14:paraId="2E749BFD"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275" w:type="dxa"/>
                  <w:shd w:val="clear" w:color="auto" w:fill="auto"/>
                  <w:noWrap/>
                  <w:vAlign w:val="center"/>
                  <w:hideMark/>
                </w:tcPr>
                <w:p w:rsidRPr="00EA1A80" w:rsidR="00EA1A80" w:rsidP="00EA1A80" w:rsidRDefault="00EA1A80" w14:paraId="4A9107A9"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38DFB49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791ECDCD"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3</w:t>
                  </w:r>
                </w:p>
              </w:tc>
              <w:tc>
                <w:tcPr>
                  <w:tcW w:w="709" w:type="dxa"/>
                  <w:shd w:val="clear" w:color="auto" w:fill="auto"/>
                  <w:noWrap/>
                  <w:vAlign w:val="center"/>
                  <w:hideMark/>
                </w:tcPr>
                <w:p w:rsidRPr="00EA1A80" w:rsidR="00EA1A80" w:rsidP="00EA1A80" w:rsidRDefault="00EA1A80" w14:paraId="2DCA3B58"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42535AD6"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711" w:type="dxa"/>
                  <w:shd w:val="clear" w:color="auto" w:fill="auto"/>
                  <w:noWrap/>
                  <w:vAlign w:val="center"/>
                  <w:hideMark/>
                </w:tcPr>
                <w:p w:rsidRPr="00EA1A80" w:rsidR="00EA1A80" w:rsidP="00EA1A80" w:rsidRDefault="00EA1A80" w14:paraId="12D0A29B"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848" w:type="dxa"/>
                  <w:shd w:val="clear" w:color="auto" w:fill="auto"/>
                  <w:noWrap/>
                  <w:vAlign w:val="center"/>
                  <w:hideMark/>
                </w:tcPr>
                <w:p w:rsidRPr="00EA1A80" w:rsidR="00EA1A80" w:rsidP="00EA1A80" w:rsidRDefault="00EA1A80" w14:paraId="68FAC622"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559" w:type="dxa"/>
                  <w:shd w:val="clear" w:color="auto" w:fill="auto"/>
                  <w:noWrap/>
                  <w:vAlign w:val="center"/>
                  <w:hideMark/>
                </w:tcPr>
                <w:p w:rsidRPr="00EA1A80" w:rsidR="00EA1A80" w:rsidP="00EA1A80" w:rsidRDefault="00EA1A80" w14:paraId="778FFE89"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6A24B518"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275" w:type="dxa"/>
                  <w:shd w:val="clear" w:color="000000" w:fill="FF0000"/>
                  <w:noWrap/>
                  <w:vAlign w:val="center"/>
                  <w:hideMark/>
                </w:tcPr>
                <w:p w:rsidRPr="00EA1A80" w:rsidR="00EA1A80" w:rsidP="00EA1A80" w:rsidRDefault="00EA1A80" w14:paraId="1D444624"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r>
            <w:tr w:rsidRPr="00EA1A80" w:rsidR="00EA1A80" w:rsidTr="00EA1A80" w14:paraId="5EE987D4" w14:textId="77777777">
              <w:trPr>
                <w:trHeight w:val="360"/>
              </w:trPr>
              <w:tc>
                <w:tcPr>
                  <w:tcW w:w="878" w:type="dxa"/>
                  <w:vMerge/>
                  <w:vAlign w:val="center"/>
                  <w:hideMark/>
                </w:tcPr>
                <w:p w:rsidRPr="00EA1A80" w:rsidR="00EA1A80" w:rsidP="00EA1A80" w:rsidRDefault="00EA1A80" w14:paraId="41593009" w14:textId="77777777">
                  <w:pPr>
                    <w:rPr>
                      <w:rFonts w:ascii="Calibri" w:hAnsi="Calibri" w:cs="Calibri"/>
                      <w:color w:val="000000"/>
                      <w:sz w:val="18"/>
                      <w:szCs w:val="18"/>
                      <w:lang w:val="en-GB" w:eastAsia="en-GB"/>
                    </w:rPr>
                  </w:pPr>
                </w:p>
              </w:tc>
              <w:tc>
                <w:tcPr>
                  <w:tcW w:w="567" w:type="dxa"/>
                  <w:shd w:val="clear" w:color="auto" w:fill="auto"/>
                  <w:noWrap/>
                  <w:vAlign w:val="center"/>
                  <w:hideMark/>
                </w:tcPr>
                <w:p w:rsidRPr="00EA1A80" w:rsidR="00EA1A80" w:rsidP="00EA1A80" w:rsidRDefault="00EA1A80" w14:paraId="1594A7AF"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IV</w:t>
                  </w:r>
                </w:p>
              </w:tc>
              <w:tc>
                <w:tcPr>
                  <w:tcW w:w="1134" w:type="dxa"/>
                  <w:shd w:val="clear" w:color="auto" w:fill="auto"/>
                  <w:noWrap/>
                  <w:vAlign w:val="center"/>
                  <w:hideMark/>
                </w:tcPr>
                <w:p w:rsidRPr="00EA1A80" w:rsidR="00EA1A80" w:rsidP="00EA1A80" w:rsidRDefault="00EA1A80" w14:paraId="02F192F5"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1275" w:type="dxa"/>
                  <w:shd w:val="clear" w:color="auto" w:fill="auto"/>
                  <w:noWrap/>
                  <w:vAlign w:val="center"/>
                  <w:hideMark/>
                </w:tcPr>
                <w:p w:rsidRPr="00EA1A80" w:rsidR="00EA1A80" w:rsidP="00EA1A80" w:rsidRDefault="00EA1A80" w14:paraId="089F8531"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6AC56784"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3221251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3</w:t>
                  </w:r>
                </w:p>
              </w:tc>
              <w:tc>
                <w:tcPr>
                  <w:tcW w:w="709" w:type="dxa"/>
                  <w:shd w:val="clear" w:color="auto" w:fill="auto"/>
                  <w:noWrap/>
                  <w:vAlign w:val="center"/>
                  <w:hideMark/>
                </w:tcPr>
                <w:p w:rsidRPr="00EA1A80" w:rsidR="00EA1A80" w:rsidP="00EA1A80" w:rsidRDefault="00EA1A80" w14:paraId="3C979394"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2" w:type="dxa"/>
                  <w:shd w:val="clear" w:color="auto" w:fill="auto"/>
                  <w:noWrap/>
                  <w:vAlign w:val="center"/>
                  <w:hideMark/>
                </w:tcPr>
                <w:p w:rsidRPr="00EA1A80" w:rsidR="00EA1A80" w:rsidP="00EA1A80" w:rsidRDefault="00EA1A80" w14:paraId="1E057A85"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711" w:type="dxa"/>
                  <w:shd w:val="clear" w:color="auto" w:fill="auto"/>
                  <w:noWrap/>
                  <w:vAlign w:val="center"/>
                  <w:hideMark/>
                </w:tcPr>
                <w:p w:rsidRPr="00EA1A80" w:rsidR="00EA1A80" w:rsidP="00EA1A80" w:rsidRDefault="00EA1A80" w14:paraId="533A0D6B"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848" w:type="dxa"/>
                  <w:shd w:val="clear" w:color="auto" w:fill="auto"/>
                  <w:noWrap/>
                  <w:vAlign w:val="center"/>
                  <w:hideMark/>
                </w:tcPr>
                <w:p w:rsidRPr="00EA1A80" w:rsidR="00EA1A80" w:rsidP="00EA1A80" w:rsidRDefault="00EA1A80" w14:paraId="7521983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559" w:type="dxa"/>
                  <w:shd w:val="clear" w:color="auto" w:fill="auto"/>
                  <w:noWrap/>
                  <w:vAlign w:val="center"/>
                  <w:hideMark/>
                </w:tcPr>
                <w:p w:rsidRPr="00EA1A80" w:rsidR="00EA1A80" w:rsidP="00EA1A80" w:rsidRDefault="00EA1A80" w14:paraId="24D84CDF"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5</w:t>
                  </w:r>
                </w:p>
              </w:tc>
              <w:tc>
                <w:tcPr>
                  <w:tcW w:w="993" w:type="dxa"/>
                  <w:shd w:val="clear" w:color="auto" w:fill="auto"/>
                  <w:noWrap/>
                  <w:vAlign w:val="center"/>
                  <w:hideMark/>
                </w:tcPr>
                <w:p w:rsidRPr="00EA1A80" w:rsidR="00EA1A80" w:rsidP="00EA1A80" w:rsidRDefault="00EA1A80" w14:paraId="1909BBFD"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w:t>
                  </w:r>
                  <w:r w:rsidRPr="00EA1A80">
                    <w:rPr>
                      <w:rFonts w:ascii="Calibri" w:hAnsi="Calibri" w:cs="Calibri"/>
                      <w:color w:val="000000"/>
                      <w:sz w:val="18"/>
                      <w:szCs w:val="18"/>
                      <w:vertAlign w:val="superscript"/>
                      <w:lang w:val="en-GB" w:eastAsia="en-GB"/>
                    </w:rPr>
                    <w:t>1,5</w:t>
                  </w:r>
                </w:p>
              </w:tc>
              <w:tc>
                <w:tcPr>
                  <w:tcW w:w="1275" w:type="dxa"/>
                  <w:shd w:val="clear" w:color="000000" w:fill="FF0000"/>
                  <w:noWrap/>
                  <w:vAlign w:val="center"/>
                  <w:hideMark/>
                </w:tcPr>
                <w:p w:rsidRPr="00EA1A80" w:rsidR="00EA1A80" w:rsidP="00EA1A80" w:rsidRDefault="00EA1A80" w14:paraId="257D9C7F"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r>
            <w:tr w:rsidRPr="00EA1A80" w:rsidR="00EA1A80" w:rsidTr="00EA1A80" w14:paraId="01A8A452" w14:textId="77777777">
              <w:trPr>
                <w:trHeight w:val="315"/>
              </w:trPr>
              <w:tc>
                <w:tcPr>
                  <w:tcW w:w="878" w:type="dxa"/>
                  <w:vMerge/>
                  <w:vAlign w:val="center"/>
                  <w:hideMark/>
                </w:tcPr>
                <w:p w:rsidRPr="00EA1A80" w:rsidR="00EA1A80" w:rsidP="00EA1A80" w:rsidRDefault="00EA1A80" w14:paraId="400CCC19" w14:textId="77777777">
                  <w:pPr>
                    <w:rPr>
                      <w:rFonts w:ascii="Calibri" w:hAnsi="Calibri" w:cs="Calibri"/>
                      <w:color w:val="000000"/>
                      <w:sz w:val="18"/>
                      <w:szCs w:val="18"/>
                      <w:lang w:val="en-GB" w:eastAsia="en-GB"/>
                    </w:rPr>
                  </w:pPr>
                </w:p>
              </w:tc>
              <w:tc>
                <w:tcPr>
                  <w:tcW w:w="567" w:type="dxa"/>
                  <w:shd w:val="clear" w:color="auto" w:fill="auto"/>
                  <w:noWrap/>
                  <w:vAlign w:val="center"/>
                  <w:hideMark/>
                </w:tcPr>
                <w:p w:rsidRPr="00EA1A80" w:rsidR="00EA1A80" w:rsidP="00EA1A80" w:rsidRDefault="00EA1A80" w14:paraId="45FEAD21"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V</w:t>
                  </w:r>
                </w:p>
              </w:tc>
              <w:tc>
                <w:tcPr>
                  <w:tcW w:w="1134" w:type="dxa"/>
                  <w:shd w:val="clear" w:color="auto" w:fill="auto"/>
                  <w:noWrap/>
                  <w:vAlign w:val="center"/>
                  <w:hideMark/>
                </w:tcPr>
                <w:p w:rsidRPr="00EA1A80" w:rsidR="00EA1A80" w:rsidP="00EA1A80" w:rsidRDefault="00EA1A80" w14:paraId="5644A0DB"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1275" w:type="dxa"/>
                  <w:shd w:val="clear" w:color="auto" w:fill="auto"/>
                  <w:noWrap/>
                  <w:vAlign w:val="center"/>
                  <w:hideMark/>
                </w:tcPr>
                <w:p w:rsidRPr="00EA1A80" w:rsidR="00EA1A80" w:rsidP="00EA1A80" w:rsidRDefault="00EA1A80" w14:paraId="21DBD18B"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992" w:type="dxa"/>
                  <w:shd w:val="clear" w:color="auto" w:fill="auto"/>
                  <w:noWrap/>
                  <w:vAlign w:val="center"/>
                  <w:hideMark/>
                </w:tcPr>
                <w:p w:rsidRPr="00EA1A80" w:rsidR="00EA1A80" w:rsidP="00EA1A80" w:rsidRDefault="00EA1A80" w14:paraId="09028F20"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993" w:type="dxa"/>
                  <w:shd w:val="clear" w:color="auto" w:fill="auto"/>
                  <w:noWrap/>
                  <w:vAlign w:val="center"/>
                  <w:hideMark/>
                </w:tcPr>
                <w:p w:rsidRPr="00EA1A80" w:rsidR="00EA1A80" w:rsidP="00EA1A80" w:rsidRDefault="00EA1A80" w14:paraId="423978FF"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709" w:type="dxa"/>
                  <w:shd w:val="clear" w:color="auto" w:fill="auto"/>
                  <w:noWrap/>
                  <w:vAlign w:val="center"/>
                  <w:hideMark/>
                </w:tcPr>
                <w:p w:rsidRPr="00EA1A80" w:rsidR="00EA1A80" w:rsidP="00EA1A80" w:rsidRDefault="00EA1A80" w14:paraId="31E39538"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992" w:type="dxa"/>
                  <w:shd w:val="clear" w:color="auto" w:fill="auto"/>
                  <w:noWrap/>
                  <w:vAlign w:val="center"/>
                  <w:hideMark/>
                </w:tcPr>
                <w:p w:rsidRPr="00EA1A80" w:rsidR="00EA1A80" w:rsidP="00EA1A80" w:rsidRDefault="00EA1A80" w14:paraId="02E0633C"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711" w:type="dxa"/>
                  <w:shd w:val="clear" w:color="auto" w:fill="auto"/>
                  <w:noWrap/>
                  <w:vAlign w:val="center"/>
                  <w:hideMark/>
                </w:tcPr>
                <w:p w:rsidRPr="00EA1A80" w:rsidR="00EA1A80" w:rsidP="00EA1A80" w:rsidRDefault="00EA1A80" w14:paraId="754B98C2"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848" w:type="dxa"/>
                  <w:shd w:val="clear" w:color="auto" w:fill="auto"/>
                  <w:noWrap/>
                  <w:vAlign w:val="center"/>
                  <w:hideMark/>
                </w:tcPr>
                <w:p w:rsidRPr="00EA1A80" w:rsidR="00EA1A80" w:rsidP="00EA1A80" w:rsidRDefault="00EA1A80" w14:paraId="703051DF"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1559" w:type="dxa"/>
                  <w:shd w:val="clear" w:color="auto" w:fill="auto"/>
                  <w:noWrap/>
                  <w:vAlign w:val="center"/>
                  <w:hideMark/>
                </w:tcPr>
                <w:p w:rsidRPr="00EA1A80" w:rsidR="00EA1A80" w:rsidP="00EA1A80" w:rsidRDefault="00EA1A80" w14:paraId="08C1D179"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993" w:type="dxa"/>
                  <w:shd w:val="clear" w:color="auto" w:fill="auto"/>
                  <w:noWrap/>
                  <w:vAlign w:val="center"/>
                  <w:hideMark/>
                </w:tcPr>
                <w:p w:rsidRPr="00EA1A80" w:rsidR="00EA1A80" w:rsidP="00EA1A80" w:rsidRDefault="00EA1A80" w14:paraId="0E8DD35F" w14:textId="77777777">
                  <w:pPr>
                    <w:jc w:val="both"/>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 </w:t>
                  </w:r>
                </w:p>
              </w:tc>
              <w:tc>
                <w:tcPr>
                  <w:tcW w:w="1275" w:type="dxa"/>
                  <w:shd w:val="clear" w:color="000000" w:fill="F2F2F2"/>
                  <w:noWrap/>
                  <w:vAlign w:val="center"/>
                  <w:hideMark/>
                </w:tcPr>
                <w:p w:rsidRPr="00EA1A80" w:rsidR="00EA1A80" w:rsidP="00EA1A80" w:rsidRDefault="00EA1A80" w14:paraId="71F290C4" w14:textId="77777777">
                  <w:pPr>
                    <w:jc w:val="center"/>
                    <w:rPr>
                      <w:rFonts w:ascii="Calibri" w:hAnsi="Calibri" w:cs="Calibri"/>
                      <w:color w:val="000000"/>
                      <w:sz w:val="18"/>
                      <w:szCs w:val="18"/>
                      <w:lang w:val="en-GB" w:eastAsia="en-GB"/>
                    </w:rPr>
                  </w:pPr>
                  <w:r w:rsidRPr="00EA1A80">
                    <w:rPr>
                      <w:rFonts w:ascii="Calibri" w:hAnsi="Calibri" w:cs="Calibri"/>
                      <w:color w:val="000000"/>
                      <w:sz w:val="18"/>
                      <w:szCs w:val="18"/>
                      <w:lang w:val="en-GB" w:eastAsia="en-GB"/>
                    </w:rPr>
                    <w:t>N/A</w:t>
                  </w:r>
                </w:p>
              </w:tc>
            </w:tr>
          </w:tbl>
          <w:p w:rsidR="00620F4D" w:rsidP="00C65B75" w:rsidRDefault="00620F4D" w14:paraId="4066BFA8" w14:textId="392B9FC9">
            <w:pPr>
              <w:tabs>
                <w:tab w:val="left" w:pos="2580"/>
              </w:tabs>
              <w:spacing w:after="120"/>
              <w:ind w:right="450"/>
              <w:jc w:val="both"/>
              <w:rPr>
                <w:rFonts w:ascii="Calibri" w:hAnsi="Calibri" w:cs="Calibri"/>
                <w:color w:val="548DD4" w:themeColor="text2" w:themeTint="99"/>
                <w:lang w:val="en-GB"/>
              </w:rPr>
            </w:pPr>
          </w:p>
          <w:p w:rsidRPr="00425ED5" w:rsidR="00620F4D" w:rsidP="00624C22" w:rsidRDefault="00620F4D" w14:paraId="40D37808" w14:textId="77777777">
            <w:pPr>
              <w:tabs>
                <w:tab w:val="left" w:pos="2580"/>
              </w:tabs>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Explanation to table: </w:t>
            </w:r>
          </w:p>
          <w:p w:rsidRPr="00425ED5" w:rsidR="00620F4D" w:rsidP="00624C22" w:rsidRDefault="00620F4D" w14:paraId="0BB0A93F" w14:textId="77777777">
            <w:pPr>
              <w:tabs>
                <w:tab w:val="left" w:pos="2580"/>
              </w:tabs>
              <w:spacing w:after="120"/>
              <w:ind w:right="411"/>
              <w:jc w:val="both"/>
              <w:rPr>
                <w:rFonts w:ascii="Calibri" w:hAnsi="Calibri" w:cs="Calibri"/>
                <w:color w:val="000000" w:themeColor="text1"/>
                <w:lang w:val="en-GB"/>
              </w:rPr>
            </w:pPr>
            <w:r w:rsidRPr="00425ED5">
              <w:rPr>
                <w:rFonts w:ascii="Calibri" w:hAnsi="Calibri" w:cs="Calibri"/>
                <w:b/>
                <w:color w:val="000000" w:themeColor="text1"/>
                <w:u w:val="single"/>
                <w:lang w:val="en-GB"/>
              </w:rPr>
              <w:t>Key Pressure</w:t>
            </w:r>
          </w:p>
          <w:p w:rsidRPr="00425ED5" w:rsidR="00620F4D" w:rsidP="00624C22" w:rsidRDefault="00620F4D" w14:paraId="13597D4D" w14:textId="77777777">
            <w:pPr>
              <w:spacing w:after="120"/>
              <w:ind w:right="411"/>
              <w:jc w:val="both"/>
              <w:rPr>
                <w:rFonts w:ascii="Calibri" w:hAnsi="Calibri" w:cs="Calibri"/>
                <w:color w:val="000000" w:themeColor="text1"/>
                <w:lang w:val="en-GB"/>
              </w:rPr>
            </w:pPr>
            <w:r w:rsidRPr="00425ED5">
              <w:rPr>
                <w:rFonts w:ascii="Calibri" w:hAnsi="Calibri" w:cs="Calibri"/>
                <w:b/>
                <w:bCs/>
                <w:color w:val="000000" w:themeColor="text1"/>
                <w:lang w:val="en-GB"/>
              </w:rPr>
              <w:t>↓</w:t>
            </w:r>
            <w:r w:rsidRPr="00425ED5">
              <w:rPr>
                <w:rFonts w:ascii="Calibri" w:hAnsi="Calibri" w:cs="Calibri"/>
                <w:b/>
                <w:bCs/>
                <w:color w:val="000000" w:themeColor="text1"/>
                <w:lang w:val="en-GB"/>
              </w:rPr>
              <w:tab/>
            </w:r>
            <w:r w:rsidRPr="00425ED5">
              <w:rPr>
                <w:rFonts w:ascii="Calibri" w:hAnsi="Calibri" w:cs="Calibri"/>
                <w:color w:val="000000" w:themeColor="text1"/>
                <w:lang w:val="en-GB"/>
              </w:rPr>
              <w:t xml:space="preserve">key pressures and human activities reducing </w:t>
            </w:r>
          </w:p>
          <w:p w:rsidRPr="00425ED5" w:rsidR="00620F4D" w:rsidP="00624C22" w:rsidRDefault="00620F4D" w14:paraId="6B28BB47" w14:textId="77777777">
            <w:pPr>
              <w:spacing w:after="120"/>
              <w:ind w:right="411"/>
              <w:jc w:val="both"/>
              <w:rPr>
                <w:rFonts w:ascii="Calibri" w:hAnsi="Calibri" w:cs="Calibri"/>
                <w:b/>
                <w:bCs/>
                <w:color w:val="000000" w:themeColor="text1"/>
                <w:lang w:val="en-GB"/>
              </w:rPr>
            </w:pPr>
            <w:r w:rsidRPr="00425ED5">
              <w:rPr>
                <w:rFonts w:ascii="Calibri" w:hAnsi="Calibri" w:cs="Calibri"/>
                <w:b/>
                <w:bCs/>
                <w:color w:val="000000" w:themeColor="text1"/>
                <w:lang w:val="en-GB"/>
              </w:rPr>
              <w:t>↑</w:t>
            </w:r>
            <w:r w:rsidRPr="00425ED5">
              <w:rPr>
                <w:rFonts w:ascii="Calibri" w:hAnsi="Calibri" w:cs="Calibri"/>
                <w:b/>
                <w:bCs/>
                <w:color w:val="000000" w:themeColor="text1"/>
                <w:lang w:val="en-GB"/>
              </w:rPr>
              <w:tab/>
            </w:r>
            <w:r w:rsidRPr="00425ED5">
              <w:rPr>
                <w:rFonts w:ascii="Calibri" w:hAnsi="Calibri" w:cs="Calibri"/>
                <w:color w:val="000000" w:themeColor="text1"/>
                <w:lang w:val="en-GB"/>
              </w:rPr>
              <w:t>key pressures and human activities increasing</w:t>
            </w:r>
          </w:p>
          <w:p w:rsidRPr="00425ED5" w:rsidR="00620F4D" w:rsidP="00624C22" w:rsidRDefault="00620F4D" w14:paraId="14A57780" w14:textId="77777777">
            <w:pPr>
              <w:spacing w:after="120"/>
              <w:ind w:right="411"/>
              <w:jc w:val="both"/>
              <w:rPr>
                <w:rFonts w:ascii="Calibri" w:hAnsi="Calibri" w:cs="Calibri"/>
                <w:color w:val="000000" w:themeColor="text1"/>
                <w:lang w:val="en-GB"/>
              </w:rPr>
            </w:pPr>
            <w:r w:rsidRPr="00425ED5">
              <w:rPr>
                <w:rFonts w:ascii="Calibri" w:hAnsi="Calibri" w:cs="Calibri"/>
                <w:b/>
                <w:bCs/>
                <w:color w:val="000000" w:themeColor="text1"/>
                <w:lang w:val="en-GB"/>
              </w:rPr>
              <w:t xml:space="preserve">←→ </w:t>
            </w:r>
            <w:r w:rsidRPr="00425ED5">
              <w:rPr>
                <w:rFonts w:ascii="Calibri" w:hAnsi="Calibri" w:cs="Calibri"/>
                <w:b/>
                <w:bCs/>
                <w:color w:val="000000" w:themeColor="text1"/>
                <w:lang w:val="en-GB"/>
              </w:rPr>
              <w:tab/>
            </w:r>
            <w:r w:rsidRPr="00425ED5">
              <w:rPr>
                <w:rFonts w:ascii="Calibri" w:hAnsi="Calibri" w:cs="Calibri"/>
                <w:color w:val="000000" w:themeColor="text1"/>
                <w:lang w:val="en-GB"/>
              </w:rPr>
              <w:t>no change in key pressures and human activities</w:t>
            </w:r>
          </w:p>
          <w:p w:rsidRPr="00425ED5" w:rsidR="00620F4D" w:rsidP="00624C22" w:rsidRDefault="00620F4D" w14:paraId="2AE621C6" w14:textId="77777777">
            <w:pPr>
              <w:spacing w:after="120"/>
              <w:ind w:right="411"/>
              <w:jc w:val="both"/>
              <w:rPr>
                <w:rFonts w:ascii="Calibri" w:hAnsi="Calibri" w:cs="Calibri"/>
                <w:b/>
                <w:bCs/>
                <w:color w:val="000000" w:themeColor="text1"/>
                <w:lang w:val="en-GB"/>
              </w:rPr>
            </w:pPr>
            <w:r w:rsidRPr="00425ED5">
              <w:rPr>
                <w:rFonts w:ascii="Calibri" w:hAnsi="Calibri" w:cs="Calibri"/>
                <w:b/>
                <w:bCs/>
                <w:color w:val="000000" w:themeColor="text1"/>
                <w:lang w:val="en-GB"/>
              </w:rPr>
              <w:t xml:space="preserve">? </w:t>
            </w:r>
            <w:r w:rsidRPr="00425ED5">
              <w:rPr>
                <w:rFonts w:ascii="Calibri" w:hAnsi="Calibri" w:cs="Calibri"/>
                <w:color w:val="000000" w:themeColor="text1"/>
                <w:lang w:val="en-GB"/>
              </w:rPr>
              <w:t>Change in pressure and human activities uncertain</w:t>
            </w:r>
          </w:p>
          <w:p w:rsidRPr="00425ED5" w:rsidR="00620F4D" w:rsidP="00624C22" w:rsidRDefault="00620F4D" w14:paraId="59AA6C37" w14:textId="77777777">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lastRenderedPageBreak/>
              <w:t xml:space="preserve">Threats or impacts </w:t>
            </w:r>
            <w:r w:rsidRPr="00425ED5">
              <w:rPr>
                <w:rFonts w:ascii="Calibri" w:hAnsi="Calibri"/>
                <w:color w:val="000000" w:themeColor="text1"/>
                <w:sz w:val="18"/>
                <w:szCs w:val="18"/>
                <w:lang w:val="en-GB"/>
              </w:rPr>
              <w:t>(overall assessment)</w:t>
            </w:r>
          </w:p>
          <w:p w:rsidRPr="00425ED5" w:rsidR="00620F4D" w:rsidP="00624C22" w:rsidRDefault="00620F4D" w14:paraId="7A06582A"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highlight w:val="red"/>
                <w:lang w:val="en-GB"/>
              </w:rPr>
              <w:t>red</w:t>
            </w:r>
            <w:r w:rsidRPr="00425ED5">
              <w:rPr>
                <w:rFonts w:ascii="Calibri" w:hAnsi="Calibri" w:cs="Calibri"/>
                <w:color w:val="000000" w:themeColor="text1"/>
                <w:lang w:val="en-GB"/>
              </w:rPr>
              <w:t xml:space="preserve"> – significant threat or impact;</w:t>
            </w:r>
          </w:p>
          <w:p w:rsidRPr="00425ED5" w:rsidR="00620F4D" w:rsidP="00624C22" w:rsidRDefault="00620F4D" w14:paraId="60712975"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highlight w:val="green"/>
                <w:lang w:val="en-GB"/>
              </w:rPr>
              <w:t>green</w:t>
            </w:r>
            <w:r w:rsidRPr="00425ED5">
              <w:rPr>
                <w:rFonts w:ascii="Calibri" w:hAnsi="Calibri" w:cs="Calibri"/>
                <w:color w:val="000000" w:themeColor="text1"/>
                <w:lang w:val="en-GB"/>
              </w:rPr>
              <w:t xml:space="preserve"> –no evidence of a significant threat or impact</w:t>
            </w:r>
          </w:p>
          <w:p w:rsidR="00620F4D" w:rsidP="00624C22" w:rsidRDefault="00620F4D" w14:paraId="7050646A" w14:textId="77777777">
            <w:pPr>
              <w:spacing w:after="120"/>
              <w:ind w:right="411"/>
              <w:jc w:val="both"/>
              <w:rPr>
                <w:rFonts w:ascii="Calibri" w:hAnsi="Calibri" w:cs="Calibri"/>
                <w:b/>
                <w:color w:val="000000" w:themeColor="text1"/>
                <w:u w:val="single"/>
                <w:lang w:val="en-GB"/>
              </w:rPr>
            </w:pPr>
            <w:r w:rsidRPr="00425ED5">
              <w:rPr>
                <w:rFonts w:ascii="Calibri" w:hAnsi="Calibri"/>
                <w:color w:val="000000" w:themeColor="text1"/>
                <w:shd w:val="clear" w:color="auto" w:fill="DAEEF3"/>
                <w:lang w:val="en-GB"/>
              </w:rPr>
              <w:t>Blue cells</w:t>
            </w:r>
            <w:r w:rsidRPr="00425ED5">
              <w:rPr>
                <w:rFonts w:ascii="Calibri" w:hAnsi="Calibri"/>
                <w:color w:val="000000" w:themeColor="text1"/>
                <w:lang w:val="en-GB"/>
              </w:rPr>
              <w:t xml:space="preserve"> – insufficient information available</w:t>
            </w:r>
            <w:r w:rsidRPr="00425ED5">
              <w:rPr>
                <w:rFonts w:ascii="Calibri" w:hAnsi="Calibri" w:cs="Calibri"/>
                <w:b/>
                <w:color w:val="000000" w:themeColor="text1"/>
                <w:u w:val="single"/>
                <w:lang w:val="en-GB"/>
              </w:rPr>
              <w:t xml:space="preserve"> </w:t>
            </w:r>
          </w:p>
          <w:p w:rsidRPr="00025AAB" w:rsidR="00025AAB" w:rsidP="00624C22" w:rsidRDefault="00025AAB" w14:paraId="1CF7AC64" w14:textId="2943B267">
            <w:pPr>
              <w:spacing w:after="120"/>
              <w:ind w:right="411"/>
              <w:jc w:val="both"/>
              <w:rPr>
                <w:rFonts w:ascii="Calibri" w:hAnsi="Calibri" w:cs="Calibri"/>
                <w:bCs/>
                <w:color w:val="000000" w:themeColor="text1"/>
                <w:lang w:val="en-GB"/>
              </w:rPr>
            </w:pPr>
            <w:r w:rsidRPr="00025AAB">
              <w:rPr>
                <w:rFonts w:ascii="Calibri" w:hAnsi="Calibri" w:cs="Calibri"/>
                <w:bCs/>
                <w:color w:val="000000" w:themeColor="text1"/>
                <w:lang w:val="en-GB"/>
              </w:rPr>
              <w:t>NA – not applicable</w:t>
            </w:r>
          </w:p>
          <w:p w:rsidRPr="00425ED5" w:rsidR="00620F4D" w:rsidP="00624C22" w:rsidRDefault="00620F4D" w14:paraId="57291A76" w14:textId="77777777">
            <w:pPr>
              <w:spacing w:after="120"/>
              <w:ind w:right="411"/>
              <w:jc w:val="both"/>
              <w:rPr>
                <w:rFonts w:ascii="Calibri" w:hAnsi="Calibri" w:cs="Calibri"/>
                <w:b/>
                <w:color w:val="000000" w:themeColor="text1"/>
                <w:u w:val="single"/>
                <w:lang w:val="en-GB"/>
              </w:rPr>
            </w:pPr>
            <w:r w:rsidRPr="00425ED5">
              <w:rPr>
                <w:rFonts w:ascii="Calibri" w:hAnsi="Calibri" w:cs="Calibri"/>
                <w:b/>
                <w:color w:val="000000" w:themeColor="text1"/>
                <w:u w:val="single"/>
                <w:lang w:val="en-GB"/>
              </w:rPr>
              <w:t>Types of assessment:</w:t>
            </w:r>
          </w:p>
          <w:p w:rsidRPr="00425ED5" w:rsidR="00620F4D" w:rsidP="00624C22" w:rsidRDefault="00620F4D" w14:paraId="5EE906B1"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1 – direct data driven, </w:t>
            </w:r>
          </w:p>
          <w:p w:rsidRPr="00425ED5" w:rsidR="00620F4D" w:rsidP="00624C22" w:rsidRDefault="00620F4D" w14:paraId="2CB2AEBC"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2 – indirect data driven, </w:t>
            </w:r>
          </w:p>
          <w:p w:rsidRPr="00425ED5" w:rsidR="00620F4D" w:rsidP="00624C22" w:rsidRDefault="00620F4D" w14:paraId="5DE6347E"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3 – third party assessment close-geographic match, </w:t>
            </w:r>
          </w:p>
          <w:p w:rsidRPr="00425ED5" w:rsidR="00620F4D" w:rsidP="00624C22" w:rsidRDefault="00620F4D" w14:paraId="6378A993"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4 - third party assessment partial-geographic match  </w:t>
            </w:r>
          </w:p>
          <w:p w:rsidRPr="00425ED5" w:rsidR="00620F4D" w:rsidP="00624C22" w:rsidRDefault="00620F4D" w14:paraId="270E6A82"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5 – expert judgement. </w:t>
            </w:r>
          </w:p>
          <w:p w:rsidRPr="00425ED5" w:rsidR="00620F4D" w:rsidP="00624C22" w:rsidRDefault="00620F4D" w14:paraId="6F18CB99"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(Use more than one number when mixed methods were used)</w:t>
            </w:r>
          </w:p>
        </w:tc>
      </w:tr>
    </w:tbl>
    <w:p w:rsidR="0075154E" w:rsidP="00624C22" w:rsidRDefault="0075154E" w14:paraId="4917139E" w14:textId="77777777">
      <w:pPr>
        <w:spacing w:after="120"/>
        <w:ind w:right="411"/>
        <w:jc w:val="both"/>
        <w:rPr>
          <w:rFonts w:ascii="Calibri" w:hAnsi="Calibri" w:cs="Calibri"/>
          <w:sz w:val="20"/>
          <w:lang w:val="en-GB"/>
        </w:rPr>
        <w:sectPr w:rsidR="0075154E" w:rsidSect="0075154E">
          <w:footerReference w:type="first" r:id="rId19"/>
          <w:pgSz w:w="16838" w:h="11906" w:orient="landscape"/>
          <w:pgMar w:top="1134" w:right="1134" w:bottom="1134" w:left="1134" w:header="709" w:footer="709" w:gutter="0"/>
          <w:pgNumType w:start="1"/>
          <w:cols w:space="708"/>
          <w:titlePg/>
          <w:docGrid w:linePitch="360"/>
        </w:sectPr>
      </w:pPr>
    </w:p>
    <w:tbl>
      <w:tblPr>
        <w:tblStyle w:val="TableGrid1"/>
        <w:tblW w:w="10343" w:type="dxa"/>
        <w:tblInd w:w="-5" w:type="dxa"/>
        <w:tblLayout w:type="fixed"/>
        <w:tblLook w:val="04A0" w:firstRow="1" w:lastRow="0" w:firstColumn="1" w:lastColumn="0" w:noHBand="0" w:noVBand="1"/>
      </w:tblPr>
      <w:tblGrid>
        <w:gridCol w:w="1696"/>
        <w:gridCol w:w="8647"/>
      </w:tblGrid>
      <w:tr w:rsidRPr="00425ED5" w:rsidR="00620F4D" w:rsidTr="12556375" w14:paraId="3207DF43" w14:textId="77777777">
        <w:trPr>
          <w:trHeight w:val="409"/>
        </w:trPr>
        <w:tc>
          <w:tcPr>
            <w:tcW w:w="1696" w:type="dxa"/>
            <w:tcBorders>
              <w:bottom w:val="single" w:color="auto" w:sz="4" w:space="0"/>
            </w:tcBorders>
            <w:tcMar/>
          </w:tcPr>
          <w:p w:rsidRPr="00425ED5" w:rsidR="00620F4D" w:rsidP="00624C22" w:rsidRDefault="00620F4D" w14:paraId="49B6AD06" w14:textId="77777777">
            <w:pPr>
              <w:spacing w:after="120"/>
              <w:ind w:right="411"/>
              <w:jc w:val="both"/>
              <w:rPr>
                <w:rFonts w:ascii="Calibri" w:hAnsi="Calibri" w:cs="Calibri"/>
                <w:color w:val="548DD4" w:themeColor="text2" w:themeTint="99"/>
                <w:sz w:val="20"/>
                <w:lang w:val="en-GB"/>
              </w:rPr>
            </w:pPr>
            <w:r w:rsidRPr="00425ED5">
              <w:rPr>
                <w:rFonts w:ascii="Calibri" w:hAnsi="Calibri" w:cs="Calibri"/>
                <w:sz w:val="20"/>
                <w:lang w:val="en-GB"/>
              </w:rPr>
              <w:lastRenderedPageBreak/>
              <w:t>Confidence</w:t>
            </w:r>
          </w:p>
        </w:tc>
        <w:tc>
          <w:tcPr>
            <w:tcW w:w="8647" w:type="dxa"/>
            <w:tcBorders>
              <w:bottom w:val="single" w:color="auto" w:sz="4" w:space="0"/>
            </w:tcBorders>
            <w:tcMar/>
          </w:tcPr>
          <w:p w:rsidRPr="00425ED5" w:rsidR="00620F4D" w:rsidP="00624C22" w:rsidRDefault="00620F4D" w14:paraId="0018A7C9" w14:textId="77777777">
            <w:pPr>
              <w:spacing w:after="120"/>
              <w:ind w:right="411"/>
              <w:jc w:val="both"/>
              <w:rPr>
                <w:rFonts w:ascii="Calibri" w:hAnsi="Calibri" w:cs="Calibri"/>
                <w:lang w:val="en-GB"/>
              </w:rPr>
            </w:pPr>
            <w:r w:rsidRPr="00425ED5">
              <w:rPr>
                <w:rFonts w:ascii="Calibri" w:hAnsi="Calibri" w:cs="Calibri"/>
                <w:lang w:val="en-GB"/>
              </w:rPr>
              <w:t>High confidence in the status assessment of Population/abundance because of the quantitative data used, medium for the distribution and condition status.</w:t>
            </w:r>
          </w:p>
          <w:p w:rsidRPr="00425ED5" w:rsidR="00620F4D" w:rsidP="00624C22" w:rsidRDefault="00620F4D" w14:paraId="4CE96D03" w14:textId="77777777">
            <w:pPr>
              <w:spacing w:after="120"/>
              <w:ind w:right="411"/>
              <w:jc w:val="both"/>
              <w:rPr>
                <w:rFonts w:ascii="Calibri" w:hAnsi="Calibri" w:cs="Calibri"/>
                <w:highlight w:val="yellow"/>
                <w:lang w:val="en-GB"/>
              </w:rPr>
            </w:pPr>
            <w:r w:rsidRPr="00425ED5">
              <w:rPr>
                <w:rFonts w:ascii="Calibri" w:hAnsi="Calibri" w:cs="Calibri"/>
                <w:lang w:val="en-GB"/>
              </w:rPr>
              <w:t>High confidence in the assessment of legal fishery mortality threat because of the quantitative data used. Low confidence for others threats as quantitative data are lacking and the understanding of how these threats, individually or synergistically, contribute to decline in abundance is still poor.</w:t>
            </w:r>
          </w:p>
        </w:tc>
      </w:tr>
      <w:tr w:rsidRPr="00425ED5" w:rsidR="00620F4D" w:rsidTr="12556375" w14:paraId="165E17AE" w14:textId="77777777">
        <w:tc>
          <w:tcPr>
            <w:tcW w:w="1696" w:type="dxa"/>
            <w:tcMar/>
          </w:tcPr>
          <w:p w:rsidRPr="00425ED5" w:rsidR="00620F4D" w:rsidP="00624C22" w:rsidRDefault="00620F4D" w14:paraId="730CE647" w14:textId="77777777">
            <w:pPr>
              <w:spacing w:after="120"/>
              <w:ind w:right="411"/>
              <w:jc w:val="both"/>
              <w:rPr>
                <w:rFonts w:ascii="Calibri" w:hAnsi="Calibri" w:cs="Calibri"/>
                <w:sz w:val="20"/>
                <w:lang w:val="en-GB"/>
              </w:rPr>
            </w:pPr>
            <w:r w:rsidRPr="00425ED5">
              <w:rPr>
                <w:rFonts w:ascii="Calibri" w:hAnsi="Calibri" w:cs="Calibri"/>
                <w:sz w:val="20"/>
                <w:lang w:val="en-GB"/>
              </w:rPr>
              <w:t>Background Information</w:t>
            </w:r>
          </w:p>
          <w:p w:rsidRPr="00425ED5" w:rsidR="00620F4D" w:rsidP="00624C22" w:rsidRDefault="00620F4D" w14:paraId="50EB22EF" w14:textId="77777777">
            <w:pPr>
              <w:spacing w:after="120"/>
              <w:ind w:right="411"/>
              <w:jc w:val="both"/>
              <w:rPr>
                <w:rFonts w:ascii="Calibri" w:hAnsi="Calibri" w:cs="Calibri"/>
                <w:color w:val="548DD4" w:themeColor="text2" w:themeTint="99"/>
                <w:sz w:val="20"/>
                <w:lang w:val="en-GB"/>
              </w:rPr>
            </w:pPr>
          </w:p>
        </w:tc>
        <w:tc>
          <w:tcPr>
            <w:tcW w:w="8647" w:type="dxa"/>
            <w:tcMar/>
          </w:tcPr>
          <w:p w:rsidRPr="00425ED5" w:rsidR="00620F4D" w:rsidP="00620F4D" w:rsidRDefault="00620F4D" w14:paraId="67A80F73" w14:textId="2E27DC4B">
            <w:pPr>
              <w:numPr>
                <w:ilvl w:val="0"/>
                <w:numId w:val="24"/>
              </w:numPr>
              <w:spacing w:after="120" w:line="259" w:lineRule="auto"/>
              <w:ind w:right="411"/>
              <w:contextualSpacing/>
              <w:jc w:val="both"/>
              <w:rPr>
                <w:rFonts w:ascii="Calibri" w:hAnsi="Calibri" w:cs="Calibri"/>
                <w:color w:val="000000" w:themeColor="text1"/>
                <w:lang w:val="en-GB"/>
              </w:rPr>
            </w:pPr>
            <w:r w:rsidRPr="00425ED5">
              <w:rPr>
                <w:rFonts w:ascii="Calibri" w:hAnsi="Calibri" w:cs="Calibri"/>
                <w:b/>
                <w:color w:val="000000" w:themeColor="text1"/>
                <w:lang w:val="en-GB"/>
              </w:rPr>
              <w:t>Year added to OSPAR List</w:t>
            </w:r>
            <w:r w:rsidRPr="00425ED5">
              <w:rPr>
                <w:rFonts w:ascii="Calibri" w:hAnsi="Calibri" w:cs="Calibri"/>
                <w:color w:val="000000" w:themeColor="text1"/>
                <w:lang w:val="en-GB"/>
              </w:rPr>
              <w:t>: 2008 (OSPAR Agreement 2008-6). The original evaluation of European eel against the Texel-Faial criteria referred to global/regional importance, sensitivity and decline criteria, with information also provided on threat</w:t>
            </w:r>
            <w:r w:rsidRPr="00425ED5" w:rsidR="008F1344">
              <w:rPr>
                <w:rFonts w:ascii="Calibri" w:hAnsi="Calibri" w:cs="Calibri"/>
                <w:color w:val="000000" w:themeColor="text1"/>
                <w:lang w:val="en-GB"/>
              </w:rPr>
              <w:t>s</w:t>
            </w:r>
            <w:r w:rsidRPr="00425ED5">
              <w:rPr>
                <w:rFonts w:ascii="Calibri" w:hAnsi="Calibri" w:cs="Calibri"/>
                <w:color w:val="000000" w:themeColor="text1"/>
                <w:lang w:val="en-GB"/>
              </w:rPr>
              <w:t>.</w:t>
            </w:r>
          </w:p>
          <w:p w:rsidRPr="00425ED5" w:rsidR="00620F4D" w:rsidP="00624C22" w:rsidRDefault="00620F4D" w14:paraId="3565ACCF" w14:textId="77777777">
            <w:pPr>
              <w:spacing w:after="120" w:line="259" w:lineRule="auto"/>
              <w:ind w:right="411"/>
              <w:contextualSpacing/>
              <w:jc w:val="both"/>
              <w:rPr>
                <w:rFonts w:ascii="Calibri" w:hAnsi="Calibri" w:cs="Calibri"/>
                <w:color w:val="000000" w:themeColor="text1"/>
                <w:lang w:val="en-GB"/>
              </w:rPr>
            </w:pPr>
            <w:r w:rsidRPr="00425ED5">
              <w:rPr>
                <w:rFonts w:ascii="Calibri" w:hAnsi="Calibri" w:cs="Calibri"/>
                <w:color w:val="000000" w:themeColor="text1"/>
                <w:lang w:val="en-GB"/>
              </w:rPr>
              <w:t>(</w:t>
            </w:r>
            <w:hyperlink w:history="1" r:id="rId20">
              <w:r w:rsidRPr="00425ED5">
                <w:rPr>
                  <w:rStyle w:val="Hyperlink"/>
                  <w:rFonts w:ascii="Calibri" w:hAnsi="Calibri" w:cs="Calibri"/>
                  <w:lang w:val="en-GB"/>
                </w:rPr>
                <w:t>https://www.ospar.org/site/assets/files/1888/european_eel.pdf</w:t>
              </w:r>
            </w:hyperlink>
            <w:r w:rsidRPr="00425ED5">
              <w:rPr>
                <w:rFonts w:ascii="Calibri" w:hAnsi="Calibri" w:cs="Calibri"/>
                <w:color w:val="000000" w:themeColor="text1"/>
                <w:lang w:val="en-GB"/>
              </w:rPr>
              <w:t>)</w:t>
            </w:r>
          </w:p>
          <w:p w:rsidRPr="00425ED5" w:rsidR="00620F4D" w:rsidP="00624C22" w:rsidRDefault="00620F4D" w14:paraId="18A3489C" w14:textId="77777777">
            <w:pPr>
              <w:spacing w:after="120" w:line="259" w:lineRule="auto"/>
              <w:ind w:right="411"/>
              <w:contextualSpacing/>
              <w:jc w:val="both"/>
              <w:rPr>
                <w:rFonts w:ascii="Calibri" w:hAnsi="Calibri" w:cs="Calibri"/>
                <w:color w:val="000000" w:themeColor="text1"/>
                <w:lang w:val="en-GB"/>
              </w:rPr>
            </w:pPr>
          </w:p>
          <w:p w:rsidRPr="00425ED5" w:rsidR="00620F4D" w:rsidP="00624C22" w:rsidRDefault="00620F4D" w14:paraId="4B25401E" w14:textId="77777777">
            <w:pPr>
              <w:spacing w:after="120" w:line="259" w:lineRule="auto"/>
              <w:ind w:right="411"/>
              <w:contextualSpacing/>
              <w:jc w:val="both"/>
              <w:rPr>
                <w:rFonts w:ascii="Calibri" w:hAnsi="Calibri" w:cs="Calibri"/>
                <w:color w:val="000000" w:themeColor="text1"/>
                <w:lang w:val="en-GB"/>
              </w:rPr>
            </w:pPr>
            <w:r w:rsidRPr="00425ED5">
              <w:rPr>
                <w:rFonts w:ascii="Calibri" w:hAnsi="Calibri" w:cs="Calibri"/>
                <w:color w:val="000000" w:themeColor="text1"/>
                <w:lang w:val="en-GB"/>
              </w:rPr>
              <w:t xml:space="preserve">Summary extracted from the Case report </w:t>
            </w:r>
            <w:r w:rsidRPr="00425ED5">
              <w:rPr>
                <w:rFonts w:ascii="Calibri" w:hAnsi="Calibri" w:cs="Calibri"/>
                <w:color w:val="000000" w:themeColor="text1"/>
                <w:lang w:val="en-GB"/>
              </w:rPr>
              <w:fldChar w:fldCharType="begin"/>
            </w:r>
            <w:r w:rsidRPr="00425ED5">
              <w:rPr>
                <w:rFonts w:ascii="Calibri" w:hAnsi="Calibri" w:cs="Calibri"/>
                <w:color w:val="000000" w:themeColor="text1"/>
                <w:lang w:val="en-GB"/>
              </w:rPr>
              <w:instrText xml:space="preserve"> ADDIN ZOTERO_ITEM CSL_CITATION {"citationID":"8cO4skmL","properties":{"formattedCitation":"(OSPAR, 2010)","plainCitation":"(OSPAR, 2010)","noteIndex":0},"citationItems":[{"id":18594,"uris":["http://zotero.org/users/1945633/items/JDW3DXAG"],"uri":["http://zotero.org/users/1945633/items/JDW3DXAG"],"itemData":{"id":18594,"type":"report","collection-title":"OSPAR Commision report","page":"24 p. + annex","title":"Background Document for European eel Anguilla anguila","author":[{"family":"OSPAR","given":""}],"issued":{"date-parts":[["2010"]]}}}],"schema":"https://github.com/citation-style-language/schema/raw/master/csl-citation.json"} </w:instrText>
            </w:r>
            <w:r w:rsidRPr="00425ED5">
              <w:rPr>
                <w:rFonts w:ascii="Calibri" w:hAnsi="Calibri" w:cs="Calibri"/>
                <w:color w:val="000000" w:themeColor="text1"/>
                <w:lang w:val="en-GB"/>
              </w:rPr>
              <w:fldChar w:fldCharType="separate"/>
            </w:r>
            <w:r w:rsidRPr="00425ED5">
              <w:rPr>
                <w:rFonts w:ascii="Calibri" w:hAnsi="Calibri" w:cs="Calibri"/>
                <w:lang w:val="en-GB"/>
              </w:rPr>
              <w:t>(OSPAR, 2010)</w:t>
            </w:r>
            <w:r w:rsidRPr="00425ED5">
              <w:rPr>
                <w:rFonts w:ascii="Calibri" w:hAnsi="Calibri" w:cs="Calibri"/>
                <w:color w:val="000000" w:themeColor="text1"/>
                <w:lang w:val="en-GB"/>
              </w:rPr>
              <w:fldChar w:fldCharType="end"/>
            </w:r>
            <w:r w:rsidRPr="00425ED5">
              <w:rPr>
                <w:rFonts w:ascii="Calibri" w:hAnsi="Calibri" w:cs="Calibri"/>
                <w:color w:val="000000" w:themeColor="text1"/>
                <w:lang w:val="en-GB"/>
              </w:rPr>
              <w:t>.</w:t>
            </w:r>
          </w:p>
          <w:p w:rsidRPr="00425ED5" w:rsidR="00620F4D" w:rsidP="00624C22" w:rsidRDefault="00620F4D" w14:paraId="6F19A89F" w14:textId="77777777">
            <w:pPr>
              <w:spacing w:after="120" w:line="259" w:lineRule="auto"/>
              <w:ind w:right="411"/>
              <w:contextualSpacing/>
              <w:jc w:val="both"/>
              <w:rPr>
                <w:rFonts w:ascii="Calibri" w:hAnsi="Calibri" w:cs="Calibri"/>
                <w:color w:val="000000" w:themeColor="text1"/>
                <w:lang w:val="en-GB"/>
              </w:rPr>
            </w:pPr>
          </w:p>
          <w:p w:rsidRPr="00425ED5" w:rsidR="00620F4D" w:rsidP="00620F4D" w:rsidRDefault="00620F4D" w14:paraId="4666C0EA" w14:textId="2C4E2B98">
            <w:pPr>
              <w:numPr>
                <w:ilvl w:val="0"/>
                <w:numId w:val="24"/>
              </w:numPr>
              <w:spacing w:after="120" w:line="259" w:lineRule="auto"/>
              <w:ind w:right="411"/>
              <w:contextualSpacing/>
              <w:jc w:val="both"/>
              <w:rPr>
                <w:rFonts w:ascii="Calibri" w:hAnsi="Calibri" w:cs="Calibri"/>
                <w:i/>
                <w:color w:val="548DD4" w:themeColor="text2" w:themeTint="99"/>
                <w:lang w:val="en-GB"/>
              </w:rPr>
            </w:pPr>
            <w:r w:rsidRPr="00425ED5">
              <w:rPr>
                <w:rFonts w:ascii="Calibri" w:hAnsi="Calibri" w:cs="Calibri"/>
                <w:b/>
                <w:i/>
                <w:color w:val="000000" w:themeColor="text1"/>
                <w:lang w:val="en-GB"/>
              </w:rPr>
              <w:t>“Global importance</w:t>
            </w:r>
            <w:r w:rsidRPr="00425ED5">
              <w:rPr>
                <w:rFonts w:ascii="Calibri" w:hAnsi="Calibri" w:cs="Calibri"/>
                <w:i/>
                <w:color w:val="000000" w:themeColor="text1"/>
                <w:lang w:val="en-GB"/>
              </w:rPr>
              <w:t>: As a conservative estimate, at least 80% (possibly 100%) of the larvae of European eel pass through the OSPAR</w:t>
            </w:r>
            <w:r w:rsidRPr="00425ED5" w:rsidR="008F1344">
              <w:rPr>
                <w:rFonts w:ascii="Calibri" w:hAnsi="Calibri" w:cs="Calibri"/>
                <w:i/>
                <w:color w:val="000000" w:themeColor="text1"/>
                <w:lang w:val="en-GB"/>
              </w:rPr>
              <w:t xml:space="preserve"> M</w:t>
            </w:r>
            <w:r w:rsidRPr="00425ED5">
              <w:rPr>
                <w:rFonts w:ascii="Calibri" w:hAnsi="Calibri" w:cs="Calibri"/>
                <w:i/>
                <w:color w:val="000000" w:themeColor="text1"/>
                <w:lang w:val="en-GB"/>
              </w:rPr>
              <w:t xml:space="preserve">aritime </w:t>
            </w:r>
            <w:r w:rsidRPr="00425ED5" w:rsidR="008F1344">
              <w:rPr>
                <w:rFonts w:ascii="Calibri" w:hAnsi="Calibri" w:cs="Calibri"/>
                <w:i/>
                <w:color w:val="000000" w:themeColor="text1"/>
                <w:lang w:val="en-GB"/>
              </w:rPr>
              <w:t>A</w:t>
            </w:r>
            <w:r w:rsidRPr="00425ED5">
              <w:rPr>
                <w:rFonts w:ascii="Calibri" w:hAnsi="Calibri" w:cs="Calibri"/>
                <w:i/>
                <w:color w:val="000000" w:themeColor="text1"/>
                <w:lang w:val="en-GB"/>
              </w:rPr>
              <w:t xml:space="preserve">rea, and at least 50% of the adult eels live in continental waters flowing into the area. Therefore, OSPAR Maritime Area is of global importance for Anguilla </w:t>
            </w:r>
            <w:proofErr w:type="spellStart"/>
            <w:r w:rsidRPr="00425ED5">
              <w:rPr>
                <w:rFonts w:ascii="Calibri" w:hAnsi="Calibri" w:cs="Calibri"/>
                <w:i/>
                <w:color w:val="000000" w:themeColor="text1"/>
                <w:lang w:val="en-GB"/>
              </w:rPr>
              <w:t>anguilla</w:t>
            </w:r>
            <w:proofErr w:type="spellEnd"/>
            <w:r w:rsidRPr="00425ED5">
              <w:rPr>
                <w:rFonts w:ascii="Calibri" w:hAnsi="Calibri" w:cs="Calibri"/>
                <w:i/>
                <w:color w:val="000000" w:themeColor="text1"/>
                <w:lang w:val="en-GB"/>
              </w:rPr>
              <w:t xml:space="preserve"> (OSPAR 2008). </w:t>
            </w:r>
          </w:p>
          <w:p w:rsidRPr="00425ED5" w:rsidR="00620F4D" w:rsidP="12556375" w:rsidRDefault="00620F4D" w14:paraId="6F03B33C" w14:textId="20CA59A6">
            <w:pPr>
              <w:numPr>
                <w:ilvl w:val="0"/>
                <w:numId w:val="24"/>
              </w:numPr>
              <w:spacing w:after="120" w:line="259" w:lineRule="auto"/>
              <w:ind w:right="411"/>
              <w:contextualSpacing/>
              <w:jc w:val="both"/>
              <w:rPr>
                <w:rFonts w:ascii="Calibri" w:hAnsi="Calibri" w:cs="Calibri"/>
                <w:i w:val="1"/>
                <w:iCs w:val="1"/>
                <w:color w:val="000000" w:themeColor="text1"/>
                <w:lang w:val="en-GB"/>
              </w:rPr>
            </w:pPr>
            <w:r w:rsidRPr="12556375" w:rsidR="00620F4D">
              <w:rPr>
                <w:rFonts w:ascii="Calibri" w:hAnsi="Calibri" w:cs="Calibri"/>
                <w:b w:val="1"/>
                <w:bCs w:val="1"/>
                <w:i w:val="1"/>
                <w:iCs w:val="1"/>
                <w:color w:val="000000" w:themeColor="text1" w:themeTint="FF" w:themeShade="FF"/>
                <w:lang w:val="en-GB"/>
              </w:rPr>
              <w:t>Regional importance:</w:t>
            </w:r>
            <w:r w:rsidRPr="12556375" w:rsidR="00620F4D">
              <w:rPr>
                <w:rFonts w:ascii="Calibri" w:hAnsi="Calibri" w:cs="Calibri"/>
                <w:i w:val="1"/>
                <w:iCs w:val="1"/>
                <w:color w:val="000000" w:themeColor="text1" w:themeTint="FF" w:themeShade="FF"/>
                <w:lang w:val="en-GB"/>
              </w:rPr>
              <w:t xml:space="preserve"> The European eel (</w:t>
            </w:r>
            <w:r w:rsidRPr="12556375" w:rsidR="00620F4D">
              <w:rPr>
                <w:rFonts w:ascii="Calibri" w:hAnsi="Calibri" w:cs="Calibri"/>
                <w:i w:val="1"/>
                <w:iCs w:val="1"/>
                <w:color w:val="000000" w:themeColor="text1" w:themeTint="FF" w:themeShade="FF"/>
                <w:lang w:val="en-GB"/>
              </w:rPr>
              <w:t xml:space="preserve">Anguilla </w:t>
            </w:r>
            <w:proofErr w:type="spellStart"/>
            <w:r w:rsidRPr="12556375" w:rsidR="00620F4D">
              <w:rPr>
                <w:rFonts w:ascii="Calibri" w:hAnsi="Calibri" w:cs="Calibri"/>
                <w:i w:val="1"/>
                <w:iCs w:val="1"/>
                <w:color w:val="000000" w:themeColor="text1" w:themeTint="FF" w:themeShade="FF"/>
                <w:lang w:val="en-GB"/>
              </w:rPr>
              <w:t>anguilla</w:t>
            </w:r>
            <w:proofErr w:type="spellEnd"/>
            <w:r w:rsidRPr="12556375" w:rsidR="00620F4D">
              <w:rPr>
                <w:rFonts w:ascii="Calibri" w:hAnsi="Calibri" w:cs="Calibri"/>
                <w:i w:val="1"/>
                <w:iCs w:val="1"/>
                <w:color w:val="000000" w:themeColor="text1" w:themeTint="FF" w:themeShade="FF"/>
                <w:lang w:val="en-GB"/>
              </w:rPr>
              <w:t xml:space="preserve">) is widely distributed in marine, coastal, brackish and freshwater habitats of Europe and occurs from the Atlantic coast of </w:t>
            </w:r>
            <w:r w:rsidRPr="12556375" w:rsidR="72A31C68">
              <w:rPr>
                <w:rFonts w:ascii="Calibri" w:hAnsi="Calibri" w:cs="Calibri"/>
                <w:i w:val="1"/>
                <w:iCs w:val="1"/>
                <w:color w:val="000000" w:themeColor="text1" w:themeTint="FF" w:themeShade="FF"/>
                <w:lang w:val="en-GB"/>
              </w:rPr>
              <w:t>n</w:t>
            </w:r>
            <w:r w:rsidRPr="12556375" w:rsidR="00620F4D">
              <w:rPr>
                <w:rFonts w:ascii="Calibri" w:hAnsi="Calibri" w:cs="Calibri"/>
                <w:i w:val="1"/>
                <w:iCs w:val="1"/>
                <w:color w:val="000000" w:themeColor="text1" w:themeTint="FF" w:themeShade="FF"/>
                <w:lang w:val="en-GB"/>
              </w:rPr>
              <w:t>orth Africa, in all of Europe (including Baltic Sea) and in the Mediterranean waters of Europe and northern Africa. In addition, the European eel also occurs in the Canary Islands, Madeira and the Azores Islands, and in Iceland. In Iceland, the eel situation is unique because it also harbours American eels (</w:t>
            </w:r>
            <w:r w:rsidRPr="12556375" w:rsidR="00620F4D">
              <w:rPr>
                <w:rFonts w:ascii="Calibri" w:hAnsi="Calibri" w:cs="Calibri"/>
                <w:i w:val="1"/>
                <w:iCs w:val="1"/>
                <w:color w:val="000000" w:themeColor="text1" w:themeTint="FF" w:themeShade="FF"/>
                <w:lang w:val="en-GB"/>
              </w:rPr>
              <w:t>Anguilla rostrata</w:t>
            </w:r>
            <w:r w:rsidRPr="12556375" w:rsidR="00620F4D">
              <w:rPr>
                <w:rFonts w:ascii="Calibri" w:hAnsi="Calibri" w:cs="Calibri"/>
                <w:i w:val="1"/>
                <w:iCs w:val="1"/>
                <w:color w:val="000000" w:themeColor="text1" w:themeTint="FF" w:themeShade="FF"/>
                <w:lang w:val="en-GB"/>
              </w:rPr>
              <w:t xml:space="preserve">) and natural hybrids of the two eel species </w:t>
            </w:r>
            <w:r w:rsidRPr="12556375">
              <w:rPr>
                <w:rFonts w:ascii="Calibri" w:hAnsi="Calibri" w:cs="Calibri"/>
                <w:i w:val="1"/>
                <w:iCs w:val="1"/>
                <w:color w:val="000000" w:themeColor="text1" w:themeTint="FF" w:themeShade="FF"/>
                <w:lang w:val="en-GB"/>
              </w:rPr>
              <w:fldChar w:fldCharType="begin"/>
            </w:r>
            <w:r w:rsidRPr="12556375">
              <w:rPr>
                <w:rFonts w:ascii="Calibri" w:hAnsi="Calibri" w:cs="Calibri"/>
                <w:i w:val="1"/>
                <w:iCs w:val="1"/>
                <w:color w:val="000000" w:themeColor="text1" w:themeTint="FF" w:themeShade="FF"/>
                <w:lang w:val="en-GB"/>
              </w:rPr>
              <w:instrText xml:space="preserve"> ADDIN ZOTERO_ITEM CSL_CITATION {"citationID":"0f0I5bPb","properties":{"formattedCitation":"(Albert et al., 2006; Avise et al., 1990)","plainCitation":"(Albert et al., 2006; Avise et al., 1990)","noteIndex":0},"citationItems":[{"id":7620,"uris":["http://zotero.org/users/1945633/items/32HJLCG2"],"uri":["http://zotero.org/users/1945633/items/32HJLCG2"],"itemData":{"id":7620,"type":"article-journal","abstract":"The Iceland population of Anguilla eels contains an elevated frequency of fish with vertebral numbers lower than those typical of European localities. Several distinct hypotheses have been advanced to account for these morphologically atypical fish: for example, they could represent (1) genetically \"pure\" American expatriates, (2) genetically \"pure\" European types with ontogenetic abnormalities, or (3) hybrids between American and European forms. Here we critically test these and other possibilities by examining the joint distributions of allozyme markers, mitochondrial DNA markers, and vertebral numbers in Icelandic eels. The particular patterns of association among the genetic and morphological traits demonstrate that the Iceland population includes, in low frequency, the products of hybridization between American and European eels. Approximately 2-4% of the gene pool in the Iceland eel population is derived from American eel ancestry. This hybrid zone is highly unusual in the biological world, because the mating events in catadromous eels presumably take place thousands of kilometers from where the hybrids are observed as maturing juveniles. The molecular data, in conjunction with the geographic distributions, strongly suggest that the differences in migrational behavior and morphology between American and European eels include an important additive genetic component. Evolutionary hypotheses are advanced to account for the original separation of North Atlantic eels into American and European populations, and for the presence of hybrids in Iceland","container-title":"Evolution","DOI":"10.2307/2409286","ISSN":"0014-3820","issue":"5","page":"1254-1262","title":"The evolutionary genetic status of Icelandic eels","volume":"44","author":[{"family":"Avise","given":"John C"},{"family":"Nelson","given":"William S"},{"family":"Arnold","given":"Jonathan"},{"family":"Koehn","given":"Richard K"},{"family":"George","given":"C"},{"family":"Williams","given":"George C"},{"family":"Thorsteinsson","given":"Vilhjalmur"}],"issued":{"date-parts":[["1990"]]}},"label":"page"},{"id":16544,"uris":["http://zotero.org/users/1945633/items/PREYD2TE"],"uri":["http://zotero.org/users/1945633/items/PREYD2TE"],"itemData":{"id":16544,"type":"article-journal","abstract":"The outcome of natural hybridization is highly variable and depends on the nonexclusive effects of both pre- and post-mating reproductive barriers. The objective of this study was to address three specific questions regarding the dynamics of hybridization between the American and European eels (Anguilla rostrata and Anguilla anguilla). Using 373 AFLP loci, 1127 eels were genotyped, representing different life stages from both continents, as well as multiple Icelandic locations. We first evaluated the extent of hybridization and tested for the occurrence of hybrids beyond the first generation. Second, we tested whether hybrids were randomly distributed across continents and among Icelandic sampling sites. Third, we tested for a difference in the proportion of hybrids between glass eel and yellow eel stages in Iceland. Our results provided evidence for (i) an overall hybrid proportion of 15.5% in Iceland, with values ranging from 6.7% to 100% depending on life stages and locations; (ii) the existence of hybrids beyond the first generation; (iii) a nonrandom geographic distribution of hybrids in the North Atlantic; and (iv) a higher proportion of first and later generation hybrids in yellow eels compared to glass eels, as well as a significant latitudinal gradient in the proportion of hybrids in Icelandic freshwater. We propose that the combined effect of both differential survival of hybrids and variation in hybridization rate through time best explain these patterns. We discuss the possibility that climate change, which is impacting many environmental features in the North Atlantic, may have a determinant effect on the outcome of natural hybridization in Atlantic eels.","container-title":"Molecular Ecology","DOI":"10.1111/j.1365-294X.2006.02917.x","ISSN":"09621083","issue":"7","language":"en","page":"1903-1916","source":"DOI.org (Crossref)","title":"Natural hybrids in Atlantic eels (Anguilla anguilla, A. rostrata): evidence for successful reproduction and fluctuating abundance in space and time","title-short":"Natural hybrids in Atlantic eels (Anguilla anguilla, A. rostrata)","volume":"15","author":[{"family":"Albert","given":"Vicky"},{"family":"Jónsson","given":"Bjarni"},{"family":"Bernatchez","given":"Louis"}],"issued":{"date-parts":[["2006",3,24]]}},"label":"page"}],"schema":"https://github.com/citation-style-language/schema/raw/master/csl-citation.json"} </w:instrText>
            </w:r>
            <w:r w:rsidRPr="12556375">
              <w:rPr>
                <w:rFonts w:ascii="Calibri" w:hAnsi="Calibri" w:cs="Calibri"/>
                <w:i w:val="1"/>
                <w:iCs w:val="1"/>
                <w:color w:val="000000" w:themeColor="text1" w:themeTint="FF" w:themeShade="FF"/>
                <w:lang w:val="en-GB"/>
              </w:rPr>
              <w:fldChar w:fldCharType="separate"/>
            </w:r>
            <w:r w:rsidRPr="12556375" w:rsidR="00620F4D">
              <w:rPr>
                <w:rFonts w:ascii="Calibri" w:hAnsi="Calibri" w:cs="Calibri"/>
                <w:i w:val="1"/>
                <w:iCs w:val="1"/>
                <w:lang w:val="en-GB"/>
              </w:rPr>
              <w:t xml:space="preserve">(Albert et al., 2006; </w:t>
            </w:r>
            <w:r w:rsidRPr="12556375" w:rsidR="00620F4D">
              <w:rPr>
                <w:rFonts w:ascii="Calibri" w:hAnsi="Calibri" w:cs="Calibri"/>
                <w:i w:val="1"/>
                <w:iCs w:val="1"/>
                <w:lang w:val="en-GB"/>
              </w:rPr>
              <w:t>Avise</w:t>
            </w:r>
            <w:r w:rsidRPr="12556375" w:rsidR="00620F4D">
              <w:rPr>
                <w:rFonts w:ascii="Calibri" w:hAnsi="Calibri" w:cs="Calibri"/>
                <w:i w:val="1"/>
                <w:iCs w:val="1"/>
                <w:lang w:val="en-GB"/>
              </w:rPr>
              <w:t xml:space="preserve"> et al., 1990)</w:t>
            </w:r>
            <w:r w:rsidRPr="12556375">
              <w:rPr>
                <w:rFonts w:ascii="Calibri" w:hAnsi="Calibri" w:cs="Calibri"/>
                <w:i w:val="1"/>
                <w:iCs w:val="1"/>
                <w:color w:val="000000" w:themeColor="text1" w:themeTint="FF" w:themeShade="FF"/>
                <w:lang w:val="en-GB"/>
              </w:rPr>
              <w:fldChar w:fldCharType="end"/>
            </w:r>
            <w:r w:rsidRPr="12556375" w:rsidR="00620F4D">
              <w:rPr>
                <w:rFonts w:ascii="Calibri" w:hAnsi="Calibri" w:cs="Calibri"/>
                <w:i w:val="1"/>
                <w:iCs w:val="1"/>
                <w:color w:val="000000" w:themeColor="text1" w:themeTint="FF" w:themeShade="FF"/>
                <w:lang w:val="en-GB"/>
              </w:rPr>
              <w:t>.</w:t>
            </w:r>
            <w:r w:rsidRPr="12556375" w:rsidR="00620F4D">
              <w:rPr>
                <w:rFonts w:ascii="Calibri" w:hAnsi="Calibri" w:cs="Calibri"/>
                <w:i w:val="1"/>
                <w:iCs w:val="1"/>
                <w:lang w:val="en-GB"/>
              </w:rPr>
              <w:t xml:space="preserve"> Unfortunately, there are insufficient data available to assess eel status in this particular area. </w:t>
            </w:r>
          </w:p>
          <w:p w:rsidRPr="00425ED5" w:rsidR="00620F4D" w:rsidP="00620F4D" w:rsidRDefault="00620F4D" w14:paraId="7C000A04" w14:textId="77777777">
            <w:pPr>
              <w:numPr>
                <w:ilvl w:val="0"/>
                <w:numId w:val="24"/>
              </w:numPr>
              <w:spacing w:after="120" w:line="259" w:lineRule="auto"/>
              <w:ind w:right="411"/>
              <w:contextualSpacing/>
              <w:jc w:val="both"/>
              <w:rPr>
                <w:rFonts w:ascii="Calibri" w:hAnsi="Calibri" w:cs="Calibri"/>
                <w:i/>
                <w:color w:val="000000" w:themeColor="text1"/>
                <w:lang w:val="en-GB"/>
              </w:rPr>
            </w:pPr>
            <w:r w:rsidRPr="00425ED5">
              <w:rPr>
                <w:rFonts w:ascii="Calibri" w:hAnsi="Calibri" w:cs="Calibri"/>
                <w:b/>
                <w:bCs/>
                <w:i/>
                <w:color w:val="000000" w:themeColor="text1"/>
                <w:lang w:val="en-GB"/>
              </w:rPr>
              <w:t>Sensitivity:</w:t>
            </w:r>
            <w:r w:rsidRPr="00425ED5">
              <w:rPr>
                <w:rFonts w:ascii="Calibri" w:hAnsi="Calibri" w:cs="Calibri"/>
                <w:i/>
                <w:color w:val="000000" w:themeColor="text1"/>
                <w:lang w:val="en-GB"/>
              </w:rPr>
              <w:t xml:space="preserve"> The European eel </w:t>
            </w:r>
            <w:r w:rsidRPr="00425ED5">
              <w:rPr>
                <w:rFonts w:ascii="Calibri" w:hAnsi="Calibri" w:cs="Calibri"/>
                <w:i/>
                <w:iCs/>
                <w:color w:val="000000" w:themeColor="text1"/>
                <w:lang w:val="en-GB"/>
              </w:rPr>
              <w:t xml:space="preserve">Anguilla </w:t>
            </w:r>
            <w:proofErr w:type="spellStart"/>
            <w:r w:rsidRPr="00425ED5">
              <w:rPr>
                <w:rFonts w:ascii="Calibri" w:hAnsi="Calibri" w:cs="Calibri"/>
                <w:i/>
                <w:iCs/>
                <w:color w:val="000000" w:themeColor="text1"/>
                <w:lang w:val="en-GB"/>
              </w:rPr>
              <w:t>anguilla</w:t>
            </w:r>
            <w:proofErr w:type="spellEnd"/>
            <w:r w:rsidRPr="00425ED5">
              <w:rPr>
                <w:rFonts w:ascii="Calibri" w:hAnsi="Calibri" w:cs="Calibri"/>
                <w:i/>
                <w:color w:val="000000" w:themeColor="text1"/>
                <w:lang w:val="en-GB"/>
              </w:rPr>
              <w:t xml:space="preserve"> has an unusual life history, making its sensitivity difficult to assess. Eels are long-lived and spawn only once in their lifetime (OSPAR, 2008). An analysis of the stock dynamics under different management regimes indicates that the recovery time for eel could be expected within 80 years or reducing fisheries to zero, whereas under an ultimately sustainable fishing regime of just 10% of the current rate of fishing mortality, recovery may take more than 200 years </w:t>
            </w:r>
            <w:r w:rsidRPr="00425ED5">
              <w:rPr>
                <w:rFonts w:ascii="Calibri" w:hAnsi="Calibri" w:cs="Calibri"/>
                <w:i/>
                <w:color w:val="000000" w:themeColor="text1"/>
                <w:lang w:val="en-GB"/>
              </w:rPr>
              <w:fldChar w:fldCharType="begin"/>
            </w:r>
            <w:r w:rsidRPr="00425ED5">
              <w:rPr>
                <w:rFonts w:ascii="Calibri" w:hAnsi="Calibri" w:cs="Calibri"/>
                <w:i/>
                <w:color w:val="000000" w:themeColor="text1"/>
                <w:lang w:val="en-GB"/>
              </w:rPr>
              <w:instrText xml:space="preserve"> ADDIN ZOTERO_ITEM CSL_CITATION {"citationID":"4n46viGo","properties":{"formattedCitation":"(Astrom &amp; Dekker, 2007)","plainCitation":"(Astrom &amp; Dekker, 2007)","noteIndex":0},"citationItems":[{"id":9645,"uris":["http://zotero.org/users/1945633/items/43R2LSTT"],"uri":["http://zotero.org/users/1945633/items/43R2LSTT"],"itemData":{"id":9645,"type":"article-journal","abstract":"The European eel population has declined over the past decades in most of its distribution area, and the stock is outside safe biological limits. The EU has taken up the challenge to design a management system that ensures the escapement of 40% of spawning-stock biomass, relative to unexploited, unpolluted circumstances in unobstructed rivers. This ultimately aims to restore the spawning stock to a level at which glass eel production is not impaired, i.e. to restore to full historical glass eel recruitment. To explore the trajectory from the current depleted state to full recruitment recovery, we developed a simple model of stock dynamics, based on a simplified stock-recruitment relationship and the conventional dynamic pool assumptions. Recruitment trajectories under different future fishery regimes are explored, for the medium (one generation time) and long time-span (until full recruitment recovery). Reducing fisheries to zero, recovery is expected within [~]80 years, whereas under an ultimately sustainable fishing regime of just 10% of the current rate of fishing mortality, recovery may take more than 200 years. Moreover, management regimes, apparently leading to slight recovery of the stock in the coming 5-15 years, might still be unsustainable in the long run.","container-title":"ICES Journal of Marine Science","DOI":"10.1093/icesjms/fsm122","page":"1491-1498","source":"pdf","title":"When will the eel recover? A full life-cycle model","volume":"64","author":[{"family":"Astrom","given":"Marten"},{"family":"Dekker","given":"Willem"}],"issued":{"date-parts":[["2007",9,1]]}}}],"schema":"https://github.com/citation-style-language/schema/raw/master/csl-citation.json"} </w:instrText>
            </w:r>
            <w:r w:rsidRPr="00425ED5">
              <w:rPr>
                <w:rFonts w:ascii="Calibri" w:hAnsi="Calibri" w:cs="Calibri"/>
                <w:i/>
                <w:color w:val="000000" w:themeColor="text1"/>
                <w:lang w:val="en-GB"/>
              </w:rPr>
              <w:fldChar w:fldCharType="separate"/>
            </w:r>
            <w:r w:rsidRPr="00425ED5">
              <w:rPr>
                <w:rFonts w:ascii="Calibri" w:hAnsi="Calibri" w:cs="Calibri"/>
                <w:i/>
                <w:lang w:val="en-GB"/>
              </w:rPr>
              <w:t>(</w:t>
            </w:r>
            <w:proofErr w:type="spellStart"/>
            <w:r w:rsidRPr="00425ED5">
              <w:rPr>
                <w:rFonts w:ascii="Calibri" w:hAnsi="Calibri" w:cs="Calibri"/>
                <w:i/>
                <w:lang w:val="en-GB"/>
              </w:rPr>
              <w:t>Astrom</w:t>
            </w:r>
            <w:proofErr w:type="spellEnd"/>
            <w:r w:rsidRPr="00425ED5">
              <w:rPr>
                <w:rFonts w:ascii="Calibri" w:hAnsi="Calibri" w:cs="Calibri"/>
                <w:i/>
                <w:lang w:val="en-GB"/>
              </w:rPr>
              <w:t xml:space="preserve"> &amp; Dekker, 2007)</w:t>
            </w:r>
            <w:r w:rsidRPr="00425ED5">
              <w:rPr>
                <w:rFonts w:ascii="Calibri" w:hAnsi="Calibri" w:cs="Calibri"/>
                <w:i/>
                <w:color w:val="000000" w:themeColor="text1"/>
                <w:lang w:val="en-GB"/>
              </w:rPr>
              <w:fldChar w:fldCharType="end"/>
            </w:r>
            <w:r w:rsidRPr="00425ED5">
              <w:rPr>
                <w:rFonts w:ascii="Calibri" w:hAnsi="Calibri" w:cs="Calibri"/>
                <w:i/>
                <w:color w:val="000000" w:themeColor="text1"/>
                <w:lang w:val="en-GB"/>
              </w:rPr>
              <w:t xml:space="preserve">. There are however other models (Knights and </w:t>
            </w:r>
            <w:proofErr w:type="spellStart"/>
            <w:r w:rsidRPr="00425ED5">
              <w:rPr>
                <w:rFonts w:ascii="Calibri" w:hAnsi="Calibri" w:cs="Calibri"/>
                <w:i/>
                <w:color w:val="000000" w:themeColor="text1"/>
                <w:lang w:val="en-GB"/>
              </w:rPr>
              <w:t>Bonhommeau</w:t>
            </w:r>
            <w:proofErr w:type="spellEnd"/>
            <w:r w:rsidRPr="00425ED5">
              <w:rPr>
                <w:rFonts w:ascii="Calibri" w:hAnsi="Calibri" w:cs="Calibri"/>
                <w:i/>
                <w:color w:val="000000" w:themeColor="text1"/>
                <w:lang w:val="en-GB"/>
              </w:rPr>
              <w:t xml:space="preserve"> (unpublished data and analyses), in ICES (2009a) predict that a recovery of recruitment patterns to “normal” levels is possible within ten years under favourable climatic conditions. Other (non-natural) causes of mortality (including e.g., turbines) also need to be taken into account. </w:t>
            </w:r>
          </w:p>
          <w:p w:rsidRPr="00425ED5" w:rsidR="00620F4D" w:rsidP="00620F4D" w:rsidRDefault="00620F4D" w14:paraId="288D3A29" w14:textId="77777777">
            <w:pPr>
              <w:numPr>
                <w:ilvl w:val="0"/>
                <w:numId w:val="24"/>
              </w:numPr>
              <w:spacing w:after="120" w:line="259" w:lineRule="auto"/>
              <w:ind w:right="411"/>
              <w:contextualSpacing/>
              <w:jc w:val="both"/>
              <w:rPr>
                <w:rFonts w:ascii="Calibri" w:hAnsi="Calibri" w:cs="Calibri"/>
                <w:i/>
                <w:color w:val="000000" w:themeColor="text1"/>
                <w:lang w:val="en-GB"/>
              </w:rPr>
            </w:pPr>
            <w:r w:rsidRPr="00425ED5">
              <w:rPr>
                <w:rFonts w:ascii="Calibri" w:hAnsi="Calibri" w:cs="Calibri"/>
                <w:b/>
                <w:bCs/>
                <w:i/>
                <w:color w:val="000000" w:themeColor="text1"/>
                <w:lang w:val="en-GB"/>
              </w:rPr>
              <w:lastRenderedPageBreak/>
              <w:t>Decline:</w:t>
            </w:r>
            <w:r w:rsidRPr="00425ED5">
              <w:rPr>
                <w:rFonts w:ascii="Calibri" w:hAnsi="Calibri" w:cs="Calibri"/>
                <w:i/>
                <w:color w:val="000000" w:themeColor="text1"/>
                <w:lang w:val="en-GB"/>
              </w:rPr>
              <w:t xml:space="preserve"> The decline in glass eel recruitment was first noticed in 1985 (EIFAC, 1985). The prolonged decline in landings was mentioned as early as 1975 (ICES, 1976) but has received much less attention than that of recruitment. After a considerable drop in recruitment since the 1980s, glass eel abundance is still at a low level </w:t>
            </w:r>
            <w:r w:rsidRPr="00425ED5">
              <w:rPr>
                <w:rFonts w:ascii="Calibri" w:hAnsi="Calibri" w:cs="Calibri"/>
                <w:i/>
                <w:color w:val="000000" w:themeColor="text1"/>
                <w:lang w:val="en-GB"/>
              </w:rPr>
              <w:fldChar w:fldCharType="begin"/>
            </w:r>
            <w:r w:rsidRPr="00425ED5">
              <w:rPr>
                <w:rFonts w:ascii="Calibri" w:hAnsi="Calibri" w:cs="Calibri"/>
                <w:i/>
                <w:color w:val="000000" w:themeColor="text1"/>
                <w:lang w:val="en-GB"/>
              </w:rPr>
              <w:instrText xml:space="preserve"> ADDIN ZOTERO_ITEM CSL_CITATION {"citationID":"Pz7t4lD1","properties":{"formattedCitation":"(Bornarel et al., 2018)","plainCitation":"(Bornarel et al., 2018)","noteIndex":0},"citationItems":[{"id":14232,"uris":["http://zotero.org/users/1945633/items/T5LRFZHT"],"uri":["http://zotero.org/users/1945633/items/T5LRFZHT"],"itemData":{"id":14232,"type":"article-journal","abstract":"European eel (Anguilla anguilla) recruitment has been declining at least since the early 1980s at the scale of its distribution area. Since the population is panmictic, its stock assessment should be carried out on a range-wide basis. However, assessing the overall stock during the continental phase remains difficult given its widespread distribution among heterogeneous and separate river catchments. Hence, it is currently considered by the International Council for the Exploration of the Sea (ICES) more feasible to use glass eel recruitment data to assess the status of the overall population. In this study, we used Glass Eel Recruitment Estimation Model (GEREM) to estimate annual recruitment (i) at the river catchment level, a scale for which data are available, (ii) at an intermediate scale (6 European regions), and (iii) at a larger scale (Europe). This study provides an estimate of the glass eel recruitment trend through a single index, which gathers all recruitment time-series available at the European scale. Results confirmed an overall recruitment decline to dramatically low levels in 2009 (3.5% of the 1960–1979 recruitment average) and highlighted a more pronounced decline in the North Sea area compared to elsewhere in Europe.","container-title":"ICES Journal of Marine Science","DOI":"10.1093/icesjms/fsx180","issue":"2","journalAbbreviation":"ICES J Mar Sci","page":"541-552","source":"pdf","title":"Modelling the recruitment of European eel (Anguilla anguilla) throughout its European range","volume":"75","author":[{"family":"Bornarel","given":"Virginie"},{"family":"Lambert","given":"Patrick"},{"family":"Briand","given":"Cédric"},{"family":"Antunes","given":"Carlos"},{"family":"Belpaire","given":"Claude"},{"family":"Ciccotti","given":"Eleonora"},{"family":"Diaz","given":"Estibaliz"},{"family":"Diserud","given":"Ola"},{"family":"Doherty","given":"Denis"},{"family":"Domingos","given":"Isabel"},{"family":"Evans","given":"Derek"},{"family":"Graaf","given":"Martin","non-dropping-particle":"de"},{"family":"O’Leary","given":"Ciara"},{"family":"Pedersen","given":"Michael"},{"family":"Poole","given":"Russell"},{"family":"Walker","given":"Alan"},{"family":"Wickström","given":"Håkan"},{"family":"Beaulaton","given":"Laurent"},{"family":"Drouineau","given":"Hilaire"}],"issued":{"date-parts":[["2018"]]}}}],"schema":"https://github.com/citation-style-language/schema/raw/master/csl-citation.json"} </w:instrText>
            </w:r>
            <w:r w:rsidRPr="00425ED5">
              <w:rPr>
                <w:rFonts w:ascii="Calibri" w:hAnsi="Calibri" w:cs="Calibri"/>
                <w:i/>
                <w:color w:val="000000" w:themeColor="text1"/>
                <w:lang w:val="en-GB"/>
              </w:rPr>
              <w:fldChar w:fldCharType="separate"/>
            </w:r>
            <w:r w:rsidRPr="00425ED5">
              <w:rPr>
                <w:rFonts w:ascii="Calibri" w:hAnsi="Calibri" w:cs="Calibri"/>
                <w:i/>
                <w:lang w:val="en-GB"/>
              </w:rPr>
              <w:t>(</w:t>
            </w:r>
            <w:proofErr w:type="spellStart"/>
            <w:r w:rsidRPr="00425ED5">
              <w:rPr>
                <w:rFonts w:ascii="Calibri" w:hAnsi="Calibri" w:cs="Calibri"/>
                <w:i/>
                <w:lang w:val="en-GB"/>
              </w:rPr>
              <w:t>Bornarel</w:t>
            </w:r>
            <w:proofErr w:type="spellEnd"/>
            <w:r w:rsidRPr="00425ED5">
              <w:rPr>
                <w:rFonts w:ascii="Calibri" w:hAnsi="Calibri" w:cs="Calibri"/>
                <w:i/>
                <w:lang w:val="en-GB"/>
              </w:rPr>
              <w:t xml:space="preserve"> et al., 2018)</w:t>
            </w:r>
            <w:r w:rsidRPr="00425ED5">
              <w:rPr>
                <w:rFonts w:ascii="Calibri" w:hAnsi="Calibri" w:cs="Calibri"/>
                <w:i/>
                <w:color w:val="000000" w:themeColor="text1"/>
                <w:lang w:val="en-GB"/>
              </w:rPr>
              <w:fldChar w:fldCharType="end"/>
            </w:r>
            <w:r w:rsidRPr="00425ED5">
              <w:rPr>
                <w:rFonts w:ascii="Calibri" w:hAnsi="Calibri" w:cs="Calibri"/>
                <w:i/>
                <w:color w:val="000000" w:themeColor="text1"/>
                <w:lang w:val="en-GB"/>
              </w:rPr>
              <w:t xml:space="preserve">. </w:t>
            </w:r>
          </w:p>
          <w:p w:rsidRPr="00425ED5" w:rsidR="00620F4D" w:rsidP="00620F4D" w:rsidRDefault="00620F4D" w14:paraId="4CFCF05D" w14:textId="77777777">
            <w:pPr>
              <w:numPr>
                <w:ilvl w:val="0"/>
                <w:numId w:val="24"/>
              </w:numPr>
              <w:spacing w:after="120" w:line="259" w:lineRule="auto"/>
              <w:ind w:right="411"/>
              <w:contextualSpacing/>
              <w:jc w:val="both"/>
              <w:rPr>
                <w:rFonts w:ascii="Calibri" w:hAnsi="Calibri" w:cs="Calibri"/>
                <w:color w:val="000000" w:themeColor="text1"/>
                <w:lang w:val="en-GB"/>
              </w:rPr>
            </w:pPr>
            <w:r w:rsidRPr="00425ED5">
              <w:rPr>
                <w:rFonts w:ascii="Calibri" w:hAnsi="Calibri" w:cs="Calibri"/>
                <w:b/>
                <w:bCs/>
                <w:i/>
                <w:color w:val="000000" w:themeColor="text1"/>
                <w:lang w:val="en-GB"/>
              </w:rPr>
              <w:t xml:space="preserve">Anthropogenic pressures and biological factors: </w:t>
            </w:r>
            <w:r w:rsidRPr="00425ED5">
              <w:rPr>
                <w:rFonts w:ascii="Calibri" w:hAnsi="Calibri" w:cs="Calibri"/>
                <w:i/>
                <w:color w:val="000000" w:themeColor="text1"/>
                <w:lang w:val="en-GB"/>
              </w:rPr>
              <w:t>Due to its unusual and complex life history, the reasons for the decline of the European eel are not fully understood. However, there are indications of linkages between the declines of eels and human activities, especially fisheries, construction of dams, weirs or embankments in rivers, chemical pollution, entrainment in water abstractions and loss / degradation of eel habitats”</w:t>
            </w:r>
            <w:r w:rsidRPr="00425ED5">
              <w:rPr>
                <w:rFonts w:ascii="Calibri" w:hAnsi="Calibri" w:cs="Calibri"/>
                <w:color w:val="000000" w:themeColor="text1"/>
                <w:lang w:val="en-GB"/>
              </w:rPr>
              <w:t xml:space="preserve">. </w:t>
            </w:r>
          </w:p>
          <w:p w:rsidRPr="00425ED5" w:rsidR="00620F4D" w:rsidP="00624C22" w:rsidRDefault="00620F4D" w14:paraId="1E9E05D7" w14:textId="77777777">
            <w:pPr>
              <w:spacing w:after="120" w:line="259" w:lineRule="auto"/>
              <w:ind w:right="411"/>
              <w:contextualSpacing/>
              <w:jc w:val="both"/>
              <w:rPr>
                <w:rFonts w:ascii="Calibri" w:hAnsi="Calibri" w:cs="Calibri"/>
                <w:b/>
                <w:color w:val="000000" w:themeColor="text1"/>
                <w:lang w:val="en-GB"/>
              </w:rPr>
            </w:pPr>
          </w:p>
          <w:p w:rsidRPr="00425ED5" w:rsidR="00620F4D" w:rsidP="00624C22" w:rsidRDefault="00620F4D" w14:paraId="2F52CBB8" w14:textId="77777777">
            <w:pPr>
              <w:spacing w:after="120" w:line="259" w:lineRule="auto"/>
              <w:ind w:right="411"/>
              <w:contextualSpacing/>
              <w:jc w:val="both"/>
              <w:rPr>
                <w:rFonts w:ascii="Calibri" w:hAnsi="Calibri" w:cs="Calibri"/>
                <w:color w:val="000000" w:themeColor="text1"/>
                <w:lang w:val="en-GB"/>
              </w:rPr>
            </w:pPr>
            <w:r w:rsidRPr="00425ED5">
              <w:rPr>
                <w:rFonts w:ascii="Calibri" w:hAnsi="Calibri" w:cs="Calibri"/>
                <w:b/>
                <w:bCs/>
                <w:color w:val="000000" w:themeColor="text1"/>
                <w:lang w:val="en-GB"/>
              </w:rPr>
              <w:t xml:space="preserve">Last status assessment: </w:t>
            </w:r>
            <w:r w:rsidRPr="00425ED5">
              <w:rPr>
                <w:rFonts w:ascii="Calibri" w:hAnsi="Calibri" w:cs="Calibri"/>
                <w:color w:val="000000" w:themeColor="text1"/>
                <w:lang w:val="en-GB"/>
              </w:rPr>
              <w:t>2008</w:t>
            </w:r>
            <w:r w:rsidRPr="00425ED5">
              <w:rPr>
                <w:rFonts w:ascii="Calibri" w:hAnsi="Calibri" w:cs="Calibri"/>
                <w:b/>
                <w:bCs/>
                <w:color w:val="000000" w:themeColor="text1"/>
                <w:lang w:val="en-GB"/>
              </w:rPr>
              <w:t xml:space="preserve">. </w:t>
            </w:r>
            <w:r w:rsidRPr="00425ED5">
              <w:rPr>
                <w:rFonts w:ascii="Calibri" w:hAnsi="Calibri" w:cs="Calibri"/>
                <w:color w:val="000000" w:themeColor="text1"/>
                <w:lang w:val="en-GB"/>
              </w:rPr>
              <w:t xml:space="preserve">OSPAR (2010) concluded that </w:t>
            </w:r>
            <w:r w:rsidRPr="00425ED5">
              <w:rPr>
                <w:rFonts w:ascii="Calibri" w:hAnsi="Calibri" w:cs="Calibri"/>
                <w:i/>
                <w:iCs/>
                <w:color w:val="000000" w:themeColor="text1"/>
                <w:lang w:val="en-GB"/>
              </w:rPr>
              <w:t xml:space="preserve">Anguilla </w:t>
            </w:r>
            <w:proofErr w:type="spellStart"/>
            <w:r w:rsidRPr="00425ED5">
              <w:rPr>
                <w:rFonts w:ascii="Calibri" w:hAnsi="Calibri" w:cs="Calibri"/>
                <w:i/>
                <w:iCs/>
                <w:color w:val="000000" w:themeColor="text1"/>
                <w:lang w:val="en-GB"/>
              </w:rPr>
              <w:t>anguilla</w:t>
            </w:r>
            <w:proofErr w:type="spellEnd"/>
            <w:r w:rsidRPr="00425ED5">
              <w:rPr>
                <w:rFonts w:ascii="Calibri" w:hAnsi="Calibri" w:cs="Calibri"/>
                <w:color w:val="000000" w:themeColor="text1"/>
                <w:lang w:val="en-GB"/>
              </w:rPr>
              <w:t xml:space="preserve"> stock is facing an unprecedented level of decline. Anthropogenic factors (e.g. exploitation, habitat loss, contamination and transfer of parasites and diseases) as well as natural processes (e.g. climate change, predation) have likely contributed to the decline. It is hoped that 2007 EC Eel Regulation </w:t>
            </w:r>
            <w:r w:rsidRPr="00425ED5">
              <w:rPr>
                <w:rFonts w:ascii="Calibri" w:hAnsi="Calibri" w:cs="Calibri"/>
                <w:color w:val="000000" w:themeColor="text1"/>
                <w:lang w:val="en-GB"/>
              </w:rPr>
              <w:fldChar w:fldCharType="begin"/>
            </w:r>
            <w:r w:rsidRPr="00425ED5">
              <w:rPr>
                <w:rFonts w:ascii="Calibri" w:hAnsi="Calibri" w:cs="Calibri"/>
                <w:color w:val="000000" w:themeColor="text1"/>
                <w:lang w:val="en-GB"/>
              </w:rPr>
              <w:instrText xml:space="preserve"> ADDIN ZOTERO_ITEM CSL_CITATION {"citationID":"dJxyPkUI","properties":{"formattedCitation":"(Anon, 2007)","plainCitation":"(Anon, 2007)","noteIndex":0},"citationItems":[{"id":18309,"uris":["http://zotero.org/users/1945633/items/PUI549L4"],"uri":["http://zotero.org/users/1945633/items/PUI549L4"],"itemData":{"id":18309,"type":"article-journal","container-title":"Official journal of the European Union","page":"17-23","title":"Council Regulation (EC) No 1100/2007 of 18 September 2007 establishing measures for the recovery of the stock of European eel","volume":"L248","author":[{"family":"Anon","given":""}],"issued":{"date-parts":[["2007"]]}}}],"schema":"https://github.com/citation-style-language/schema/raw/master/csl-citation.json"} </w:instrText>
            </w:r>
            <w:r w:rsidRPr="00425ED5">
              <w:rPr>
                <w:rFonts w:ascii="Calibri" w:hAnsi="Calibri" w:cs="Calibri"/>
                <w:color w:val="000000" w:themeColor="text1"/>
                <w:lang w:val="en-GB"/>
              </w:rPr>
              <w:fldChar w:fldCharType="separate"/>
            </w:r>
            <w:r w:rsidRPr="00425ED5">
              <w:rPr>
                <w:rFonts w:ascii="Calibri" w:hAnsi="Calibri" w:cs="Calibri"/>
                <w:lang w:val="en-GB"/>
              </w:rPr>
              <w:t>(Anon, 2007)</w:t>
            </w:r>
            <w:r w:rsidRPr="00425ED5">
              <w:rPr>
                <w:rFonts w:ascii="Calibri" w:hAnsi="Calibri" w:cs="Calibri"/>
                <w:color w:val="000000" w:themeColor="text1"/>
                <w:lang w:val="en-GB"/>
              </w:rPr>
              <w:fldChar w:fldCharType="end"/>
            </w:r>
            <w:r w:rsidRPr="00425ED5">
              <w:rPr>
                <w:rFonts w:ascii="Calibri" w:hAnsi="Calibri" w:cs="Calibri"/>
                <w:color w:val="000000" w:themeColor="text1"/>
                <w:lang w:val="en-GB"/>
              </w:rPr>
              <w:t xml:space="preserve"> should help address the fisheries threat. However, restrictions on fisheries alone will be insufficient, and management measures aimed at other anthropogenic impacts on habitat quality, quantity and accessibility will also be required. This concern has been corroborated by the current assessment. </w:t>
            </w:r>
          </w:p>
        </w:tc>
      </w:tr>
      <w:tr w:rsidRPr="00425ED5" w:rsidR="00620F4D" w:rsidTr="12556375" w14:paraId="5F414DDB" w14:textId="77777777">
        <w:tc>
          <w:tcPr>
            <w:tcW w:w="1696" w:type="dxa"/>
            <w:tcMar/>
          </w:tcPr>
          <w:p w:rsidRPr="00425ED5" w:rsidR="00620F4D" w:rsidP="00624C22" w:rsidRDefault="00620F4D" w14:paraId="32BF2CC7"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Geographical range and distribution</w:t>
            </w:r>
          </w:p>
          <w:p w:rsidRPr="00425ED5" w:rsidR="00620F4D" w:rsidP="00624C22" w:rsidRDefault="00620F4D" w14:paraId="6B259B78" w14:textId="77777777">
            <w:pPr>
              <w:spacing w:after="120"/>
              <w:ind w:right="411"/>
              <w:jc w:val="both"/>
              <w:rPr>
                <w:rFonts w:ascii="Calibri" w:hAnsi="Calibri" w:cs="Calibri"/>
                <w:color w:val="548DD4" w:themeColor="text2" w:themeTint="99"/>
                <w:lang w:val="en-GB"/>
              </w:rPr>
            </w:pPr>
          </w:p>
        </w:tc>
        <w:tc>
          <w:tcPr>
            <w:tcW w:w="8647" w:type="dxa"/>
            <w:tcMar/>
          </w:tcPr>
          <w:p w:rsidRPr="00425ED5" w:rsidR="00620F4D" w:rsidP="00624C22" w:rsidRDefault="00620F4D" w14:paraId="1CCA27E2" w14:textId="77777777">
            <w:pPr>
              <w:spacing w:after="120"/>
              <w:ind w:right="411"/>
              <w:jc w:val="both"/>
              <w:rPr>
                <w:rFonts w:ascii="Calibri" w:hAnsi="Calibri" w:cs="Calibri"/>
                <w:lang w:val="en-GB"/>
              </w:rPr>
            </w:pPr>
            <w:r w:rsidRPr="00425ED5">
              <w:rPr>
                <w:rFonts w:ascii="Calibri" w:hAnsi="Calibri" w:cs="Calibri"/>
                <w:lang w:val="en-GB"/>
              </w:rPr>
              <w:t xml:space="preserve">The European eel is a panmictic species, with a common spawning area in the Sargasso Sea. Eels undertake long migrations between the spawning areas and growth habitats. The latter extend to fresh, brackish and coastal waters of coastal countries in Europe, North Africa and Asian coasts of the Mediterranean and Black Sea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{"citationID":"BFYor3jr","properties":{"formattedCitation":"(Adam, 1997; ICES, 2020b; Moriarty &amp; Dekker, 1997)","plainCitation":"(Adam, 1997; ICES, 2020b; Moriarty &amp; Dekker, 1997)","noteIndex":0},"citationItems":[{"id":6773,"uris":["http://zotero.org/users/1945633/items/RPEDDIB6"],"uri":["http://zotero.org/users/1945633/items/RPEDDIB6"],"itemData":{"id":6773,"type":"article-journal","abstract":"Funder: Marine Institute","container-title":"Fisheries Bulletin","page":"110-110","title":"Management of the European eel","volume":"15","author":[{"family":"Moriarty","given":"Christopher"},{"family":"Dekker","given":"W."}],"issued":{"date-parts":[["1997"]]}},"label":"page"},{"id":6825,"uris":["http://zotero.org/users/1945633/items/5Z2EH2C6"],"uri":["http://zotero.org/users/1945633/items/5Z2EH2C6"],"itemData":{"id":6825,"type":"thesis","abstract":"The purpose of this work is to further the understanding of the biology of the European eel (Anguilla anguilla Linné 1758) during the continental phase of its cycle and to analyse the operation of a sub-population in terms of environmental and anthropics factors. The sub-population of eels in Grand-Lieu Lake (Loire-Atlantique, France) is fished by professional fishermen who target yellow and silver eels and who use the three-bag fyke net as the principal fishing gear. An original daily fishing log was introduced in 1990 and has been used since by all the professional fishermen. The log has enabled data to been obtained regarding the extent of the fishing activity and its location on the lake for each type of gear in addition to the weight of catches. Between April 1995 and March 1996, monthly samples, adjusted to the lunar month, were taken from the catches of professional fishermen which highlighted abundances indexes in terms of total numbers and biometric characteristics of eels. The non-fished fraction of the sub-population was also sampled using experimental, fine-mesh fyke nets.\\nOther than giving an indication as to the selectivity of professional and experimental fyke nets, for 5-year-old and older eels, a comparative analysis did not reveal any differences in catch performance between the professional and experimental fishing gears; simply showing a greater efficacy for the professional fishing gear (by a factor of approximately 1.7333).\\nVarious features of eel biology were, however, clarified. 675 eels out of a total of 3830 sampled eels were selected and their age estimated accurately by otolithometry. 359 females animals and 249 undifferentiated eels were categorised every two months into 6 age-lenght keys in order to provide a breakdown of the eel sub-population according to age. The growth for each sex was modelled according to the generalised growth equation proposed by Schnute and leading to Gompertz' model. Following the sexual differentiation of the eels (occuring between the age of 3 and 5 years), the growth of the male eels slowed significantly compared with the female eels. The day-on-day records of fyke-net catches between 1991 and 1995 revealed that the intensity of eel movement; with the highest temperatures affecting the seasonal increase in movement, the full moon inhibiting movement and the water height of the lake and the atmospheric pressure being inversely related to the eels' rhythm of activity.\\nThe past and recent fishing of eels on the lake was analysed. Over the period from 1959 to 1976, the annual catches per fisherman were stable (1.2 tonnes on average). The fishing pattern for the species changed with the introduction of the fyke net in 1977, and over the recent period 1991 to 1995, each fisherman caught on average 3.59 tonnes of eel per year. The annual catches in 1995 (26 tonnes, i.e. 212395 eels in fyke nets and 499 kg, i.e. 968 eels using the ground line technique) were broken down by age. The total mortality rate at any instant for fully recruited eels was calculated based on the age structure of the samples caught in both professional and experimental fishing gears (0.91&lt;=Z&lt;=0.972). The mortality rate due to natural causes at any instant was estimated empirically (0.15&lt;=M&lt;=0.43) for the fished fraction of the sub-population, and evaluated based on the age structure of the experimental samples for the un-fished fraction (after 1 year, M=1.62; after 2 years, M=0.35; after 3 years, M=0.59).\\nA structural model has been used to estimate the absolute abundance at the various ages (in total 1 million 3-year-old or older eels) and the mortality rates due to fishig at any instant at the various ages. The professional fishermen's attempt to build up the population (132600 eels on average per year), the fishing pressure and avian predation ( 392350 eels consumed by cormorants, i.e. 17208 kg per year, and 54298 eels consumed by grey herons, i.e. 2024 kg per year) are the principal factors involved in the dynamics of the eel sub-population in Grand-Lieu Lake.","number-of-pages":"353 pp.","title":"L'anguille européenne (Anguilla anguilla L. 1758) : dynamique de la sous-population du lac de Grand-Lieu en relation avec les facteurs environnementaux et anthropiques","author":[{"family":"Adam","given":"G."}],"issued":{"date-parts":[["1997"]]}},"label":"page"},{"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(WGEEL)","volume":"2","author":[{"family":"ICES","given":""}],"issued":{"date-parts":[["2020"]]}},"label":"page"}],"schema":"https://github.com/citation-style-language/schema/raw/master/csl-citation.json"}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(Adam, 1997; ICES, 2020b; Moriarty &amp; Dekker, 1997)</w:t>
            </w:r>
            <w:r w:rsidRPr="00425ED5">
              <w:rPr>
                <w:rFonts w:ascii="Calibri" w:hAnsi="Calibri" w:cs="Calibri"/>
                <w:lang w:val="en-GB"/>
              </w:rPr>
              <w:fldChar w:fldCharType="end"/>
            </w:r>
            <w:r w:rsidRPr="00425ED5">
              <w:rPr>
                <w:rFonts w:ascii="Calibri" w:hAnsi="Calibri" w:cs="Calibri"/>
                <w:lang w:val="en-GB"/>
              </w:rPr>
              <w:t xml:space="preserve">. Oceanic migration routes are poorly understood. The northward branch of the Gulf Stream seems to be responsible for transporting most European eel larvae found north of about 40°N towards Europe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{"citationID":"tjf6XPtD","properties":{"formattedCitation":"(Miller et al., 2015)","plainCitation":"(Miller et al., 2015)","noteIndex":0},"citationItems":[{"id":7217,"uris":["http://zotero.org/users/1945633/items/5YV23XZ3"],"uri":["http://zotero.org/users/1945633/items/5YV23XZ3"],"itemData":{"id":7217,"type":"article-journal","abstract":"The spawning areas of the Atlantic freshwater eels were discovered about a century ago by the Danish scientist Johannes Schmidt who after years of searching found newly hatched larvae of the European eel, Anguilla anguilla, and the American eel, Anguilla rostrata, in the southern Sargasso Sea. The discovery showed that anguillid eels migrate thousands of kilometers to offshore spawning areas for reproduction, and that their larvae, called leptocephali, are transported equally long distances by ocean currents to their continental recruitment areas. The spawning sites were found to be related to oceanographic conditions several decades later by German and American surveys from 1979 to 1989 and by a Danish survey in 2007 and a German survey in 2011. All these later surveys showed that spawning occurred within a restricted latitudinal range, between temperature fronts within the Subtropical Convergence Zone of the Sargasso Sea. New data and re-examinations of Schmidt's data confirmed his original conclusions about the two species having some overlap in spawning areas. Although there have been additional collections of leptocephali in various parts of the North Atlantic, and both otolith research and transport modelling studies have subsequently been carried out, there is still a range of unresolved questions about the routes of larval transport and durations of migration. This paper reviews the history and basic findings of surveys for anguillid leptocephali in the North Atlantic and analyses a new comprehensive database that includes 22612 A. anguilla and 9634 A. rostrata leptocephali, which provides a detailed view of the spatial and temporal distributions and size of the larvae across the Atlantic basin and in the Mediterranean Sea. The differences in distributions, maximum sizes, and growth rates of the two species of larvae are likely linked to the contrasting migration distances to their recruitment areas on each side of the basin. Anguilla rostrata leptocephali originate from a more western spawning area, grow faster, and metamorphose at smaller sizes of &lt;70 mm than the larvae of A. anguilla, which mostly are spawned further east and can reach sizes of almost 90 mm. The larvae of A. rostrata spread west and northwest from the spawning area as they grow larger, with some being present in the western Caribbean and eastern Gulf of Mexico. Larvae of A. anguilla appear to be able to reach Europe by entering the Gulf Stream system or by being entrained into frontal countercurrents that transport them directly northeastward. The larval duration of A. anguilla is suggested to be quite variable, but gaps in sampling effort prevent firm conclusions. Although knowledge about larval behaviour is lacking, some influences of directional swimming are implicated by the temporal distributions of the largest larvae. Ocean-atmosphere changes have been hypothesized to affect the survival of the larvae and cause reduced recruitment, so even after about a century following the discovery of their spawning areas, mysteries still remain about the marine life histories of the Atlantic eels.","container-title":"Biological Reviews","DOI":"10.1111/brv.12144","ISSN":"1464-7931","issue":"4","page":"1035-1064","title":"A century of research on the larval distributions of the Atlantic eels: A re-examination of the data","volume":"90","author":[{"family":"Miller","given":"Michael J."},{"family":"Bonhommeau","given":"Sylvain"},{"family":"Munk","given":"Peter"},{"family":"Castonguay","given":"Martin"},{"family":"Hanel","given":"Reinhold"},{"family":"Mccleave","given":"James D."}],"issued":{"date-parts":[["2015"]]}}}],"schema":"https://github.com/citation-style-language/schema/raw/master/csl-citation.json"}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(Miller </w:t>
            </w:r>
            <w:r w:rsidRPr="00425ED5">
              <w:rPr>
                <w:rFonts w:ascii="Calibri" w:hAnsi="Calibri" w:cs="Calibri"/>
                <w:i/>
                <w:lang w:val="en-GB"/>
              </w:rPr>
              <w:t>et al.</w:t>
            </w:r>
            <w:r w:rsidRPr="00425ED5">
              <w:rPr>
                <w:rFonts w:ascii="Calibri" w:hAnsi="Calibri" w:cs="Calibri"/>
                <w:lang w:val="en-GB"/>
              </w:rPr>
              <w:t>, 2015)</w:t>
            </w:r>
            <w:r w:rsidRPr="00425ED5">
              <w:rPr>
                <w:rFonts w:ascii="Calibri" w:hAnsi="Calibri" w:cs="Calibri"/>
                <w:lang w:val="en-GB"/>
              </w:rPr>
              <w:fldChar w:fldCharType="end"/>
            </w:r>
            <w:r w:rsidRPr="00425ED5">
              <w:rPr>
                <w:rFonts w:ascii="Calibri" w:hAnsi="Calibri" w:cs="Calibri"/>
                <w:lang w:val="en-GB"/>
              </w:rPr>
              <w:t xml:space="preserve">. A recent tagging program demonstrated that silver eels in different locations in Europe were capable of long-distance migrations that would converge in the Azores region on a westerly route to the Sargasso Sea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{"citationID":"X9v9PYxd","properties":{"formattedCitation":"(Righton et al., 2016)","plainCitation":"(Righton et al., 2016)","noteIndex":0},"citationItems":[{"id":9125,"uris":["http://zotero.org/users/1945633/items/EJQHFE2K"],"uri":["http://zotero.org/users/1945633/items/EJQHFE2K"],"itemData":{"id":9125,"type":"article-journal","abstract":"The spawning migration of the European eel (Anguilla anguilla L.) to the Sargasso Sea is one of the greatest animal migrations. However, the duration and route of the migration remain uncertain. Using fishery data from 20 rivers across Europe, we show that most eels begin their oceanic migration between August and December. We used electronic tagging techniques to map the oceanic migration from eels released from four regions in Europe. Of 707 eels tagged, we received 206 data sets. Many migrations ended soon after release because of predation events, but we were able to reconstruct in detail the migration routes of &gt;80 eels. The route extended from western mainland Europe to the Azores region, more than 5000 km toward the Sargasso Sea. All eels exhibited diel vertical migrations, moving from deeper water during the day into shallower water at night. The range of migration speeds was 3 to 47 km day−1. Using data from larval surveys in the Sargasso Sea, we show that spawning likely begins in December and peaks in February. Synthesizing these results, we show that the timing of autumn escapement and the rate of migration are inconsistent with the century-long held assumption that eels spawn as a single reproductive cohort in the springtime following their escapement. Instead, we suggest that European eels adopt a mixed migratory strategy, with some individuals able to achieve a rapid migration, whereas others arrive only in time for the following spawning season. Our results have consequences for eel management.","container-title":"Science Advances","DOI":"10.1126/sciadv.1501694","issue":"10","page":"e1501694-e1501694","title":"Empirical observations of the spawning migration of European eels: The long and dangerous road to the Sargasso Sea","volume":"2","author":[{"family":"Righton","given":"David"},{"family":"Westerberg","given":"Hakan"},{"family":"Feunteun","given":"Eric"},{"family":"Økland","given":"Finn"},{"family":"Gargan","given":"Patrick"},{"family":"Amilhat","given":"Elsa"},{"family":"Metcalfe","given":"Julian"},{"family":"Lobon-Cervia","given":"Javier"},{"family":"Sjöberg","given":"Niklas"},{"family":"Simon","given":"Janek"},{"family":"Anthony","given":"Acou"},{"family":"Marisa","given":"Vedor"},{"family":"Alan","given":"Walker"},{"family":"Thomas","given":"Trancart"},{"family":"Uwe","given":"Brämick"},{"family":"Kim","given":"Aarestrup"}],"issued":{"date-parts":[["2016"]]}}}],"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(Righton </w:t>
            </w:r>
            <w:r w:rsidRPr="00425ED5">
              <w:rPr>
                <w:rFonts w:ascii="Calibri" w:hAnsi="Calibri" w:cs="Calibri"/>
                <w:i/>
                <w:lang w:val="en-GB"/>
              </w:rPr>
              <w:t>et al.</w:t>
            </w:r>
            <w:r w:rsidRPr="00425ED5">
              <w:rPr>
                <w:rFonts w:ascii="Calibri" w:hAnsi="Calibri" w:cs="Calibri"/>
                <w:lang w:val="en-GB"/>
              </w:rPr>
              <w:t>, 2016)</w:t>
            </w:r>
            <w:r w:rsidRPr="00425ED5">
              <w:rPr>
                <w:rFonts w:ascii="Calibri" w:hAnsi="Calibri" w:cs="Calibri"/>
                <w:lang w:val="en-GB"/>
              </w:rPr>
              <w:fldChar w:fldCharType="end"/>
            </w:r>
            <w:r w:rsidRPr="00425ED5">
              <w:rPr>
                <w:rFonts w:ascii="Calibri" w:hAnsi="Calibri" w:cs="Calibri"/>
                <w:lang w:val="en-GB"/>
              </w:rPr>
              <w:t>.</w:t>
            </w:r>
          </w:p>
          <w:p w:rsidRPr="00425ED5" w:rsidR="00620F4D" w:rsidP="00624C22" w:rsidRDefault="00620F4D" w14:paraId="1268C220" w14:textId="77777777">
            <w:pPr>
              <w:spacing w:after="120"/>
              <w:ind w:right="411"/>
              <w:jc w:val="both"/>
              <w:rPr>
                <w:rFonts w:ascii="Calibri" w:hAnsi="Calibri" w:cs="Calibri"/>
                <w:lang w:val="en-GB"/>
              </w:rPr>
            </w:pPr>
            <w:r w:rsidRPr="00425ED5">
              <w:rPr>
                <w:rFonts w:ascii="Calibri" w:hAnsi="Calibri" w:cs="Calibri"/>
                <w:lang w:val="en-GB"/>
              </w:rPr>
              <w:t xml:space="preserve">In continental waters, only physical obstacles seem to restrain the eel’s upstream distribution area. In the northern part (58-71°N) of its distribution range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{"citationID":"qrVkg2V5","properties":{"formattedCitation":"(Foldvik et al., 2019)","plainCitation":"(Foldvik et al., 2019)","noteIndex":0},"citationItems":[{"id":6415,"uris":["http://zotero.org/users/1945633/items/FDF8UVPW"],"uri":["http://zotero.org/users/1945633/items/FDF8UVPW"],"itemData":{"id":6415,"type":"article-journal","abstract":"With the decline of the European eel, protection measures in all parts of the eel's distribution area may be increasingly important. Norway has a vast coastline (58 degrees-71 degrees N), but the distribution of eel has been largely unknown. We analysed data from questionnaires on fish distribution, covering 30 575 Norwegian lakes. Eels were recorded in 1773 lakes. The distribution was largely restricted to low altitude lakes in coastal areas (95% of the lakes with eels were situated below 295 m a.s.l., and within 87 kilometres from the sea). The occurrence of eels decreased towards the north, and only 5% of the lakes with eel were located north of 64.5 degrees N. The northernmost lakes with eel were at 70.6 degrees N, in the Barents Region. The degree to which man-made migration barriers restrict the distribution of the European eel in Norwegian freshwater should be further researched and data on the eel life history and densities are also largely missing.","container-title":"Boreal Environment Research","page":"1-11","title":"Occurrence of the European eel in lakes in the northern part of its distribution area is limited to low-altitude coastal areas, likely due to topographical conditions","volume":"24","author":[{"family":"Foldvik","given":"Anders"},{"family":"Ulvan","given":"Eva"},{"family":"Thorstad","given":"Eva"},{"family":"Hesthagen","given":"Trygve"}],"issued":{"date-parts":[["2019"]]}}}],"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Foldvik</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2019)</w:t>
            </w:r>
            <w:r w:rsidRPr="00425ED5">
              <w:rPr>
                <w:rFonts w:ascii="Calibri" w:hAnsi="Calibri" w:cs="Calibri"/>
                <w:lang w:val="en-GB"/>
              </w:rPr>
              <w:fldChar w:fldCharType="end"/>
            </w:r>
            <w:r w:rsidRPr="00425ED5">
              <w:rPr>
                <w:rFonts w:ascii="Calibri" w:hAnsi="Calibri" w:cs="Calibri"/>
                <w:lang w:val="en-GB"/>
              </w:rPr>
              <w:t>, as well as at the scales of France, Spain and Portugal bioregions analysed in the framework of the INTERREG SUDOANG (</w:t>
            </w:r>
            <w:hyperlink r:id="rId21">
              <w:r w:rsidRPr="00425ED5">
                <w:rPr>
                  <w:rStyle w:val="Hyperlink"/>
                  <w:rFonts w:ascii="Calibri" w:hAnsi="Calibri" w:cs="Calibri"/>
                  <w:lang w:val="en-GB"/>
                </w:rPr>
                <w:t>https://sudoang.eu/fr/visuang/</w:t>
              </w:r>
            </w:hyperlink>
            <w:r w:rsidRPr="00425ED5">
              <w:rPr>
                <w:rFonts w:ascii="Calibri" w:hAnsi="Calibri" w:cs="Calibri"/>
                <w:lang w:val="en-GB"/>
              </w:rPr>
              <w:t xml:space="preserve">; Figure 2), there is no evidence that eel distribution has changed in recent years independently of potential local accessibility loss or gain. </w:t>
            </w:r>
          </w:p>
          <w:p w:rsidRPr="00425ED5" w:rsidR="00620F4D" w:rsidP="00624C22" w:rsidRDefault="00620F4D" w14:paraId="57EC01DE" w14:textId="77777777">
            <w:pPr>
              <w:spacing w:after="120"/>
              <w:ind w:right="411"/>
              <w:jc w:val="both"/>
              <w:rPr>
                <w:rFonts w:ascii="Calibri" w:hAnsi="Calibri" w:cs="Calibri"/>
                <w:lang w:val="en-GB"/>
              </w:rPr>
            </w:pPr>
            <w:r w:rsidRPr="00425ED5">
              <w:rPr>
                <w:rFonts w:ascii="Calibri" w:hAnsi="Calibri" w:cs="Calibri"/>
                <w:lang w:val="en-GB"/>
              </w:rPr>
              <w:t xml:space="preserve">Under conditions predicted for twenty-first century climate change, eel is expected to gain suitable basins mainly northward (around Baltic sea, Scandinavia and Arctic regions)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{"citationID":"oK6xDs5e","properties":{"formattedCitation":"(Lassalle &amp; Rochard, 2009)","plainCitation":"(Lassalle &amp; Rochard, 2009)","noteIndex":0},"citationItems":[{"id":17896,"uris":["http://zotero.org/users/1945633/items/EQ9CA3RD"],"uri":["http://zotero.org/users/1945633/items/EQ9CA3RD"],"itemData":{"id":17896,"type":"article-journal","container-title":"Global Change Biology","DOI":"10.1111/j.1365-2486.2008.01794.x","ISSN":"13541013, 13652486","issue":"5","language":"en","page":"1072-1089","source":"DOI.org (Crossref)","title":"Impact of twenty-first century climate change on diadromous fish spread over Europe, North Africa and the Middle East","volume":"15","author":[{"family":"Lassalle","given":"G."},{"family":"Rochard","given":"E."}],"issued":{"date-parts":[["2009",5]]}}}],"schema":"https://github.com/citation-style-language/schema/raw/master/csl-citation.json"}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(Lassalle &amp; </w:t>
            </w:r>
            <w:proofErr w:type="spellStart"/>
            <w:r w:rsidRPr="00425ED5">
              <w:rPr>
                <w:rFonts w:ascii="Calibri" w:hAnsi="Calibri" w:cs="Calibri"/>
                <w:lang w:val="en-GB"/>
              </w:rPr>
              <w:t>Rochard</w:t>
            </w:r>
            <w:proofErr w:type="spellEnd"/>
            <w:r w:rsidRPr="00425ED5">
              <w:rPr>
                <w:rFonts w:ascii="Calibri" w:hAnsi="Calibri" w:cs="Calibri"/>
                <w:lang w:val="en-GB"/>
              </w:rPr>
              <w:t>, 2009)</w:t>
            </w:r>
            <w:r w:rsidRPr="00425ED5">
              <w:rPr>
                <w:rFonts w:ascii="Calibri" w:hAnsi="Calibri" w:cs="Calibri"/>
                <w:lang w:val="en-GB"/>
              </w:rPr>
              <w:fldChar w:fldCharType="end"/>
            </w:r>
            <w:r w:rsidRPr="00425ED5">
              <w:rPr>
                <w:rFonts w:ascii="Calibri" w:hAnsi="Calibri" w:cs="Calibri"/>
                <w:lang w:val="en-GB"/>
              </w:rPr>
              <w:t xml:space="preserve">. On the opposite, a further increase in frequency and strength of droughts, induced by climate change and other anthropogenic pressures (reduction of flow regime, habitat loss) is likely to strongly impact the species distribution in the Iberian Peninsula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{"citationID":"RV4oWWZ1","properties":{"formattedCitation":"(Costa et al., 2021)","plainCitation":"(Costa et al., 2021)","noteIndex":0},"citationItems":[{"id":17788,"uris":["http://zotero.org/users/1945633/items/KM7VFW6C"],"uri":["http://zotero.org/users/1945633/items/KM7VFW6C"],"itemData":{"id":17788,"type":"article-journal","abstract":"In Europe, freshwater ﬁsh are the richest group amongst European vertebrates and the second most threatened animal group, surpassed only by freshwater molluscs. The identiﬁcation of threats is a major beneﬁt for conservation efforts, as it allows actions to be bespoke to speciﬁc threats imperilling ﬁsh communities in sensitive areas. In this work, we analyse all threats identiﬁed under the International Union for Conservation of Nature (IUCN) Red List of Threatened Species for all European native freshwater dependent ﬁsh and lamprey species and relate them with the species distribution, conservation status and migratory phenology. Results show that the current level of imperilment of European freshwater ﬁsh fauna is high, especially in the Iberian Peninsula ﬁsh communities where low richness is combined with a proportion of threatened species surpassing 50% in several catchments The most relevant threats affecting European freshwater ﬁsh are: “Dams &amp; Water Management/Use”, “Droughts”, “Invasive Non-Native/Alien Species/Diseases”, “Agricultural &amp; Forestry Efﬂuents” and “Fishing &amp; Harvesting Aquatic Resources”. The present work contributes to the ultimate goal of species conservation by highlighting the main threats affecting freshwater ﬁsh species in Europe and by demonstrating how speciﬁc regions need particular attention. Increasing longitudinal connectivity stands out as a measure with the potential to increase species' resilience to the several threats affecting them, and it should be coupled with additional efforts to reduce water pollution, control alien species and effectively manage ﬁshing.","container-title":"Science of The Total Environment","DOI":"10.1016/j.scitotenv.2021.149105","ISSN":"00489697","journalAbbreviation":"Science of The Total Environment","language":"en","page":"149105","source":"DOI.org (Crossref)","title":"Major threats to European freshwater fish species","volume":"797","author":[{"family":"Costa","given":"Maria João"},{"family":"Duarte","given":"Gonçalo"},{"family":"Segurado","given":"Pedro"},{"family":"Branco","given":"Paulo"}],"issued":{"date-parts":[["2021",11]]}}}],"schema":"https://github.com/citation-style-language/schema/raw/master/csl-citation.json"}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(Costa </w:t>
            </w:r>
            <w:r w:rsidRPr="00425ED5">
              <w:rPr>
                <w:rFonts w:ascii="Calibri" w:hAnsi="Calibri" w:cs="Calibri"/>
                <w:i/>
                <w:lang w:val="en-GB"/>
              </w:rPr>
              <w:t>et al.</w:t>
            </w:r>
            <w:r w:rsidRPr="00425ED5">
              <w:rPr>
                <w:rFonts w:ascii="Calibri" w:hAnsi="Calibri" w:cs="Calibri"/>
                <w:lang w:val="en-GB"/>
              </w:rPr>
              <w:t>, 2021)</w:t>
            </w:r>
            <w:r w:rsidRPr="00425ED5">
              <w:rPr>
                <w:rFonts w:ascii="Calibri" w:hAnsi="Calibri" w:cs="Calibri"/>
                <w:lang w:val="en-GB"/>
              </w:rPr>
              <w:fldChar w:fldCharType="end"/>
            </w:r>
            <w:r w:rsidRPr="00425ED5">
              <w:rPr>
                <w:rFonts w:ascii="Calibri" w:hAnsi="Calibri" w:cs="Calibri"/>
                <w:lang w:val="en-GB"/>
              </w:rPr>
              <w:t>.</w:t>
            </w:r>
          </w:p>
          <w:p w:rsidRPr="00425ED5" w:rsidR="00620F4D" w:rsidP="00624C22" w:rsidRDefault="00620F4D" w14:paraId="14107CFD" w14:textId="77777777">
            <w:pPr>
              <w:spacing w:after="120"/>
              <w:ind w:right="411"/>
              <w:jc w:val="both"/>
              <w:rPr>
                <w:rFonts w:ascii="Calibri" w:hAnsi="Calibri" w:cs="Calibri"/>
                <w:color w:val="000000" w:themeColor="text1"/>
                <w:lang w:val="en-GB"/>
              </w:rPr>
            </w:pPr>
            <w:r w:rsidRPr="00425ED5">
              <w:rPr>
                <w:noProof/>
                <w:lang w:val="en-GB"/>
              </w:rPr>
              <w:lastRenderedPageBreak/>
              <w:drawing>
                <wp:inline distT="0" distB="0" distL="0" distR="0" wp14:anchorId="67D7D2F7" wp14:editId="5DC53402">
                  <wp:extent cx="4743518" cy="2679725"/>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50311" cy="2683563"/>
                          </a:xfrm>
                          <a:prstGeom prst="rect">
                            <a:avLst/>
                          </a:prstGeom>
                        </pic:spPr>
                      </pic:pic>
                    </a:graphicData>
                  </a:graphic>
                </wp:inline>
              </w:drawing>
            </w:r>
          </w:p>
          <w:p w:rsidRPr="00425ED5" w:rsidR="00620F4D" w:rsidP="00624C22" w:rsidRDefault="00620F4D" w14:paraId="5797B97F" w14:textId="77777777">
            <w:pPr>
              <w:spacing w:after="120"/>
              <w:ind w:right="411"/>
              <w:jc w:val="both"/>
              <w:rPr>
                <w:rFonts w:ascii="Calibri" w:hAnsi="Calibri" w:cs="Calibri"/>
                <w:color w:val="000000" w:themeColor="text1"/>
                <w:lang w:val="en-GB"/>
              </w:rPr>
            </w:pPr>
            <w:r w:rsidRPr="00425ED5">
              <w:rPr>
                <w:rFonts w:ascii="Calibri" w:hAnsi="Calibri" w:cs="Calibri"/>
                <w:color w:val="000000" w:themeColor="text1"/>
                <w:lang w:val="en-GB"/>
              </w:rPr>
              <w:t xml:space="preserve">Figure 1. Distribution area for </w:t>
            </w:r>
            <w:r w:rsidRPr="00425ED5">
              <w:rPr>
                <w:rFonts w:ascii="Calibri" w:hAnsi="Calibri" w:cs="Calibri"/>
                <w:i/>
                <w:color w:val="000000" w:themeColor="text1"/>
                <w:lang w:val="en-GB"/>
              </w:rPr>
              <w:t xml:space="preserve">A. </w:t>
            </w:r>
            <w:proofErr w:type="spellStart"/>
            <w:r w:rsidRPr="00425ED5">
              <w:rPr>
                <w:rFonts w:ascii="Calibri" w:hAnsi="Calibri" w:cs="Calibri"/>
                <w:i/>
                <w:color w:val="000000" w:themeColor="text1"/>
                <w:lang w:val="en-GB"/>
              </w:rPr>
              <w:t>anguilla</w:t>
            </w:r>
            <w:proofErr w:type="spellEnd"/>
            <w:r w:rsidRPr="00425ED5">
              <w:rPr>
                <w:rFonts w:ascii="Calibri" w:hAnsi="Calibri" w:cs="Calibri"/>
                <w:color w:val="000000" w:themeColor="text1"/>
                <w:lang w:val="en-GB"/>
              </w:rPr>
              <w:t xml:space="preserve">, adapted from Adam </w:t>
            </w:r>
            <w:r w:rsidRPr="00425ED5">
              <w:rPr>
                <w:rFonts w:ascii="Calibri" w:hAnsi="Calibri" w:cs="Calibri"/>
                <w:color w:val="000000" w:themeColor="text1"/>
                <w:lang w:val="en-GB"/>
              </w:rPr>
              <w:fldChar w:fldCharType="begin"/>
            </w:r>
            <w:r w:rsidRPr="00425ED5">
              <w:rPr>
                <w:rFonts w:ascii="Calibri" w:hAnsi="Calibri" w:cs="Calibri"/>
                <w:color w:val="000000" w:themeColor="text1"/>
                <w:lang w:val="en-GB"/>
              </w:rPr>
              <w:instrText xml:space="preserve"> ADDIN ZOTERO_ITEM CSL_CITATION {"citationID":"I3oVfd63","properties":{"formattedCitation":"(1997)","plainCitation":"(1997)","noteIndex":0},"citationItems":[{"id":6825,"uris":["http://zotero.org/users/1945633/items/5Z2EH2C6"],"uri":["http://zotero.org/users/1945633/items/5Z2EH2C6"],"itemData":{"id":6825,"type":"thesis","abstract":"The purpose of this work is to further the understanding of the biology of the European eel (Anguilla anguilla Linné 1758) during the continental phase of its cycle and to analyse the operation of a sub-population in terms of environmental and anthropics factors. The sub-population of eels in Grand-Lieu Lake (Loire-Atlantique, France) is fished by professional fishermen who target yellow and silver eels and who use the three-bag fyke net as the principal fishing gear. An original daily fishing log was introduced in 1990 and has been used since by all the professional fishermen. The log has enabled data to been obtained regarding the extent of the fishing activity and its location on the lake for each type of gear in addition to the weight of catches. Between April 1995 and March 1996, monthly samples, adjusted to the lunar month, were taken from the catches of professional fishermen which highlighted abundances indexes in terms of total numbers and biometric characteristics of eels. The non-fished fraction of the sub-population was also sampled using experimental, fine-mesh fyke nets.\\nOther than giving an indication as to the selectivity of professional and experimental fyke nets, for 5-year-old and older eels, a comparative analysis did not reveal any differences in catch performance between the professional and experimental fishing gears; simply showing a greater efficacy for the professional fishing gear (by a factor of approximately 1.7333).\\nVarious features of eel biology were, however, clarified. 675 eels out of a total of 3830 sampled eels were selected and their age estimated accurately by otolithometry. 359 females animals and 249 undifferentiated eels were categorised every two months into 6 age-lenght keys in order to provide a breakdown of the eel sub-population according to age. The growth for each sex was modelled according to the generalised growth equation proposed by Schnute and leading to Gompertz' model. Following the sexual differentiation of the eels (occuring between the age of 3 and 5 years), the growth of the male eels slowed significantly compared with the female eels. The day-on-day records of fyke-net catches between 1991 and 1995 revealed that the intensity of eel movement; with the highest temperatures affecting the seasonal increase in movement, the full moon inhibiting movement and the water height of the lake and the atmospheric pressure being inversely related to the eels' rhythm of activity.\\nThe past and recent fishing of eels on the lake was analysed. Over the period from 1959 to 1976, the annual catches per fisherman were stable (1.2 tonnes on average). The fishing pattern for the species changed with the introduction of the fyke net in 1977, and over the recent period 1991 to 1995, each fisherman caught on average 3.59 tonnes of eel per year. The annual catches in 1995 (26 tonnes, i.e. 212395 eels in fyke nets and 499 kg, i.e. 968 eels using the ground line technique) were broken down by age. The total mortality rate at any instant for fully recruited eels was calculated based on the age structure of the samples caught in both professional and experimental fishing gears (0.91&lt;=Z&lt;=0.972). The mortality rate due to natural causes at any instant was estimated empirically (0.15&lt;=M&lt;=0.43) for the fished fraction of the sub-population, and evaluated based on the age structure of the experimental samples for the un-fished fraction (after 1 year, M=1.62; after 2 years, M=0.35; after 3 years, M=0.59).\\nA structural model has been used to estimate the absolute abundance at the various ages (in total 1 million 3-year-old or older eels) and the mortality rates due to fishig at any instant at the various ages. The professional fishermen's attempt to build up the population (132600 eels on average per year), the fishing pressure and avian predation ( 392350 eels consumed by cormorants, i.e. 17208 kg per year, and 54298 eels consumed by grey herons, i.e. 2024 kg per year) are the principal factors involved in the dynamics of the eel sub-population in Grand-Lieu Lake.","number-of-pages":"353 pp.","title":"L'anguille européenne (Anguilla anguilla L. 1758) : dynamique de la sous-population du lac de Grand-Lieu en relation avec les facteurs environnementaux et anthropiques","author":[{"family":"Adam","given":"G."}],"issued":{"date-parts":[["1997"]]}},"suppress-author":true}],"schema":"https://github.com/citation-style-language/schema/raw/master/csl-citation.json"} </w:instrText>
            </w:r>
            <w:r w:rsidRPr="00425ED5">
              <w:rPr>
                <w:rFonts w:ascii="Calibri" w:hAnsi="Calibri" w:cs="Calibri"/>
                <w:color w:val="000000" w:themeColor="text1"/>
                <w:lang w:val="en-GB"/>
              </w:rPr>
              <w:fldChar w:fldCharType="separate"/>
            </w:r>
            <w:r w:rsidRPr="00425ED5">
              <w:rPr>
                <w:rFonts w:ascii="Calibri" w:hAnsi="Calibri" w:cs="Calibri"/>
                <w:lang w:val="en-GB"/>
              </w:rPr>
              <w:t>(1997)</w:t>
            </w:r>
            <w:r w:rsidRPr="00425ED5">
              <w:rPr>
                <w:rFonts w:ascii="Calibri" w:hAnsi="Calibri" w:cs="Calibri"/>
                <w:color w:val="000000" w:themeColor="text1"/>
                <w:lang w:val="en-GB"/>
              </w:rPr>
              <w:fldChar w:fldCharType="end"/>
            </w:r>
            <w:r w:rsidRPr="00425ED5">
              <w:rPr>
                <w:rFonts w:ascii="Calibri" w:hAnsi="Calibri" w:cs="Calibri"/>
                <w:color w:val="000000" w:themeColor="text1"/>
                <w:lang w:val="en-GB"/>
              </w:rPr>
              <w:t>.</w:t>
            </w:r>
          </w:p>
          <w:p w:rsidRPr="00425ED5" w:rsidR="00620F4D" w:rsidP="00624C22" w:rsidRDefault="00620F4D" w14:paraId="72B410D4" w14:textId="77777777">
            <w:pPr>
              <w:spacing w:after="120"/>
              <w:ind w:right="411"/>
              <w:jc w:val="both"/>
              <w:rPr>
                <w:rFonts w:ascii="Calibri" w:hAnsi="Calibri" w:cs="Calibri"/>
                <w:color w:val="000000" w:themeColor="text1"/>
                <w:lang w:val="en-GB"/>
              </w:rPr>
            </w:pPr>
            <w:r w:rsidRPr="00425ED5">
              <w:rPr>
                <w:rFonts w:ascii="Calibri" w:hAnsi="Calibri"/>
                <w:noProof/>
                <w:color w:val="000000" w:themeColor="text1"/>
                <w:lang w:val="en-GB"/>
              </w:rPr>
              <w:drawing>
                <wp:inline distT="0" distB="0" distL="0" distR="0" wp14:anchorId="7169083D" wp14:editId="656E125B">
                  <wp:extent cx="4157345" cy="4119900"/>
                  <wp:effectExtent l="0" t="0" r="0" b="0"/>
                  <wp:docPr id="4" name="Image 4" descr="C:\Users\aacou\AppData\Local\Temp\newplo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acou\AppData\Local\Temp\newplot-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65450" cy="4127932"/>
                          </a:xfrm>
                          <a:prstGeom prst="rect">
                            <a:avLst/>
                          </a:prstGeom>
                          <a:noFill/>
                          <a:ln>
                            <a:noFill/>
                          </a:ln>
                        </pic:spPr>
                      </pic:pic>
                    </a:graphicData>
                  </a:graphic>
                </wp:inline>
              </w:drawing>
            </w:r>
          </w:p>
          <w:p w:rsidRPr="00425ED5" w:rsidR="00620F4D" w:rsidP="00624C22" w:rsidRDefault="00620F4D" w14:paraId="00F6911A" w14:textId="77777777">
            <w:pPr>
              <w:spacing w:after="120"/>
              <w:ind w:right="411"/>
              <w:jc w:val="both"/>
              <w:rPr>
                <w:lang w:val="en-GB"/>
              </w:rPr>
            </w:pPr>
            <w:r w:rsidRPr="00425ED5">
              <w:rPr>
                <w:lang w:val="en-GB"/>
              </w:rPr>
              <w:t>Figure 2: Probability of presence of eel based on 21706 electroﬁshing data in SUDOE area (France, Spain and Portugal). Source: SUDOANG (</w:t>
            </w:r>
            <w:hyperlink w:history="1" r:id="rId24">
              <w:r w:rsidRPr="00425ED5">
                <w:rPr>
                  <w:rStyle w:val="Hyperlink"/>
                  <w:lang w:val="en-GB"/>
                </w:rPr>
                <w:t>https://aztidata.es/visuang/</w:t>
              </w:r>
            </w:hyperlink>
            <w:r w:rsidRPr="00425ED5">
              <w:rPr>
                <w:lang w:val="en-GB"/>
              </w:rPr>
              <w:t>)</w:t>
            </w:r>
          </w:p>
          <w:p w:rsidRPr="00425ED5" w:rsidR="00620F4D" w:rsidP="00624C22" w:rsidRDefault="00620F4D" w14:paraId="0E293E22" w14:textId="77777777">
            <w:pPr>
              <w:spacing w:after="120"/>
              <w:ind w:right="411"/>
              <w:jc w:val="both"/>
              <w:rPr>
                <w:rFonts w:ascii="Calibri" w:hAnsi="Calibri" w:cs="Calibri"/>
                <w:color w:val="548DD4" w:themeColor="text2" w:themeTint="99"/>
                <w:lang w:val="en-GB"/>
              </w:rPr>
            </w:pPr>
            <w:r w:rsidRPr="00EA2E3E">
              <w:rPr>
                <w:rFonts w:ascii="Calibri" w:hAnsi="Calibri" w:cs="Calibri"/>
                <w:bCs/>
                <w:lang w:val="en-GB"/>
              </w:rPr>
              <w:t>Method of assessment:</w:t>
            </w:r>
            <w:r w:rsidRPr="00425ED5">
              <w:rPr>
                <w:rFonts w:ascii="Calibri" w:hAnsi="Calibri" w:cs="Calibri"/>
                <w:lang w:val="en-GB"/>
              </w:rPr>
              <w:t xml:space="preserve"> 2 and 5 for Artic waters, Greater North Sea and Celtic Sea; 1 for Bay of Biscay and Iberian coast (Region IV).</w:t>
            </w:r>
          </w:p>
        </w:tc>
      </w:tr>
      <w:tr w:rsidRPr="00425ED5" w:rsidR="00620F4D" w:rsidTr="12556375" w14:paraId="279D7A2F" w14:textId="77777777">
        <w:tblPrEx>
          <w:tblCellMar>
            <w:left w:w="70" w:type="dxa"/>
            <w:right w:w="70" w:type="dxa"/>
          </w:tblCellMar>
        </w:tblPrEx>
        <w:tc>
          <w:tcPr>
            <w:tcW w:w="1696" w:type="dxa"/>
            <w:tcMar/>
          </w:tcPr>
          <w:p w:rsidRPr="00425ED5" w:rsidR="00620F4D" w:rsidP="00624C22" w:rsidRDefault="00620F4D" w14:paraId="6754B60B" w14:textId="77777777">
            <w:pPr>
              <w:spacing w:after="120"/>
              <w:ind w:right="411"/>
              <w:jc w:val="both"/>
              <w:rPr>
                <w:rFonts w:ascii="Calibri" w:hAnsi="Calibri" w:cs="Calibri"/>
                <w:sz w:val="20"/>
                <w:lang w:val="en-GB"/>
              </w:rPr>
            </w:pPr>
            <w:r w:rsidRPr="00425ED5">
              <w:rPr>
                <w:rFonts w:ascii="Calibri" w:hAnsi="Calibri" w:cs="Calibri"/>
                <w:sz w:val="20"/>
                <w:lang w:val="en-GB"/>
              </w:rPr>
              <w:lastRenderedPageBreak/>
              <w:t xml:space="preserve">Population/ abundance </w:t>
            </w:r>
          </w:p>
          <w:p w:rsidRPr="00425ED5" w:rsidR="00620F4D" w:rsidP="00624C22" w:rsidRDefault="00620F4D" w14:paraId="37D8A04F" w14:textId="77777777">
            <w:pPr>
              <w:spacing w:after="120"/>
              <w:ind w:right="411"/>
              <w:jc w:val="both"/>
              <w:rPr>
                <w:rFonts w:ascii="Calibri" w:hAnsi="Calibri" w:cs="Calibri"/>
                <w:color w:val="548DD4" w:themeColor="text2" w:themeTint="99"/>
                <w:lang w:val="en-GB"/>
              </w:rPr>
            </w:pPr>
          </w:p>
          <w:p w:rsidRPr="00425ED5" w:rsidR="00620F4D" w:rsidP="00624C22" w:rsidRDefault="00620F4D" w14:paraId="0C8AC826" w14:textId="77777777">
            <w:pPr>
              <w:spacing w:after="120"/>
              <w:ind w:right="411"/>
              <w:jc w:val="both"/>
              <w:rPr>
                <w:rFonts w:ascii="Calibri" w:hAnsi="Calibri" w:cs="Calibri"/>
                <w:color w:val="548DD4" w:themeColor="text2" w:themeTint="99"/>
                <w:lang w:val="en-GB"/>
              </w:rPr>
            </w:pPr>
          </w:p>
        </w:tc>
        <w:tc>
          <w:tcPr>
            <w:tcW w:w="8647" w:type="dxa"/>
            <w:tcMar/>
          </w:tcPr>
          <w:p w:rsidRPr="00425ED5" w:rsidR="00620F4D" w:rsidP="00624C22" w:rsidRDefault="00620F4D" w14:paraId="432D1E4A" w14:textId="1613BEE7">
            <w:pPr>
              <w:spacing w:after="120"/>
              <w:ind w:right="411"/>
              <w:jc w:val="both"/>
              <w:rPr>
                <w:rFonts w:ascii="Calibri" w:hAnsi="Calibri" w:cs="Calibri"/>
                <w:lang w:val="en-GB"/>
              </w:rPr>
            </w:pPr>
            <w:r w:rsidRPr="12556375" w:rsidR="00620F4D">
              <w:rPr>
                <w:rFonts w:ascii="Calibri" w:hAnsi="Calibri" w:cs="Calibri"/>
                <w:lang w:val="en-GB"/>
              </w:rPr>
              <w:t xml:space="preserve">Indices of both glass and yellow eel recruitment declined strongly from 1980 to 2011. The latest glass eel recruitment in the “North Sea” index area, compared to </w:t>
            </w:r>
            <w:r w:rsidRPr="12556375" w:rsidR="00620F4D">
              <w:rPr>
                <w:rFonts w:ascii="Calibri" w:hAnsi="Calibri" w:cs="Calibri"/>
                <w:lang w:val="en-GB"/>
              </w:rPr>
              <w:t>that in 1960</w:t>
            </w:r>
            <w:r w:rsidRPr="12556375" w:rsidR="6D9A6F05">
              <w:rPr>
                <w:rFonts w:ascii="Calibri" w:hAnsi="Calibri" w:cs="Calibri"/>
                <w:lang w:val="en-GB"/>
              </w:rPr>
              <w:t xml:space="preserve"> to </w:t>
            </w:r>
            <w:r w:rsidRPr="12556375" w:rsidR="00620F4D">
              <w:rPr>
                <w:rFonts w:ascii="Calibri" w:hAnsi="Calibri" w:cs="Calibri"/>
                <w:lang w:val="en-GB"/>
              </w:rPr>
              <w:t>1979, was 0</w:t>
            </w:r>
            <w:r w:rsidRPr="12556375" w:rsidR="57ED3682">
              <w:rPr>
                <w:rFonts w:ascii="Calibri" w:hAnsi="Calibri" w:cs="Calibri"/>
                <w:lang w:val="en-GB"/>
              </w:rPr>
              <w:t>,</w:t>
            </w:r>
            <w:r w:rsidRPr="12556375" w:rsidR="00620F4D">
              <w:rPr>
                <w:rFonts w:ascii="Calibri" w:hAnsi="Calibri" w:cs="Calibri"/>
                <w:lang w:val="en-GB"/>
              </w:rPr>
              <w:t>5% in 2020 (provisional) and 1</w:t>
            </w:r>
            <w:r w:rsidRPr="12556375" w:rsidR="57ED3682">
              <w:rPr>
                <w:rFonts w:ascii="Calibri" w:hAnsi="Calibri" w:cs="Calibri"/>
                <w:lang w:val="en-GB"/>
              </w:rPr>
              <w:t>,</w:t>
            </w:r>
            <w:r w:rsidRPr="12556375" w:rsidR="00620F4D">
              <w:rPr>
                <w:rFonts w:ascii="Calibri" w:hAnsi="Calibri" w:cs="Calibri"/>
                <w:lang w:val="en-GB"/>
              </w:rPr>
              <w:t>4% in 2019 (final). In the “Elsewhere Europe” index series it was 6.5% in 2020 (provisional) and 5</w:t>
            </w:r>
            <w:r w:rsidRPr="12556375" w:rsidR="57ED3682">
              <w:rPr>
                <w:rFonts w:ascii="Calibri" w:hAnsi="Calibri" w:cs="Calibri"/>
                <w:lang w:val="en-GB"/>
              </w:rPr>
              <w:t>,</w:t>
            </w:r>
            <w:r w:rsidRPr="12556375" w:rsidR="00620F4D">
              <w:rPr>
                <w:rFonts w:ascii="Calibri" w:hAnsi="Calibri" w:cs="Calibri"/>
                <w:lang w:val="en-GB"/>
              </w:rPr>
              <w:t>6% in 2019 (final), based on available data series. For the yellow eel data series, recruitment for 2019 was 17% (final) of the 1960</w:t>
            </w:r>
            <w:r w:rsidRPr="12556375" w:rsidR="3AC15ABC">
              <w:rPr>
                <w:rFonts w:ascii="Calibri" w:hAnsi="Calibri" w:cs="Calibri"/>
                <w:lang w:val="en-GB"/>
              </w:rPr>
              <w:t xml:space="preserve"> to </w:t>
            </w:r>
            <w:r w:rsidRPr="12556375" w:rsidR="00620F4D">
              <w:rPr>
                <w:rFonts w:ascii="Calibri" w:hAnsi="Calibri" w:cs="Calibri"/>
                <w:lang w:val="en-GB"/>
              </w:rPr>
              <w:t xml:space="preserve">1979 level. Statistical analyses of the time series from 1980 to 2020 showed that glass eel recruitment remains at very low level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{"citationID":"CT4SQ2E8","properties":{"formattedCitation":"(ICES, 2020a)","plainCitation":"(ICES, 2020a)","noteIndex":0},"citationItems":[{"id":18229,"uris":["http://zotero.org/users/1945633/items/9PYGI5JL"],"uri":["http://zotero.org/users/1945633/items/9PYGI5JL"],"itemData":{"id":18229,"type":"article-journal","container-title":"in Report of the ICES Advisory Commitee, 2020","DOI":"https://doi.org/10.17895/ices.advice.5898","issue":"ICES Advice 2020","language":"en","note":"publisher: ICES","page":"ele.2737.nea","source":"DOI.org (Datacite)","title":"European eel (Anguilla anguilla) throughout its natural range","author":[{"family":"ICES","given":""}],"issued":{"date-parts":[["2020"]]}}}],"schema":"https://github.com/citation-style-language/schema/raw/master/csl-citation.json"}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(ICES, 2020a)</w:t>
            </w:r>
            <w:r w:rsidRPr="12556375">
              <w:rPr>
                <w:rFonts w:ascii="Calibri" w:hAnsi="Calibri" w:cs="Calibri"/>
                <w:lang w:val="en-GB"/>
              </w:rPr>
              <w:fldChar w:fldCharType="end"/>
            </w:r>
            <w:r w:rsidRPr="12556375" w:rsidR="00620F4D">
              <w:rPr>
                <w:rFonts w:ascii="Calibri" w:hAnsi="Calibri" w:cs="Calibri"/>
                <w:lang w:val="en-GB"/>
              </w:rPr>
              <w:t xml:space="preserve">. </w:t>
            </w:r>
          </w:p>
          <w:p w:rsidRPr="00425ED5" w:rsidR="00620F4D" w:rsidP="00624C22" w:rsidRDefault="00620F4D" w14:paraId="34EFD779" w14:textId="2A4FDEAA">
            <w:pPr>
              <w:spacing w:after="120"/>
              <w:ind w:right="411"/>
              <w:jc w:val="both"/>
              <w:rPr>
                <w:rFonts w:ascii="Calibri" w:hAnsi="Calibri" w:cs="Calibri"/>
                <w:lang w:val="en-GB"/>
              </w:rPr>
            </w:pPr>
            <w:r w:rsidRPr="00425ED5">
              <w:rPr>
                <w:rFonts w:ascii="Calibri" w:hAnsi="Calibri" w:cs="Calibri"/>
                <w:lang w:val="en-GB"/>
              </w:rPr>
              <w:t xml:space="preserve">In a recent attempt, </w:t>
            </w:r>
            <w:r w:rsidR="00425ED5">
              <w:rPr>
                <w:rFonts w:ascii="Calibri" w:hAnsi="Calibri" w:cs="Calibri"/>
                <w:lang w:val="en-GB"/>
              </w:rPr>
              <w:t xml:space="preserve">ICES </w:t>
            </w:r>
            <w:r w:rsidRPr="00425ED5">
              <w:rPr>
                <w:rFonts w:ascii="Calibri" w:hAnsi="Calibri" w:cs="Calibri"/>
                <w:lang w:val="en-GB"/>
              </w:rPr>
              <w:t xml:space="preserve">WGEEL analysed short-term trends of silver eel abundances restricted to the period 2000 to 2019, using 17 time-series available in Europe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{"citationID":"kT8TS1Jk","properties":{"formattedCitation":"(ICES,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2020b)</w:t>
            </w:r>
            <w:r w:rsidRPr="00425ED5">
              <w:rPr>
                <w:rFonts w:ascii="Calibri" w:hAnsi="Calibri" w:cs="Calibri"/>
                <w:lang w:val="en-GB"/>
              </w:rPr>
              <w:fldChar w:fldCharType="end"/>
            </w:r>
            <w:r w:rsidRPr="00425ED5">
              <w:rPr>
                <w:rFonts w:ascii="Calibri" w:hAnsi="Calibri" w:cs="Calibri"/>
                <w:lang w:val="en-GB"/>
              </w:rPr>
              <w:t xml:space="preserve">. While the majority of the time-series indicate a stable or declining trend of abundance, increases of abundance of silver eels have been observed in some river basins and no clear spatial pattern in the trends was observed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{"citationID":"FTEyjHiG","properties":{"formattedCitation":"(ICES,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2020b)</w:t>
            </w:r>
            <w:r w:rsidRPr="00425ED5">
              <w:rPr>
                <w:rFonts w:ascii="Calibri" w:hAnsi="Calibri" w:cs="Calibri"/>
                <w:lang w:val="en-GB"/>
              </w:rPr>
              <w:fldChar w:fldCharType="end"/>
            </w:r>
            <w:r w:rsidR="00425ED5">
              <w:rPr>
                <w:rFonts w:ascii="Calibri" w:hAnsi="Calibri" w:cs="Calibri"/>
                <w:lang w:val="en-GB"/>
              </w:rPr>
              <w:t>.</w:t>
            </w:r>
            <w:r w:rsidRPr="00425ED5">
              <w:rPr>
                <w:rFonts w:ascii="Calibri" w:hAnsi="Calibri" w:cs="Calibri"/>
                <w:lang w:val="en-GB"/>
              </w:rPr>
              <w:t xml:space="preserve"> This contrasted situation is likely to be related to different factors (environmental conditions, anthropogenic pressures, management practices) among river basins. </w:t>
            </w:r>
          </w:p>
          <w:p w:rsidRPr="00425ED5" w:rsidR="00620F4D" w:rsidP="00624C22" w:rsidRDefault="00620F4D" w14:paraId="702A0795" w14:textId="77777777">
            <w:pPr>
              <w:spacing w:after="120"/>
              <w:ind w:right="411"/>
              <w:jc w:val="both"/>
              <w:rPr>
                <w:rFonts w:ascii="Calibri" w:hAnsi="Calibri" w:cs="Calibri"/>
                <w:lang w:val="en-GB"/>
              </w:rPr>
            </w:pPr>
            <w:r w:rsidRPr="00425ED5">
              <w:rPr>
                <w:rFonts w:ascii="Calibri" w:hAnsi="Calibri"/>
                <w:noProof/>
                <w:lang w:val="en-GB"/>
              </w:rPr>
              <w:drawing>
                <wp:inline distT="0" distB="0" distL="0" distR="0" wp14:anchorId="4AC3132F" wp14:editId="38C3E205">
                  <wp:extent cx="4638040" cy="2988777"/>
                  <wp:effectExtent l="0" t="0" r="0" b="254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41184" cy="2990803"/>
                          </a:xfrm>
                          <a:prstGeom prst="rect">
                            <a:avLst/>
                          </a:prstGeom>
                          <a:noFill/>
                        </pic:spPr>
                      </pic:pic>
                    </a:graphicData>
                  </a:graphic>
                </wp:inline>
              </w:drawing>
            </w:r>
          </w:p>
          <w:p w:rsidRPr="00425ED5" w:rsidR="00620F4D" w:rsidP="00624C22" w:rsidRDefault="00620F4D" w14:paraId="1771DC0A" w14:textId="77777777">
            <w:pPr>
              <w:spacing w:after="120"/>
              <w:ind w:right="411"/>
              <w:jc w:val="both"/>
              <w:rPr>
                <w:rFonts w:ascii="Calibri" w:hAnsi="Calibri" w:cs="Calibri"/>
                <w:lang w:val="en-GB"/>
              </w:rPr>
            </w:pPr>
            <w:r w:rsidRPr="00425ED5">
              <w:rPr>
                <w:rFonts w:ascii="Calibri" w:hAnsi="Calibri" w:cs="Calibri"/>
                <w:lang w:val="en-GB"/>
              </w:rPr>
              <w:t xml:space="preserve">Figure 3: Indices, geometric mean of estimated (generalized linear model; GLM) glass eel recruitment for the continental “North Sea” and “Elsewhere Europe” series. The GLM was fitted to 52 time-series, comprising either pure glass eel or a mixture of glass + yellow eels (24 “North Sea” and 28 “Elsewhere Europe”). The predictions were scaled to the 1960-1979 average. Source: ICES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HrHArTTP","properties":{"formattedCitation":"(2020a)","plainCitation":"(2020a)","noteIndex":0},"citationItems":[{"id":18229,"uris":["http://zotero.org/users/1945633/items/9PYGI5JL"],"uri":["http://zotero.org/users/1945633/items/9PYGI5JL"],"itemData":{"id":18229,"type":"article-journal","container-title":"in Report of the ICES Advisory Commitee, 2020","DOI":"https://doi.org/10.17895/ices.advice.5898","issue":"ICES Advice 2020","language":"en","note":"publisher: ICES","page":"ele.2737.nea","source":"DOI.org (Datacite)","title":"European eel (Anguilla anguilla) throughout its natural range","author":[{"family":"ICES","given":""}],"issued":{"date-parts":[["2020"]]}},"suppress-author":true}],"schema":"https://github.com/citation-style-language/schema/raw/master/csl-citation.json"}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(2020a)</w:t>
            </w:r>
            <w:r w:rsidRPr="00425ED5">
              <w:rPr>
                <w:rFonts w:ascii="Calibri" w:hAnsi="Calibri" w:cs="Calibri"/>
                <w:lang w:val="en-GB"/>
              </w:rPr>
              <w:fldChar w:fldCharType="end"/>
            </w:r>
            <w:r w:rsidRPr="00425ED5">
              <w:rPr>
                <w:rFonts w:ascii="Calibri" w:hAnsi="Calibri" w:cs="Calibri"/>
                <w:lang w:val="en-GB"/>
              </w:rPr>
              <w:t>.</w:t>
            </w:r>
          </w:p>
          <w:p w:rsidRPr="00425ED5" w:rsidR="00620F4D" w:rsidP="00624C22" w:rsidRDefault="00620F4D" w14:paraId="06131752" w14:textId="77777777">
            <w:pPr>
              <w:spacing w:after="120"/>
              <w:ind w:right="411"/>
              <w:jc w:val="both"/>
              <w:rPr>
                <w:rFonts w:ascii="Calibri" w:hAnsi="Calibri" w:cs="Calibri"/>
                <w:lang w:val="en-GB"/>
              </w:rPr>
            </w:pPr>
            <w:r w:rsidRPr="00425ED5">
              <w:rPr>
                <w:rFonts w:ascii="Calibri" w:hAnsi="Calibri"/>
                <w:noProof/>
                <w:lang w:val="en-GB"/>
              </w:rPr>
              <w:lastRenderedPageBreak/>
              <w:drawing>
                <wp:inline distT="0" distB="0" distL="0" distR="0" wp14:anchorId="4DC29B87" wp14:editId="3DD56F59">
                  <wp:extent cx="4578350" cy="27495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8350" cy="2749550"/>
                          </a:xfrm>
                          <a:prstGeom prst="rect">
                            <a:avLst/>
                          </a:prstGeom>
                          <a:noFill/>
                        </pic:spPr>
                      </pic:pic>
                    </a:graphicData>
                  </a:graphic>
                </wp:inline>
              </w:drawing>
            </w:r>
          </w:p>
          <w:p w:rsidRPr="00425ED5" w:rsidR="00620F4D" w:rsidP="00624C22" w:rsidRDefault="00620F4D" w14:paraId="2572544C" w14:textId="62B3B03B">
            <w:pPr>
              <w:spacing w:after="120"/>
              <w:ind w:right="411"/>
              <w:jc w:val="both"/>
              <w:rPr>
                <w:rFonts w:ascii="Calibri" w:hAnsi="Calibri" w:cs="Calibri"/>
                <w:lang w:val="en-GB"/>
              </w:rPr>
            </w:pPr>
            <w:r w:rsidRPr="12556375" w:rsidR="00620F4D">
              <w:rPr>
                <w:rFonts w:ascii="Calibri" w:hAnsi="Calibri" w:cs="Calibri"/>
                <w:lang w:val="en-GB"/>
              </w:rPr>
              <w:t>Figure 4: Estimated (GLM) yellow eel recruitment trends for Europe. The GLM was fitted to 16 yellow eel time-series and scaled to the 1960</w:t>
            </w:r>
            <w:r w:rsidRPr="12556375" w:rsidR="4223A9C8">
              <w:rPr>
                <w:rFonts w:ascii="Calibri" w:hAnsi="Calibri" w:cs="Calibri"/>
                <w:lang w:val="en-GB"/>
              </w:rPr>
              <w:t xml:space="preserve"> to</w:t>
            </w:r>
            <w:r w:rsidRPr="12556375" w:rsidR="4223A9C8">
              <w:rPr>
                <w:rFonts w:ascii="Calibri" w:hAnsi="Calibri" w:cs="Calibri"/>
                <w:lang w:val="en-GB"/>
              </w:rPr>
              <w:t xml:space="preserve"> </w:t>
            </w:r>
            <w:r w:rsidRPr="12556375" w:rsidR="00620F4D">
              <w:rPr>
                <w:rFonts w:ascii="Calibri" w:hAnsi="Calibri" w:cs="Calibri"/>
                <w:lang w:val="en-GB"/>
              </w:rPr>
              <w:t xml:space="preserve">1979 average. Source: ICES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KrmuWQtg","properties":{"formattedCitation":"(2020a)","plainCitation":"(2020a)","noteIndex":0},"citationItems":[{"id":18229,"uris":["http://zotero.org/users/1945633/items/9PYGI5JL"],"uri":["http://zotero.org/users/1945633/items/9PYGI5JL"],"itemData":{"id":18229,"type":"article-journal","container-title":"in Report of the ICES Advisory Commitee, 2020","DOI":"https://doi.org/10.17895/ices.advice.5898","issue":"ICES Advice 2020","language":"en","note":"publisher: ICES","page":"ele.2737.nea","source":"DOI.org (Datacite)","title":"European eel (Anguilla anguilla) throughout its natural range","author":[{"family":"ICES","given":""}],"issued":{"date-parts":[["2020"]]}},"suppress-author":true}],"schema":"https://github.com/citation-style-language/schema/raw/master/csl-citation.json"}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(2020a)</w:t>
            </w:r>
            <w:r w:rsidRPr="12556375">
              <w:rPr>
                <w:rFonts w:ascii="Calibri" w:hAnsi="Calibri" w:cs="Calibri"/>
                <w:lang w:val="en-GB"/>
              </w:rPr>
              <w:fldChar w:fldCharType="end"/>
            </w:r>
            <w:r w:rsidRPr="12556375" w:rsidR="00620F4D">
              <w:rPr>
                <w:rFonts w:ascii="Calibri" w:hAnsi="Calibri" w:cs="Calibri"/>
                <w:lang w:val="en-GB"/>
              </w:rPr>
              <w:t>.</w:t>
            </w:r>
          </w:p>
          <w:p w:rsidRPr="00425ED5" w:rsidR="00620F4D" w:rsidP="00624C22" w:rsidRDefault="00620F4D" w14:paraId="2E18A13B" w14:textId="77777777">
            <w:pPr>
              <w:spacing w:after="120"/>
              <w:ind w:right="411"/>
              <w:jc w:val="both"/>
              <w:rPr>
                <w:rFonts w:ascii="Calibri" w:hAnsi="Calibri" w:cs="Calibri"/>
                <w:lang w:val="en-GB"/>
              </w:rPr>
            </w:pPr>
          </w:p>
          <w:p w:rsidRPr="00425ED5" w:rsidR="00620F4D" w:rsidP="00624C22" w:rsidRDefault="00620F4D" w14:paraId="01EE2210" w14:textId="77777777">
            <w:pPr>
              <w:spacing w:after="120"/>
              <w:ind w:right="411"/>
              <w:jc w:val="both"/>
              <w:rPr>
                <w:rFonts w:ascii="Calibri" w:hAnsi="Calibri" w:cs="Calibri"/>
                <w:lang w:val="en-GB"/>
              </w:rPr>
            </w:pPr>
            <w:r w:rsidRPr="00425ED5">
              <w:rPr>
                <w:rFonts w:ascii="Calibri" w:hAnsi="Calibri" w:cs="Calibri"/>
                <w:b/>
                <w:lang w:val="en-GB"/>
              </w:rPr>
              <w:t>Method of assessment:</w:t>
            </w:r>
            <w:r w:rsidRPr="00425ED5">
              <w:rPr>
                <w:rFonts w:ascii="Calibri" w:hAnsi="Calibri" w:cs="Calibri"/>
                <w:lang w:val="en-GB"/>
              </w:rPr>
              <w:t xml:space="preserve"> 1, 3, 5 – Source: ICES (2020a; 2020b).</w:t>
            </w:r>
          </w:p>
        </w:tc>
      </w:tr>
      <w:tr w:rsidRPr="00425ED5" w:rsidR="00620F4D" w:rsidTr="12556375" w14:paraId="7BB5B98C" w14:textId="77777777">
        <w:tc>
          <w:tcPr>
            <w:tcW w:w="1696" w:type="dxa"/>
            <w:tcMar/>
          </w:tcPr>
          <w:p w:rsidRPr="00425ED5" w:rsidR="00620F4D" w:rsidP="00624C22" w:rsidRDefault="00620F4D" w14:paraId="5F6523A8"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 xml:space="preserve">Condition </w:t>
            </w:r>
          </w:p>
          <w:p w:rsidRPr="00425ED5" w:rsidR="00620F4D" w:rsidP="00624C22" w:rsidRDefault="00620F4D" w14:paraId="4615D8EB" w14:textId="77777777">
            <w:pPr>
              <w:spacing w:after="120"/>
              <w:ind w:right="411"/>
              <w:jc w:val="both"/>
              <w:rPr>
                <w:rFonts w:ascii="Calibri" w:hAnsi="Calibri" w:cs="Calibri"/>
                <w:color w:val="548DD4" w:themeColor="text2" w:themeTint="99"/>
                <w:lang w:val="en-GB"/>
              </w:rPr>
            </w:pPr>
          </w:p>
        </w:tc>
        <w:tc>
          <w:tcPr>
            <w:tcW w:w="8647" w:type="dxa"/>
            <w:tcMar/>
          </w:tcPr>
          <w:p w:rsidRPr="00425ED5" w:rsidR="00620F4D" w:rsidP="00624C22" w:rsidRDefault="00620F4D" w14:paraId="4F2F96FF" w14:textId="62E1E672">
            <w:pPr>
              <w:spacing w:after="120"/>
              <w:ind w:right="411"/>
              <w:jc w:val="both"/>
              <w:rPr>
                <w:rFonts w:ascii="Calibri" w:hAnsi="Calibri" w:cs="Calibri"/>
                <w:lang w:val="en-GB"/>
              </w:rPr>
            </w:pPr>
            <w:r w:rsidRPr="12556375" w:rsidR="00620F4D">
              <w:rPr>
                <w:rFonts w:ascii="Calibri" w:hAnsi="Calibri" w:cs="Calibri"/>
                <w:lang w:val="en-GB"/>
              </w:rPr>
              <w:t xml:space="preserve">Since the mature oceanic key stage is not accessible, the ‘quality’ of silver eels leaving continental waters could be used as a proxy for how eels will perform in the future in terms of survival, migratory and reproductive success. Ecological and geographical clines, e.g. latitude and longitude, together with local environmental characteristics such as salinity, catchment size or food resources are known to influence silver eel traits. The generally recognized hypothesis is that there is (i) a positive and significant relation between age at silvering and latitude, and that (ii) size and thus fecundity increases with latitude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{"citationID":"8pk0kvN5","properties":{"formattedCitation":"(V\\uc0\\u233{}lez-Espino &amp; Koops, 2010; Vollestad, 1992)","plainCitation":"(Vélez-Espino &amp; Koops, 2010; Vollestad, 1992)","noteIndex":0},"citationItems":[{"id":8558,"uris":["http://zotero.org/users/1945633/items/L7GTSPCK"],"uri":["http://zotero.org/users/1945633/items/L7GTSPCK"],"itemData":{"id":8558,"type":"article-journal","abstract":"1.The objectives were to compare age and length at metamorphosis of maturing European eel, Anguilla anguilla (L.), from a number of geographic locations in Europe and North Africa, and to test whether the geographic variation in lifehistory was due to developmental plasticity or to the expression of fixed developmental patterns under various environmental conditions. 2. Both mean age and mean length at metamorphosis were significantly different (P&lt;0.001) between sexes: 5.99 years for males and 8.73 years for females; 405.6 mm for males and 623.2 mm for females. The variation in mean age at metamorphosis was much larger than the variation in mean length at metamorphosis (both sexes). 3. There was a close correlation between male and female age at metamorphosis (r = 0.57), and male and female length at metamorphosis (r = 0.98). As there was no correlation between mean length and mean age at metamorphosis for either sex, the phenotypic variability in eel age and length at metamorphosis is probably due to the expression of a fixed set of developmental pathways under different environmental conditions. This variation is not necessarily adaptive. 4. Mean age at metamorphosis was strongly affected by variation in growth rate (r2 = 0.943 and 0.963 for females and males, respectively) and, chiefly for this reason, was also correlated with latitude and longitude. Mean length at metamorphosis was not affected by variation in growth rate (r2 from 0.003 to 0.0315), but was correlated with both longitude and distance to the spawning area, but not with latitude. 5. The present study shows that there is a large geographic variation in mean age and length at metamorphosis of both male and female European eels, but rejects the hypothesis that the development rate is flexible and therefore cannot demonstrate if the phenotypic plasticity is adaptive or not.","container-title":"Journal of Animal Ecology","issue":"1","page":"41-48","title":"Geographic variation in age and length at metamorphosis of maturing European eel: environmental effects and phenotypic plasticity","volume":"61","author":[{"family":"Vollestad","given":"L.A."}],"issued":{"date-parts":[["1992"]]}}},{"id":8852,"uris":["http://zotero.org/users/1945633/items/HZGAAJHN"],"uri":["http://zotero.org/users/1945633/items/HZGAAJHN"],"itemData":{"id":8852,"type":"article-journal","abstract":"American eel, Anguilla rostrata, is a catadromous fish that spawns in the Sargasso Sea and migrates to coastal waters and freshwater systems ranging from Greenland down the Atlantic coast to South America and has been regarded as comprising a panmictic population. American eel is in decline across much of its range. Research and management is primarily conducted at local to regional scales, yielding inconsistent research results and management recommendations that may be inhibited by large-scale processes. We review the research on American eel ecology demonstrating that its variable life history and movement patterns can be explained based on: (1) latitudinal productivity gradients; (2) ideal free habitat selection; (3) conditional evolutionarily stable life history strategies; (4) size at arrival to the coast (correlated with distance from the spawning grounds); and, (5) temperature\\variance and annual degree-day effects on somatic growth. Using these ecological processes, we outline how local and large-scale effects on American eel dynamics can be integrated in a panmictic (or quasi-panmictic) modelling framework to enable defensible predictions of population responses to anthropogenic and oceanic phenomena. Due to its widespread distribution and existing knowledge gaps, the conservation and management of American eel will require international cooperation.","container-title":"Reviews in Fish Biology and Fisheries","DOI":"10.1007/s11160-009-9127-0","ISSN":"0960-3166","issue":"2","page":"1-24","title":"A synthesis of the ecological processes influencing variation in life history and movement patterns of American eel: towards a global assessment","volume":"20","author":[{"family":"Vélez-Espino","given":"Luis A."},{"family":"Koops","given":"Marten A."}],"issued":{"date-parts":[["2010"]]}}}],"schema":"https://github.com/citation-style-language/schema/raw/master/csl-citation.json"}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w:t>
            </w:r>
            <w:r w:rsidRPr="12556375" w:rsidR="00620F4D">
              <w:rPr>
                <w:rFonts w:ascii="Calibri" w:hAnsi="Calibri" w:cs="Calibri"/>
                <w:lang w:val="en-GB"/>
              </w:rPr>
              <w:t>Vélez</w:t>
            </w:r>
            <w:r w:rsidRPr="12556375" w:rsidR="00620F4D">
              <w:rPr>
                <w:rFonts w:ascii="Calibri" w:hAnsi="Calibri" w:cs="Calibri"/>
                <w:lang w:val="en-GB"/>
              </w:rPr>
              <w:t xml:space="preserve">-Espino &amp; </w:t>
            </w:r>
            <w:r w:rsidRPr="12556375" w:rsidR="00620F4D">
              <w:rPr>
                <w:rFonts w:ascii="Calibri" w:hAnsi="Calibri" w:cs="Calibri"/>
                <w:lang w:val="en-GB"/>
              </w:rPr>
              <w:t>Koops</w:t>
            </w:r>
            <w:r w:rsidRPr="12556375" w:rsidR="00620F4D">
              <w:rPr>
                <w:rFonts w:ascii="Calibri" w:hAnsi="Calibri" w:cs="Calibri"/>
                <w:lang w:val="en-GB"/>
              </w:rPr>
              <w:t xml:space="preserve">, 2010; </w:t>
            </w:r>
            <w:r w:rsidRPr="12556375" w:rsidR="00620F4D">
              <w:rPr>
                <w:rFonts w:ascii="Calibri" w:hAnsi="Calibri" w:cs="Calibri"/>
                <w:lang w:val="en-GB"/>
              </w:rPr>
              <w:t>Vollestad</w:t>
            </w:r>
            <w:r w:rsidRPr="12556375" w:rsidR="00620F4D">
              <w:rPr>
                <w:rFonts w:ascii="Calibri" w:hAnsi="Calibri" w:cs="Calibri"/>
                <w:lang w:val="en-GB"/>
              </w:rPr>
              <w:t>, 1992)</w:t>
            </w:r>
            <w:r w:rsidRPr="12556375">
              <w:rPr>
                <w:rFonts w:ascii="Calibri" w:hAnsi="Calibri" w:cs="Calibri"/>
                <w:lang w:val="en-GB"/>
              </w:rPr>
              <w:fldChar w:fldCharType="end"/>
            </w:r>
            <w:r w:rsidRPr="12556375" w:rsidR="00620F4D">
              <w:rPr>
                <w:rFonts w:ascii="Calibri" w:hAnsi="Calibri" w:cs="Calibri"/>
                <w:lang w:val="en-GB"/>
              </w:rPr>
              <w:t>. Several laboratory experiments have shown that a fat content representing 12</w:t>
            </w:r>
            <w:r w:rsidRPr="12556375" w:rsidR="0B4EA4E6">
              <w:rPr>
                <w:rFonts w:ascii="Calibri" w:hAnsi="Calibri" w:cs="Calibri"/>
                <w:lang w:val="en-GB"/>
              </w:rPr>
              <w:t xml:space="preserve"> to</w:t>
            </w:r>
            <w:r w:rsidRPr="12556375" w:rsidR="0B4EA4E6">
              <w:rPr>
                <w:rFonts w:ascii="Calibri" w:hAnsi="Calibri" w:cs="Calibri"/>
                <w:lang w:val="en-GB"/>
              </w:rPr>
              <w:t xml:space="preserve"> </w:t>
            </w:r>
            <w:r w:rsidRPr="12556375" w:rsidR="00620F4D">
              <w:rPr>
                <w:rFonts w:ascii="Calibri" w:hAnsi="Calibri" w:cs="Calibri"/>
                <w:lang w:val="en-GB"/>
              </w:rPr>
              <w:t xml:space="preserve">13% of the body mass is required to fuel the trans-Atlantic migration, while a fat content estimated at 20% is thought to be necessary to ensure successful reproduction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{"citationID":"IJ54zol9","properties":{"formattedCitation":"(Boetius &amp; Boetius, 1980; Palstra &amp; van den Thillart, 2010; Van Den Thillart et al., 2007)","plainCitation":"(Boetius &amp; Boetius, 1980; Palstra &amp; van den Thillart, 2010; Van Den Thillart et al., 2007)","noteIndex":0},"citationItems":[{"id":17283,"uris":["http://zotero.org/users/1945633/items/MZXDFQDX"],"uri":["http://zotero.org/users/1945633/items/MZXDFQDX"],"itemData":{"id":17283,"type":"article-journal","abstract":"Female silver eels at body weights of 0.5 to 1.5 kg were treated with acetone-dried carp pituitaries and other gonadotrophic substances. Experiments were made in sea water at 23 °C. The most successful treatment proved to be 15 mg carp pituitary + 500 IU HCG twice a week. This dosage resulted in strip ripe eels in 40-80 days. Maximum gonado-somatic index: 60.7. Attempts at fertilization succeeded in a few cases, but embryonic development ceased at early stages (gastrula). The estimated fecundity of matured eels ranged from 0.7 to 2.6 million eggs. Ovaries and somatic bodies of matured eels were analysed for contents of water, lipid and protein. Based on the caiculated energy reserves a rough estimate of an energy budget for migration and spawning was established.","container-title":"Dana","language":"en","page":"1-28","source":"Zotero","title":"Experimental maturation of female silver eels, Anguilla anguilla. Estimates of fecundity and energy reserves for migration and spawning","volume":"1","author":[{"family":"Boetius","given":"Inge"},{"family":"Boetius","given":"Jan"}],"issued":{"date-parts":[["1980"]]}}},{"id":7866,"uris":["http://zotero.org/users/1945633/items/32K5ISJR"],"uri":["http://zotero.org/users/1945633/items/32K5ISJR"],"itemData":{"id":7866,"type":"article-journal","abstract":"The European eel migrates 5,000-6,000 km to the Sargasso Sea to reproduce. Because they venture into the ocean in a pre-pubertal state and reproduce after swimming for months, a strong interaction between swimming and sexual maturation is expected. Many swimming trials have been performed in 22 swim tunnels to elucidate their performance and the impact on maturation. European eels are able to swim long distances at a cost of 10-12 mg fat/km which is 4-6 times more efficient than salmonids. The total energy costs of reproduction correspond to 67% of the fat stores. During long distance swimming, the body composition stays the same showing that energy consumption calculations cannot be based on fat alone but need to be compensated for protein oxidation. The optimal swimming speed is 0.61-0.67 m s(-1), which is approximately 60% higher than the generally assumed cruise speed of 0.4 m s(-1) and implies that female eels may reach the Sargasso Sea within 3.5 months instead of the assumed 6 months. Swimming trials showed lipid deposition and oocyte growth, which are the first steps of sexual maturation. To investigate effects of oceanic migration on maturation, we simulated group-wise migration in a large swim-gutter with seawater. These trials showed suppressed gonadotropin expression and vitellogenesis in females, while in contrast continued sexual maturation was observed in silver males. The induction of lipid deposition in the oocytes and the inhibition of vitellogenesis by swimming in females suggest a natural sequence of events quite different from artificial maturation protocols.","container-title":"Fish Physiology and Biochemistry","DOI":"10.1007/s10695-010-9397-4","ISSN":"0920-1742","issue":"3","page":"297-322","title":"Swimming physiology of European silver eels (Anguilla anguilla L.): Energetic costs and effects on sexual maturation and reproduction","volume":"36","author":[{"family":"Palstra","given":"A. P."},{"family":"Thillart","given":"G. E E J M","non-dropping-particle":"van den"}],"issued":{"date-parts":[["2010"]]}}},{"id":8631,"uris":["http://zotero.org/users/1945633/items/GJTDW9H6"],"uri":["http://zotero.org/users/1945633/items/GJTDW9H6"],"itemData":{"id":8631,"type":"article-journal","abstract":"An important aspect of the reproduction of European silver eels is the huge distance (ca 6000-km) they have to swim to reach their spawning grounds. So, obviously endurance swimming is a major requirement for successful reproduction. As migrating eels don’t feed, two major questions should be asked: 1) what are the energy costs to cross the Atlantic Ocean, 2) How much fat do eels need to cover the expenses. From swim tunnel experiments run for days till even 6 months we could determine the cost of transport (COT): 0.5 kJ km-1 kg-1. This amount is about 5 times lower than COT values of salmonids of similar size, also those low costs allow eels to spend only 60 g fat/kg for the whole journey. As eels have around 200g fat/kg, there is more than enough left after reaching the spawning site for gonad development and spawning behavior. Although the swim endurance of eels is impressive, large female eels (1-2 kg, 70-80 cm) can swim for prolonged periods not much faster than 1.6 BL/s, with their best performance around 0.8 BL/s. When leaving the European West coast, silver eels are still in a prepubertal condition, suggesting that somewhere during their jour- ney sexual maturation needs to be activated. We hypothesized that swimming might be such a trigger. Indeed we observed significant changes in female eels already after several weeks of swimming. We observed a significant increase of eye size, gonad weight and oocyte diameter, the latter mainly due to the deposition of many lipid droplets. However, no further development of oocyte size was observed when the eels continued swimming. The mechanism behind the oocyte growth might be connected to stimulation of lipid mobilisation required for swimming. Lipid stores are not only impor- tant for long distance swimming, but also for gonad growth and gamete production. Based on the lipid content of eggs, we estimated that around 60g fat/kg eel is required for reproduction. Combined with the requirement for swimming, total lipid content of succesful spawners must be at least 12%, i.e. 120 g fat/kg. Author","container-title":"Journal of Marine Science and Technology","ISSN":"1023-2796","issue":"SPEC. ISS.","page":"1-16","title":"Simulated migration of European silver eel; swim capacity and cost of transport","volume":"15","author":[{"family":"Van Den Thillart","given":"Guido"},{"family":"Palstra","given":"Arjan"},{"family":"Van Ginneken","given":"Vincent"}],"issued":{"date-parts":[["2007"]]}}}],"schema":"https://github.com/citation-style-language/schema/raw/master/csl-citation.json"}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w:t>
            </w:r>
            <w:r w:rsidRPr="12556375" w:rsidR="00620F4D">
              <w:rPr>
                <w:rFonts w:ascii="Calibri" w:hAnsi="Calibri" w:cs="Calibri"/>
                <w:lang w:val="en-GB"/>
              </w:rPr>
              <w:t>Boetius</w:t>
            </w:r>
            <w:r w:rsidRPr="12556375" w:rsidR="00620F4D">
              <w:rPr>
                <w:rFonts w:ascii="Calibri" w:hAnsi="Calibri" w:cs="Calibri"/>
                <w:lang w:val="en-GB"/>
              </w:rPr>
              <w:t xml:space="preserve"> &amp; </w:t>
            </w:r>
            <w:r w:rsidRPr="12556375" w:rsidR="00620F4D">
              <w:rPr>
                <w:rFonts w:ascii="Calibri" w:hAnsi="Calibri" w:cs="Calibri"/>
                <w:lang w:val="en-GB"/>
              </w:rPr>
              <w:t>Boetius</w:t>
            </w:r>
            <w:r w:rsidRPr="12556375" w:rsidR="00620F4D">
              <w:rPr>
                <w:rFonts w:ascii="Calibri" w:hAnsi="Calibri" w:cs="Calibri"/>
                <w:lang w:val="en-GB"/>
              </w:rPr>
              <w:t xml:space="preserve">, 1980; </w:t>
            </w:r>
            <w:r w:rsidRPr="12556375" w:rsidR="00620F4D">
              <w:rPr>
                <w:rFonts w:ascii="Calibri" w:hAnsi="Calibri" w:cs="Calibri"/>
                <w:lang w:val="en-GB"/>
              </w:rPr>
              <w:t>Palstra</w:t>
            </w:r>
            <w:r w:rsidRPr="12556375" w:rsidR="00620F4D">
              <w:rPr>
                <w:rFonts w:ascii="Calibri" w:hAnsi="Calibri" w:cs="Calibri"/>
                <w:lang w:val="en-GB"/>
              </w:rPr>
              <w:t xml:space="preserve"> &amp; van den </w:t>
            </w:r>
            <w:r w:rsidRPr="12556375" w:rsidR="00620F4D">
              <w:rPr>
                <w:rFonts w:ascii="Calibri" w:hAnsi="Calibri" w:cs="Calibri"/>
                <w:lang w:val="en-GB"/>
              </w:rPr>
              <w:t>Thillart</w:t>
            </w:r>
            <w:r w:rsidRPr="12556375" w:rsidR="00620F4D">
              <w:rPr>
                <w:rFonts w:ascii="Calibri" w:hAnsi="Calibri" w:cs="Calibri"/>
                <w:lang w:val="en-GB"/>
              </w:rPr>
              <w:t xml:space="preserve">, 2010; Van Den </w:t>
            </w:r>
            <w:r w:rsidRPr="12556375" w:rsidR="00620F4D">
              <w:rPr>
                <w:rFonts w:ascii="Calibri" w:hAnsi="Calibri" w:cs="Calibri"/>
                <w:lang w:val="en-GB"/>
              </w:rPr>
              <w:t>Thillart</w:t>
            </w:r>
            <w:r w:rsidRPr="12556375" w:rsidR="00620F4D">
              <w:rPr>
                <w:rFonts w:ascii="Calibri" w:hAnsi="Calibri" w:cs="Calibri"/>
                <w:lang w:val="en-GB"/>
              </w:rPr>
              <w:t xml:space="preserve"> </w:t>
            </w:r>
            <w:r w:rsidRPr="12556375" w:rsidR="00620F4D">
              <w:rPr>
                <w:rFonts w:ascii="Calibri" w:hAnsi="Calibri" w:cs="Calibri"/>
                <w:i w:val="1"/>
                <w:iCs w:val="1"/>
                <w:lang w:val="en-GB"/>
              </w:rPr>
              <w:t>et al.</w:t>
            </w:r>
            <w:r w:rsidRPr="12556375" w:rsidR="00620F4D">
              <w:rPr>
                <w:rFonts w:ascii="Calibri" w:hAnsi="Calibri" w:cs="Calibri"/>
                <w:lang w:val="en-GB"/>
              </w:rPr>
              <w:t>, 2007)</w:t>
            </w:r>
            <w:r w:rsidRPr="12556375">
              <w:rPr>
                <w:rFonts w:ascii="Calibri" w:hAnsi="Calibri" w:cs="Calibri"/>
                <w:lang w:val="en-GB"/>
              </w:rPr>
              <w:fldChar w:fldCharType="end"/>
            </w:r>
            <w:r w:rsidRPr="12556375" w:rsidR="00620F4D">
              <w:rPr>
                <w:rFonts w:ascii="Calibri" w:hAnsi="Calibri" w:cs="Calibri"/>
                <w:lang w:val="en-GB"/>
              </w:rPr>
              <w:t xml:space="preserve">. However, eels are particularly prone to bioaccumulation of (especially lipophilic) contaminants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{"citationID":"E4goJdFz","properties":{"formattedCitation":"(Belpaire et al., 2016)","plainCitation":"(Belpaire et al., 2016)","noteIndex":0},"citationItems":[{"id":7021,"uris":["http://zotero.org/users/1945633/items/IKX23RLX"],"uri":["http://zotero.org/users/1945633/items/IKX23RLX"],"itemData":{"id":7021,"type":"chapter","container-title":"Biology and Ecology of Anguillid Eels","note":"DOI: 10.1201/b19925-13","page":"225-250","title":"Contaminants in Eels and their Role in the Collapse of the Eel Stocks","URL":"http://www.crcnetbase.com/doi/10.1201/b19925-13","author":[{"family":"Belpaire","given":"Claude"},{"family":"Pujolar","given":"José"},{"family":"Geeraerts","given":"Caroline"},{"family":"Maes","given":"Gregory"}],"issued":{"date-parts":[["2016"]]}}}],"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w:t>
            </w:r>
            <w:r w:rsidRPr="12556375" w:rsidR="00620F4D">
              <w:rPr>
                <w:rFonts w:ascii="Calibri" w:hAnsi="Calibri" w:cs="Calibri"/>
                <w:lang w:val="en-GB"/>
              </w:rPr>
              <w:t>Belpaire</w:t>
            </w:r>
            <w:r w:rsidRPr="12556375" w:rsidR="00620F4D">
              <w:rPr>
                <w:rFonts w:ascii="Calibri" w:hAnsi="Calibri" w:cs="Calibri"/>
                <w:lang w:val="en-GB"/>
              </w:rPr>
              <w:t xml:space="preserve"> </w:t>
            </w:r>
            <w:r w:rsidRPr="12556375" w:rsidR="00620F4D">
              <w:rPr>
                <w:rFonts w:ascii="Calibri" w:hAnsi="Calibri" w:cs="Calibri"/>
                <w:i w:val="1"/>
                <w:iCs w:val="1"/>
                <w:lang w:val="en-GB"/>
              </w:rPr>
              <w:t>et al.</w:t>
            </w:r>
            <w:r w:rsidRPr="12556375" w:rsidR="00620F4D">
              <w:rPr>
                <w:rFonts w:ascii="Calibri" w:hAnsi="Calibri" w:cs="Calibri"/>
                <w:lang w:val="en-GB"/>
              </w:rPr>
              <w:t>, 2016)</w:t>
            </w:r>
            <w:r w:rsidRPr="12556375">
              <w:rPr>
                <w:rFonts w:ascii="Calibri" w:hAnsi="Calibri" w:cs="Calibri"/>
                <w:lang w:val="en-GB"/>
              </w:rPr>
              <w:fldChar w:fldCharType="end"/>
            </w:r>
            <w:r w:rsidRPr="12556375" w:rsidR="00620F4D">
              <w:rPr>
                <w:rFonts w:ascii="Calibri" w:hAnsi="Calibri" w:cs="Calibri"/>
                <w:lang w:val="en-GB"/>
              </w:rPr>
              <w:t xml:space="preserve">. Thus, levels of pollutants (PCBs) as well as the occurrence of infection by non-indigenous </w:t>
            </w:r>
            <w:proofErr w:type="spellStart"/>
            <w:r w:rsidRPr="12556375" w:rsidR="00620F4D">
              <w:rPr>
                <w:rFonts w:ascii="Calibri" w:hAnsi="Calibri" w:cs="Calibri"/>
                <w:i w:val="1"/>
                <w:iCs w:val="1"/>
                <w:lang w:val="en-GB"/>
              </w:rPr>
              <w:t>Anguillicola</w:t>
            </w:r>
            <w:proofErr w:type="spellEnd"/>
            <w:r w:rsidRPr="12556375" w:rsidR="00620F4D">
              <w:rPr>
                <w:rFonts w:ascii="Calibri" w:hAnsi="Calibri" w:cs="Calibri"/>
                <w:i w:val="1"/>
                <w:iCs w:val="1"/>
                <w:lang w:val="en-GB"/>
              </w:rPr>
              <w:t xml:space="preserve"> </w:t>
            </w:r>
            <w:proofErr w:type="spellStart"/>
            <w:r w:rsidRPr="12556375" w:rsidR="00620F4D">
              <w:rPr>
                <w:rFonts w:ascii="Calibri" w:hAnsi="Calibri" w:cs="Calibri"/>
                <w:i w:val="1"/>
                <w:iCs w:val="1"/>
                <w:lang w:val="en-GB"/>
              </w:rPr>
              <w:t>crassus</w:t>
            </w:r>
            <w:proofErr w:type="spellEnd"/>
            <w:r w:rsidRPr="12556375" w:rsidR="00620F4D">
              <w:rPr>
                <w:rFonts w:ascii="Calibri" w:hAnsi="Calibri" w:cs="Calibri"/>
                <w:lang w:val="en-GB"/>
              </w:rPr>
              <w:t xml:space="preserve"> parasite may have a significant effect upon migratory ability of silver eels. </w:t>
            </w:r>
          </w:p>
          <w:p w:rsidRPr="00425ED5" w:rsidR="00620F4D" w:rsidP="00624C22" w:rsidRDefault="00620F4D" w14:paraId="6FC0967E" w14:textId="77777777">
            <w:pPr>
              <w:spacing w:after="120"/>
              <w:ind w:right="411"/>
              <w:jc w:val="both"/>
              <w:rPr>
                <w:rFonts w:ascii="Calibri" w:hAnsi="Calibri" w:cs="Calibri"/>
                <w:lang w:val="en-GB"/>
              </w:rPr>
            </w:pPr>
            <w:r w:rsidRPr="00425ED5">
              <w:rPr>
                <w:rFonts w:ascii="Calibri" w:hAnsi="Calibri" w:cs="Calibri"/>
                <w:lang w:val="en-GB"/>
              </w:rPr>
              <w:t xml:space="preserve">Although variability in silver eel quality between rivers is observed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{"citationID":"QPWBJeIR","properties":{"formattedCitation":"(Bourillon et al., 2020)","plainCitation":"(Bourillon et al., 2020)","noteIndex":0},"citationItems":[{"id":17258,"uris":["http://zotero.org/users/1945633/items/5GVWKWF3"],"uri":["http://zotero.org/users/1945633/items/5GVWKWF3"],"itemData":{"id":17258,"type":"article-journal","abstract":"The European eel is critically endangered. Although the quality of silver eels is essential for their reproduction, little is known about the effects of multiple contaminants on the spawning migration and the European eel management plan does not take this into account. To address this knowledge gap, we sampled 482 silver eels from 12 catchments across Europe and developed methods to assess three aspects of eel quality: muscular lipid content (N = 169 eels), infection with Anguillicola crassus (N = 482), and contamination by persistent organic pollutants (POPs, N = 169) and trace elements (TEs, N = 75). We developed a standardized eel quality risks index (EQR) using these aspects for the subsample of 75 female eels. Among 169 eels, 33% seem to have enough muscular lipids content to reach the Sargasso Sea to reproduce. Among 482 silver eels, 93% were infected by A. crassus at least once during their lifetime. All contaminants were above the limit of quantiﬁcation, except the 1,2-bis (2,4,6-tribromophenoxy)ethane (BTBPE), Ag and V. The contamination by POPs was heterogeneous between catchments while TEs were relatively homogeneous, suggesting a multi-scale adaptation of management plans. The EQR revealed that eels from Warwickshire were most impacted by brominated ﬂame-retardants and agricultural contaminants, those from Scheldt were most impacted by agricultural and construction activities, PCBs, coal burning, and land use, while Frémur eels were best characterized by lower lipid contents and high parasitic and BTBPE levels.","container-title":"Science of The Total Environment","DOI":"10.1016/j.scitotenv.2020.140675","ISSN":"00489697","journalAbbreviation":"Science of The Total Environment","language":"en","page":"140675","source":"DOI.org (Crossref)","title":"Assessment of the quality of European silver eels and tentative approach to trace the origin of contaminants – A European overview","volume":"743","author":[{"family":"Bourillon","given":"Bastien"},{"family":"Acou","given":"Anthony"},{"family":"Trancart","given":"Thomas"},{"family":"Belpaire","given":"Claude"},{"family":"Covaci","given":"Adrian"},{"family":"Bustamante","given":"Paco"},{"family":"Faliex","given":"Elisabeth"},{"family":"Amilhat","given":"Elsa"},{"family":"Malarvannan","given":"Govindan"},{"family":"Virag","given":"Laure"},{"family":"Aarestrup","given":"Kim"},{"family":"Bervoets","given":"Lieven"},{"family":"Boisneau","given":"Catherine"},{"family":"Boulenger","given":"Clarisse"},{"family":"Gargan","given":"Paddy"},{"family":"Becerra-Jurado","given":"Gustavo"},{"family":"Lobón-Cerviá","given":"Javier"},{"family":"Maes","given":"Gregory E."},{"family":"Pedersen","given":"Michael Ingemann"},{"family":"Poole","given":"Russell"},{"family":"Sjöberg","given":"Niklas"},{"family":"Wickström","given":"Håkan"},{"family":"Walker","given":"Alan"},{"family":"Righton","given":"David"},{"family":"Feunteun","given":"Eric"}],"issued":{"date-parts":[["2020",11]]}}}],"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Bourillon</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2020)</w:t>
            </w:r>
            <w:r w:rsidRPr="00425ED5">
              <w:rPr>
                <w:rFonts w:ascii="Calibri" w:hAnsi="Calibri" w:cs="Calibri"/>
                <w:lang w:val="en-GB"/>
              </w:rPr>
              <w:fldChar w:fldCharType="end"/>
            </w:r>
            <w:r w:rsidRPr="00425ED5">
              <w:rPr>
                <w:rFonts w:ascii="Calibri" w:hAnsi="Calibri" w:cs="Calibri"/>
                <w:lang w:val="en-GB"/>
              </w:rPr>
              <w:t xml:space="preserve">, a reliable assessment of the stock quality is currently not possible, due to insufficient spatial and temporal data coverage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{"citationID":"KxGpN6QC","properties":{"formattedCitation":"(ICES, 2015)","plainCitation":"(ICES, 2015)","noteIndex":0},"citationItems":[{"id":17727,"uris":["http://zotero.org/users/1945633/items/NGM5UJNG"],"uri":["http://zotero.org/users/1945633/items/NGM5UJNG"],"itemData":{"id":17727,"type":"report","event-place":"Brussels, Belgium","number":"ICES CM 2014/SSGEF:14","page":"274 pp.","publisher-place":"Brussels, Belgium","title":"Report of the Workshop of a Planning Group on the Monitoring of Eel Quality under the subject \"Development of standardized and harmonized protocols for the estimation of eel quality\" (WKPGMEQ)","author":[{"family":"ICES","given":""}],"accessed":{"date-parts":[["2021",7,13]]},"issued":{"date-parts":[["2015",1,20]]}}}],"schema":"https://github.com/citation-style-language/schema/raw/master/csl-citation.json"}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2015)</w:t>
            </w:r>
            <w:r w:rsidRPr="00425ED5">
              <w:rPr>
                <w:rFonts w:ascii="Calibri" w:hAnsi="Calibri" w:cs="Calibri"/>
                <w:lang w:val="en-GB"/>
              </w:rPr>
              <w:fldChar w:fldCharType="end"/>
            </w:r>
            <w:r w:rsidRPr="00425ED5">
              <w:rPr>
                <w:rFonts w:ascii="Calibri" w:hAnsi="Calibri" w:cs="Calibri"/>
                <w:lang w:val="en-GB"/>
              </w:rPr>
              <w:t xml:space="preserve">. </w:t>
            </w:r>
          </w:p>
          <w:p w:rsidRPr="00425ED5" w:rsidR="00620F4D" w:rsidP="00624C22" w:rsidRDefault="00620F4D" w14:paraId="4A5A4227" w14:textId="77777777">
            <w:pPr>
              <w:spacing w:after="120"/>
              <w:ind w:right="411"/>
              <w:jc w:val="both"/>
              <w:rPr>
                <w:rFonts w:ascii="Calibri" w:hAnsi="Calibri" w:cs="Calibri"/>
                <w:lang w:val="en-GB"/>
              </w:rPr>
            </w:pPr>
            <w:r w:rsidRPr="00425ED5">
              <w:rPr>
                <w:rFonts w:ascii="Calibri" w:hAnsi="Calibri" w:cs="Calibri"/>
                <w:lang w:val="en-GB"/>
              </w:rPr>
              <w:t xml:space="preserve">Future prospect – Eel sex differentiation is highly influenced by the environment and particularly by density of congeners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{"citationID":"2LszbYwf","properties":{"formattedCitation":"(Davey &amp; Jellyman, 2005)","plainCitation":"(Davey &amp; Jellyman, 2005)","noteIndex":0},"citationItems":[{"id":9037,"uris":["http://zotero.org/users/1945633/items/B5EW747J"],"uri":["http://zotero.org/users/1945633/items/B5EW747J"],"itemData":{"id":9037,"type":"article-journal","abstract":"Catadromous eels enter fresh water as sexually undifferentiated glass eels and develop into males and females before migrating back to sea as silver eels. Females develop ovaries directly from the ambiguous primordial gonad whereas males pass through a transitional intersexual stage before developing testes. Eels have sex-specific life-history strategies. Males may grow faster than females initially, but this difference is soon reversed and females attain a greater age- and size-at-metamorphosis than males. Male fitness is maximized by maturing at the smallest size that allows a successful spawning migration (a time-minimizing strategy) whereas females adopt a more flexible size-maximizing strategy that trades off pre-reproductive mortality against fecundity. Although heteromorphic sex chromosomes have been identified in some species, the sex of developing gonads is labile and gender is determined principally by environmental factors. Individuals experiencing rapid growth prior to gonad differentiation tend to develop as males, whereas eels that grow slowly initially are more likely to develop as females. Paradoxically, males tend to predominate under conditions of high density, which may be because a male \"grow quickly, mature early\" strategy increases an individual's chances of survival during periods of intraspecific competition. High temperatures and saline conditions have also been proposed to favor development as males but experimental studies have failed to demonstrate a clear effect of either on sex determination. High proportions of female silver eels migrating from some upstream areas, lakes and large rivers may be due to low population density or poor conditions for growth in these habitats. Manipulating sex ratios in favor of females has the potential to increase eel production in aquaculture and to buffer natural populations against fishing pressure. Sex steroids (oestrogens and phytoestrogens) have a strong feminizing effect on undifferentiated individuals and are most effective when targeted at younger eels and administered at high doses for prolonged periods. Modifying local environmental conditions, in particular reducing eel density and limiting interference and social stress, may also promote the development of females. Further research into the timing and mechanisms of sex determination in eels is required to effectively and efficiently manipulate sex for conservation and/or economic benefit.","container-title":"Reviews in Fish Biology and Fisheries","DOI":"10.1007/s11160-005-7431-x","ISSN":"0960-3166","language":"en","page":"37-52","title":"Sex determination in freshwater eels and management options for manipulation of sex","volume":"15","author":[{"family":"Davey","given":"Andrew J H"},{"family":"Jellyman","given":"Donald J."}],"issued":{"date-parts":[["2005",2]]}}}],"schema":"https://github.com/citation-style-language/schema/raw/master/csl-citation.json"}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(Davey &amp; </w:t>
            </w:r>
            <w:proofErr w:type="spellStart"/>
            <w:r w:rsidRPr="00425ED5">
              <w:rPr>
                <w:rFonts w:ascii="Calibri" w:hAnsi="Calibri" w:cs="Calibri"/>
                <w:lang w:val="en-GB"/>
              </w:rPr>
              <w:t>Jellyman</w:t>
            </w:r>
            <w:proofErr w:type="spellEnd"/>
            <w:r w:rsidRPr="00425ED5">
              <w:rPr>
                <w:rFonts w:ascii="Calibri" w:hAnsi="Calibri" w:cs="Calibri"/>
                <w:lang w:val="en-GB"/>
              </w:rPr>
              <w:t>, 2005)</w:t>
            </w:r>
            <w:r w:rsidRPr="00425ED5">
              <w:rPr>
                <w:rFonts w:ascii="Calibri" w:hAnsi="Calibri" w:cs="Calibri"/>
                <w:lang w:val="en-GB"/>
              </w:rPr>
              <w:fldChar w:fldCharType="end"/>
            </w:r>
            <w:r w:rsidRPr="00425ED5">
              <w:rPr>
                <w:rFonts w:ascii="Calibri" w:hAnsi="Calibri" w:cs="Calibri"/>
                <w:lang w:val="en-GB"/>
              </w:rPr>
              <w:t xml:space="preserve">. Usually, males predominate in crowded areas such as downstream part of the watershed, while females prefer to inhabit the rivers upstream where densities are lowest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{"citationID":"kEtzgKXz","properties":{"formattedCitation":"(Geffroy &amp; Bardonnet, 2015)","plainCitation":"(Geffroy &amp; Bardonnet, 2015)","noteIndex":0},"citationItems":[{"id":13230,"uris":["http://zotero.org/users/1945633/items/N6WEEETW"],"uri":["http://zotero.org/users/1945633/items/N6WEEETW"],"itemData":{"id":13230,"type":"article-journal","abstract":"The aim of this review is to present an overview of the sex differentiation and sex determination processes in eels in relation to the urgent need to provide scientific knowledge to better protect and manage the Anguilla genus. Indeed, the global decline of the three main temperate eel stocks, Anguilla anguilla, Anguillidae (Fisheries Management and Ecology, 2003, 10, 365); Anguilla japonica, Anguillidae (Casselman, Eel Biology, Springer Japan, 2003, 293) and Anguilla rostrata, Anguillidae (Tatsukawa, Eel Biology, Springer, Japan, 2003, 255), raises concerns about the necessity to better understand all stages of the life cycle of eels (Righton and Walker, Journal of Fish Biology, 2013, 83, 754). Little is known about the mechanisms involved in the production of males and females in this species with environmental sex determination. Previous reviews identifying the density of individuals as the major factor influencing sex determination were undertaken (Krueger and Oliveira, Environmental Biology of Fishes, 1999, 55, 381; Reviews in Fish Biology and Fisheries, 2005, 15, 37). Here, we review the current advances on the subject, focusing on the roles of early growth rate and interindividual relationships, which are mechanisms underpinned by density, as well as the sex differentiation process, and we question how this knowledge might influence global conservation measures.","container-title":"Fish and Fisheries","DOI":"10.1111/faf.12113","ISSN":"1467-2979","journalAbbreviation":"Fish Fish","language":"en","page":"n/a-n/a","source":"pdf","title":"Sex differentiation and sex determination in eels: consequences for management","title-short":"Sex differentiation and sex determination in eels","author":[{"family":"Geffroy","given":"Benjamin"},{"family":"Bardonnet","given":"Agnès"}],"issued":{"date-parts":[["2015",2,1]]}}}],"schema":"https://github.com/citation-style-language/schema/raw/master/csl-citation.json"}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Geffroy</w:t>
            </w:r>
            <w:proofErr w:type="spellEnd"/>
            <w:r w:rsidRPr="00425ED5">
              <w:rPr>
                <w:rFonts w:ascii="Calibri" w:hAnsi="Calibri" w:cs="Calibri"/>
                <w:lang w:val="en-GB"/>
              </w:rPr>
              <w:t xml:space="preserve"> &amp; </w:t>
            </w:r>
            <w:proofErr w:type="spellStart"/>
            <w:r w:rsidRPr="00425ED5">
              <w:rPr>
                <w:rFonts w:ascii="Calibri" w:hAnsi="Calibri" w:cs="Calibri"/>
                <w:lang w:val="en-GB"/>
              </w:rPr>
              <w:t>Bardonnet</w:t>
            </w:r>
            <w:proofErr w:type="spellEnd"/>
            <w:r w:rsidRPr="00425ED5">
              <w:rPr>
                <w:rFonts w:ascii="Calibri" w:hAnsi="Calibri" w:cs="Calibri"/>
                <w:lang w:val="en-GB"/>
              </w:rPr>
              <w:t>, 2015)</w:t>
            </w:r>
            <w:r w:rsidRPr="00425ED5">
              <w:rPr>
                <w:rFonts w:ascii="Calibri" w:hAnsi="Calibri" w:cs="Calibri"/>
                <w:lang w:val="en-GB"/>
              </w:rPr>
              <w:fldChar w:fldCharType="end"/>
            </w:r>
            <w:r w:rsidRPr="00425ED5">
              <w:rPr>
                <w:rFonts w:ascii="Calibri" w:hAnsi="Calibri" w:cs="Calibri"/>
                <w:lang w:val="en-GB"/>
              </w:rPr>
              <w:t xml:space="preserve">. In the context of eel decline, a lower density but higher </w:t>
            </w:r>
            <w:r w:rsidRPr="00425ED5">
              <w:rPr>
                <w:rFonts w:ascii="Calibri" w:hAnsi="Calibri" w:cs="Calibri"/>
                <w:lang w:val="en-GB"/>
              </w:rPr>
              <w:lastRenderedPageBreak/>
              <w:t xml:space="preserve">proportion of larger females is expected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{"citationID":"OXJs4a9i","properties":{"formattedCitation":"(Davey &amp; Jellyman, 2005; Poole et al., 2018)","plainCitation":"(Davey &amp; Jellyman, 2005; Poole et al., 2018)","noteIndex":0},"citationItems":[{"id":9037,"uris":["http://zotero.org/users/1945633/items/B5EW747J"],"uri":["http://zotero.org/users/1945633/items/B5EW747J"],"itemData":{"id":9037,"type":"article-journal","abstract":"Catadromous eels enter fresh water as sexually undifferentiated glass eels and develop into males and females before migrating back to sea as silver eels. Females develop ovaries directly from the ambiguous primordial gonad whereas males pass through a transitional intersexual stage before developing testes. Eels have sex-specific life-history strategies. Males may grow faster than females initially, but this difference is soon reversed and females attain a greater age- and size-at-metamorphosis than males. Male fitness is maximized by maturing at the smallest size that allows a successful spawning migration (a time-minimizing strategy) whereas females adopt a more flexible size-maximizing strategy that trades off pre-reproductive mortality against fecundity. Although heteromorphic sex chromosomes have been identified in some species, the sex of developing gonads is labile and gender is determined principally by environmental factors. Individuals experiencing rapid growth prior to gonad differentiation tend to develop as males, whereas eels that grow slowly initially are more likely to develop as females. Paradoxically, males tend to predominate under conditions of high density, which may be because a male \"grow quickly, mature early\" strategy increases an individual's chances of survival during periods of intraspecific competition. High temperatures and saline conditions have also been proposed to favor development as males but experimental studies have failed to demonstrate a clear effect of either on sex determination. High proportions of female silver eels migrating from some upstream areas, lakes and large rivers may be due to low population density or poor conditions for growth in these habitats. Manipulating sex ratios in favor of females has the potential to increase eel production in aquaculture and to buffer natural populations against fishing pressure. Sex steroids (oestrogens and phytoestrogens) have a strong feminizing effect on undifferentiated individuals and are most effective when targeted at younger eels and administered at high doses for prolonged periods. Modifying local environmental conditions, in particular reducing eel density and limiting interference and social stress, may also promote the development of females. Further research into the timing and mechanisms of sex determination in eels is required to effectively and efficiently manipulate sex for conservation and/or economic benefit.","container-title":"Reviews in Fish Biology and Fisheries","DOI":"10.1007/s11160-005-7431-x","ISSN":"0960-3166","language":"en","page":"37-52","title":"Sex determination in freshwater eels and management options for manipulation of sex","volume":"15","author":[{"family":"Davey","given":"Andrew J H"},{"family":"Jellyman","given":"Donald J."}],"issued":{"date-parts":[["2005",2]]}}},{"id":14451,"uris":["http://zotero.org/users/1945633/items/HV2TS5QD"],"uri":["http://zotero.org/users/1945633/items/HV2TS5QD"],"itemData":{"id":14451,"type":"article-journal","abstract":"Abstract.  The European eel (Anguilla anguilla) population has been in decline at least since the 1960s and reliable regional information, particularly on the s","container-title":"ICES Journal of Marine Science","DOI":"10.1093/icesjms/fsy053","journalAbbreviation":"ICES J Mar Sci","language":"en","page":"1627-1637","source":"à chercher","title":"Long-term variation in numbers and biomass of silver eels being produced in two European river systems","volume":"75","author":[{"family":"Poole","given":"W. Russell"},{"family":"Diserud","given":"Ola H."},{"family":"Thorstad","given":"Eva B."},{"family":"Durif","given":"Caroline M."},{"family":"Dolan","given":"Conor"},{"family":"Sandlund","given":"Odd Terje"},{"family":"Bergesen","given":"Knut"},{"family":"Rogan","given":"Gerard"},{"family":"Kelly","given":"Sean"},{"family":"Vøllestad","given":"Leif Asbjørn"}],"issued":{"date-parts":[["2018"]]}}}],"schema":"https://github.com/citation-style-language/schema/raw/master/csl-citation.json"}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(Davey &amp; </w:t>
            </w:r>
            <w:proofErr w:type="spellStart"/>
            <w:r w:rsidRPr="00425ED5">
              <w:rPr>
                <w:rFonts w:ascii="Calibri" w:hAnsi="Calibri" w:cs="Calibri"/>
                <w:lang w:val="en-GB"/>
              </w:rPr>
              <w:t>Jellyman</w:t>
            </w:r>
            <w:proofErr w:type="spellEnd"/>
            <w:r w:rsidRPr="00425ED5">
              <w:rPr>
                <w:rFonts w:ascii="Calibri" w:hAnsi="Calibri" w:cs="Calibri"/>
                <w:lang w:val="en-GB"/>
              </w:rPr>
              <w:t xml:space="preserve">, 2005; Poole </w:t>
            </w:r>
            <w:r w:rsidRPr="00425ED5">
              <w:rPr>
                <w:rFonts w:ascii="Calibri" w:hAnsi="Calibri" w:cs="Calibri"/>
                <w:i/>
                <w:lang w:val="en-GB"/>
              </w:rPr>
              <w:t>et al.</w:t>
            </w:r>
            <w:r w:rsidRPr="00425ED5">
              <w:rPr>
                <w:rFonts w:ascii="Calibri" w:hAnsi="Calibri" w:cs="Calibri"/>
                <w:lang w:val="en-GB"/>
              </w:rPr>
              <w:t>, 2018)</w:t>
            </w:r>
            <w:r w:rsidRPr="00425ED5">
              <w:rPr>
                <w:rFonts w:ascii="Calibri" w:hAnsi="Calibri" w:cs="Calibri"/>
                <w:lang w:val="en-GB"/>
              </w:rPr>
              <w:fldChar w:fldCharType="end"/>
            </w:r>
            <w:r w:rsidRPr="00425ED5">
              <w:rPr>
                <w:rFonts w:ascii="Calibri" w:hAnsi="Calibri" w:cs="Calibri"/>
                <w:lang w:val="en-GB"/>
              </w:rPr>
              <w:t xml:space="preserve">. </w:t>
            </w:r>
          </w:p>
          <w:p w:rsidRPr="00425ED5" w:rsidR="00620F4D" w:rsidP="00624C22" w:rsidRDefault="00620F4D" w14:paraId="03A8BF0B" w14:textId="77777777">
            <w:pPr>
              <w:spacing w:after="120"/>
              <w:ind w:right="411"/>
              <w:jc w:val="both"/>
              <w:rPr>
                <w:rFonts w:ascii="Calibri" w:hAnsi="Calibri" w:cs="Calibri"/>
                <w:lang w:val="en-GB"/>
              </w:rPr>
            </w:pPr>
            <w:r w:rsidRPr="00425ED5">
              <w:rPr>
                <w:rFonts w:ascii="Calibri" w:hAnsi="Calibri" w:cs="Calibri"/>
                <w:b/>
                <w:lang w:val="en-GB"/>
              </w:rPr>
              <w:t xml:space="preserve">Method of assessment: </w:t>
            </w:r>
            <w:r w:rsidRPr="00425ED5">
              <w:rPr>
                <w:rFonts w:ascii="Calibri" w:hAnsi="Calibri" w:cs="Calibri"/>
                <w:lang w:val="en-GB"/>
              </w:rPr>
              <w:t>5</w:t>
            </w:r>
          </w:p>
        </w:tc>
      </w:tr>
      <w:tr w:rsidRPr="00425ED5" w:rsidR="00620F4D" w:rsidTr="12556375" w14:paraId="4A76059B" w14:textId="77777777">
        <w:tc>
          <w:tcPr>
            <w:tcW w:w="1696" w:type="dxa"/>
            <w:tcMar/>
          </w:tcPr>
          <w:p w:rsidRPr="00425ED5" w:rsidR="00620F4D" w:rsidP="00624C22" w:rsidRDefault="00620F4D" w14:paraId="059C24AD"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Threats and impacts</w:t>
            </w:r>
          </w:p>
          <w:p w:rsidRPr="00425ED5" w:rsidR="00620F4D" w:rsidP="00624C22" w:rsidRDefault="00620F4D" w14:paraId="5237BB37" w14:textId="77777777">
            <w:pPr>
              <w:spacing w:after="120"/>
              <w:ind w:right="411"/>
              <w:jc w:val="both"/>
              <w:rPr>
                <w:rFonts w:ascii="Calibri" w:hAnsi="Calibri" w:cs="Calibri"/>
                <w:color w:val="548DD4" w:themeColor="text2" w:themeTint="99"/>
                <w:lang w:val="en-GB"/>
              </w:rPr>
            </w:pPr>
          </w:p>
        </w:tc>
        <w:tc>
          <w:tcPr>
            <w:tcW w:w="8647" w:type="dxa"/>
            <w:tcMar/>
          </w:tcPr>
          <w:p w:rsidRPr="00425ED5" w:rsidR="00620F4D" w:rsidP="00624C22" w:rsidRDefault="00620F4D" w14:paraId="3F1619ED" w14:textId="77777777">
            <w:pPr>
              <w:spacing w:after="120"/>
              <w:ind w:right="411"/>
              <w:jc w:val="both"/>
              <w:rPr>
                <w:rFonts w:ascii="Calibri" w:hAnsi="Calibri" w:cs="Calibri"/>
                <w:lang w:val="en-GB"/>
              </w:rPr>
            </w:pPr>
            <w:r w:rsidRPr="00425ED5">
              <w:rPr>
                <w:rFonts w:ascii="Calibri" w:hAnsi="Calibri" w:cs="Calibri"/>
                <w:lang w:val="en-GB"/>
              </w:rPr>
              <w:t xml:space="preserve">The eel is exposed to a multitude of pressures because of its </w:t>
            </w:r>
            <w:proofErr w:type="spellStart"/>
            <w:r w:rsidRPr="00425ED5">
              <w:rPr>
                <w:rFonts w:ascii="Calibri" w:hAnsi="Calibri" w:cs="Calibri"/>
                <w:lang w:val="en-GB"/>
              </w:rPr>
              <w:t>diadromy</w:t>
            </w:r>
            <w:proofErr w:type="spellEnd"/>
            <w:r w:rsidRPr="00425ED5">
              <w:rPr>
                <w:rFonts w:ascii="Calibri" w:hAnsi="Calibri" w:cs="Calibri"/>
                <w:lang w:val="en-GB"/>
              </w:rPr>
              <w:t xml:space="preserve"> and complex life history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{"citationID":"gSG4jT3Y","properties":{"formattedCitation":"(Jacoby et al., 2015)","plainCitation":"(Jacoby et al., 2015)","noteIndex":0},"citationItems":[{"id":13366,"uris":["http://zotero.org/users/1945633/items/AMV3BECR"],"uri":["http://zotero.org/users/1945633/items/AMV3BECR"],"itemData":{"id":13366,"type":"article-journal","abstract":"With broad distributions, diadromous fishes can be exposed to multiple threats at different stages of development. For the primarily catadromous eels of the family Anguillidae, there is growing international concern for the population abundance and escapement trends of some of these species and yet incomplete knowledge of their remarkable life-histories hampers management and conservation. Anguillids experience a suite of pressures that include habitat loss/modification, migration barriers, pollution, parasitism, exploitation, and fluctuating oceanic conditions that likely have synergistic and regionally variable impacts, even within species. In beginning to redress this rather fragmented picture, we evaluated the extinction risk of these species using the IUCN Red List of Threatened Species Categories and Criteria to infer population-wide trends from catch and monitoring data. Here we consolidate and build upon these species assessments by presenting an overview of the current state of global eel data and conservation, categorising the knowledge gaps and geographic regions where resources are needed and discussing future recommendations to improve our understanding of anguillids. We find stark disparity between the quality and length of data available to assess population trends and conservation priorities in temperate and tropical anguillids. Of the 13 species assessed, four were listed as ‘Threatened’ (Vulnerable, Endangered or Critically Endangered); four were Near Threatened, three were Data Deficient and two were deemed Least Concern. Comparing with other diadromous species, we examine the multiple threats that impact eels during their different life-history stages, highlighting the challenges of applying the Red List Categories and Criteria to geographically-expansive, catadromous and panmictic groups of species.","container-title":"Global Ecology and Conservation","DOI":"10.1016/j.gecco.2015.07.009","ISSN":"2351-9894","journalAbbreviation":"Global Ecology and Conservation","page":"321-333","source":"pdf","title":"Synergistic patterns of threat and the challenges facing global anguillid eel conservation","volume":"4","author":[{"family":"Jacoby","given":"David M. P."},{"family":"Casselman","given":"John M."},{"family":"Crook","given":"Vicki"},{"family":"DeLucia","given":"Mari-Beth"},{"family":"Ahn","given":"Hyojin"},{"family":"Kaifu","given":"Kenzo"},{"family":"Kurwie","given":"Tagried"},{"family":"Sasal","given":"Pierre"},{"family":"Silfvergrip","given":"Anders M. C."},{"family":"Smith","given":"Kevin G."},{"family":"Uchida","given":"Kazuo"},{"family":"Walker","given":"Alan M."},{"family":"Gollock","given":"Matthew J."}],"issued":{"date-parts":[["2015",7]]}}}],"schema":"https://github.com/citation-style-language/schema/raw/master/csl-citation.json"}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(Jacoby </w:t>
            </w:r>
            <w:r w:rsidRPr="00425ED5">
              <w:rPr>
                <w:rFonts w:ascii="Calibri" w:hAnsi="Calibri" w:cs="Calibri"/>
                <w:i/>
                <w:lang w:val="en-GB"/>
              </w:rPr>
              <w:t>et al.</w:t>
            </w:r>
            <w:r w:rsidRPr="00425ED5">
              <w:rPr>
                <w:rFonts w:ascii="Calibri" w:hAnsi="Calibri" w:cs="Calibri"/>
                <w:lang w:val="en-GB"/>
              </w:rPr>
              <w:t>, 2015)</w:t>
            </w:r>
            <w:r w:rsidRPr="00425ED5">
              <w:rPr>
                <w:rFonts w:ascii="Calibri" w:hAnsi="Calibri" w:cs="Calibri"/>
                <w:lang w:val="en-GB"/>
              </w:rPr>
              <w:fldChar w:fldCharType="end"/>
            </w:r>
            <w:r w:rsidRPr="00425ED5">
              <w:rPr>
                <w:rFonts w:ascii="Calibri" w:hAnsi="Calibri" w:cs="Calibri"/>
                <w:lang w:val="en-GB"/>
              </w:rPr>
              <w:t xml:space="preserve">. For many of these pressures the impacts on the stock are difficult to assess and are largely unknown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{"citationID":"fWq3cO17","properties":{"formattedCitation":"(ICES,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2020b)</w:t>
            </w:r>
            <w:r w:rsidRPr="00425ED5">
              <w:rPr>
                <w:rFonts w:ascii="Calibri" w:hAnsi="Calibri" w:cs="Calibri"/>
                <w:lang w:val="en-GB"/>
              </w:rPr>
              <w:fldChar w:fldCharType="end"/>
            </w:r>
            <w:r w:rsidRPr="00425ED5">
              <w:rPr>
                <w:rFonts w:ascii="Calibri" w:hAnsi="Calibri" w:cs="Calibri"/>
                <w:lang w:val="en-GB"/>
              </w:rPr>
              <w:t xml:space="preserve">. Many pressures often interact (e.g., blockage of upstream habitats might increase the density of the eel stock downstream, facilitating predation, fishing or disease transmission), which further complicates their assessment. </w:t>
            </w:r>
          </w:p>
          <w:p w:rsidRPr="00425ED5" w:rsidR="00620F4D" w:rsidP="12556375" w:rsidRDefault="00620F4D" w14:paraId="4DED76FB" w14:textId="2B11C0C6">
            <w:pPr>
              <w:pStyle w:val="Normal"/>
              <w:spacing w:after="120"/>
              <w:ind w:right="411"/>
              <w:jc w:val="both"/>
              <w:rPr>
                <w:rFonts w:ascii="Calibri" w:hAnsi="Calibri" w:cs="Calibri"/>
                <w:lang w:val="en-GB"/>
              </w:rPr>
            </w:pPr>
            <w:r w:rsidRPr="12556375" w:rsidR="00620F4D">
              <w:rPr>
                <w:rFonts w:ascii="Calibri" w:hAnsi="Calibri" w:cs="Calibri"/>
                <w:b w:val="1"/>
                <w:bCs w:val="1"/>
                <w:lang w:val="en-GB"/>
              </w:rPr>
              <w:t>Obstacles blocking access to migration</w:t>
            </w:r>
            <w:r w:rsidRPr="12556375" w:rsidR="00620F4D">
              <w:rPr>
                <w:rFonts w:ascii="Calibri" w:hAnsi="Calibri" w:cs="Calibri"/>
                <w:lang w:val="en-GB"/>
              </w:rPr>
              <w:t xml:space="preserve"> – Hundreds of years of modifications to water courses, e.g. dams, water abstraction structures or other barriers are major causes of reduced recruitment and spawner escapement. For instance, river fragmentation by dams is responsible for a 80% loss of historical range of the species in the Iberian Peninsula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{"citationID":"WwCqID5M","properties":{"formattedCitation":"(Clavero &amp; Hermoso, 2015)","plainCitation":"(Clavero &amp; Hermoso, 2015)","noteIndex":0},"citationItems":[{"id":9175,"uris":["http://zotero.org/users/1945633/items/Z4AXGSYG"],"uri":["http://zotero.org/users/1945633/items/Z4AXGSYG"],"itemData":{"id":9175,"type":"article-journal","abstract":"Long-term perspectives are critical to understand contemporary ecological systems. However, historical data on the distribution of biodiversity have only rarely been used in applied environmental sciences. Here, we use historical sources to reconstruct the historical range of the European eel, a critically endangered species. We then use this baseline range to set range targets for the recovery of the European eel, as opposed to the abundance-based targets established by the European Union, which are constrained by the poor information on pre-collapse stocks. We collected over 10 000 historical freshwater fish records from Spain in the 19th and 16th centuries, as well as over 25 000 records from the global biodiversity information facility (GBIF) to characterize historical and current European eel distribution in the Iberian Peninsula. We converted fish records into an eel presence–absence data set using subcatchment as spatial unit of analysis and modelled eel distribution in the different historical periods. The eel was historically widespread throughout the Iberian Peninsula, but it has lost over 80% of its original range, mainly due to river fragmentation by dams. Distribution models applied to 16th- and 19th-century data showed a high agreement, supporting the use of the 19th-century estimated distribution as a baseline range. We identified the number and identity of dams that should be made passable for accomplishing specific range recovery targets, for example showing that acting upon 20 dams would make available 60% of the baseline eel range. Synthesis and applications. This work exemplifies how insights gained from historical ecology can support and guide present-day management of migratory fishes. Similar approaches could be developed throughout Europe to plan the recovery of the eel, since there are large amounts of historical eel records. Historical baseline ranges for the eel range should be incorporated into the European Union legal mandates aimed at the recovery of the species.","container-title":"Journal of Applied Ecology","DOI":"10.1111/1365-2664.12446","ISSN":"1365-2664","issue":"4","page":"960-968","title":"Historical data to plan the recovery of the European eel","volume":"52","author":[{"family":"Clavero","given":"Miguel"},{"family":"Hermoso","given":"Virgilio"}],"issued":{"date-parts":[["2015"]]}}}],"schema":"https://github.com/citation-style-language/schema/raw/master/csl-citation.json"}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w:t>
            </w:r>
            <w:r w:rsidRPr="12556375" w:rsidR="00620F4D">
              <w:rPr>
                <w:rFonts w:ascii="Calibri" w:hAnsi="Calibri" w:cs="Calibri"/>
                <w:lang w:val="en-GB"/>
              </w:rPr>
              <w:t>Clavero</w:t>
            </w:r>
            <w:r w:rsidRPr="12556375" w:rsidR="00620F4D">
              <w:rPr>
                <w:rFonts w:ascii="Calibri" w:hAnsi="Calibri" w:cs="Calibri"/>
                <w:lang w:val="en-GB"/>
              </w:rPr>
              <w:t xml:space="preserve"> &amp; </w:t>
            </w:r>
            <w:r w:rsidRPr="12556375" w:rsidR="00620F4D">
              <w:rPr>
                <w:rFonts w:ascii="Calibri" w:hAnsi="Calibri" w:cs="Calibri"/>
                <w:lang w:val="en-GB"/>
              </w:rPr>
              <w:t>Hermoso</w:t>
            </w:r>
            <w:r w:rsidRPr="12556375" w:rsidR="00620F4D">
              <w:rPr>
                <w:rFonts w:ascii="Calibri" w:hAnsi="Calibri" w:cs="Calibri"/>
                <w:lang w:val="en-GB"/>
              </w:rPr>
              <w:t>, 2015)</w:t>
            </w:r>
            <w:r w:rsidRPr="12556375">
              <w:rPr>
                <w:rFonts w:ascii="Calibri" w:hAnsi="Calibri" w:cs="Calibri"/>
                <w:lang w:val="en-GB"/>
              </w:rPr>
              <w:fldChar w:fldCharType="end"/>
            </w:r>
            <w:r w:rsidRPr="12556375" w:rsidR="00620F4D">
              <w:rPr>
                <w:rFonts w:ascii="Calibri" w:hAnsi="Calibri" w:cs="Calibri"/>
                <w:lang w:val="en-GB"/>
              </w:rPr>
              <w:t>. Much progress has been made in most Contracting Parties, as measures to improve connectivity are included in both EU M</w:t>
            </w:r>
            <w:r w:rsidRPr="12556375" w:rsidR="4DB6260F">
              <w:rPr>
                <w:rFonts w:ascii="Calibri" w:hAnsi="Calibri" w:cs="Calibri"/>
                <w:lang w:val="en-GB"/>
              </w:rPr>
              <w:t xml:space="preserve">ember </w:t>
            </w:r>
            <w:r w:rsidRPr="12556375" w:rsidR="00620F4D">
              <w:rPr>
                <w:rFonts w:ascii="Calibri" w:hAnsi="Calibri" w:cs="Calibri"/>
                <w:lang w:val="en-GB"/>
              </w:rPr>
              <w:t>S</w:t>
            </w:r>
            <w:r w:rsidRPr="12556375" w:rsidR="4DB6260F">
              <w:rPr>
                <w:rFonts w:ascii="Calibri" w:hAnsi="Calibri" w:cs="Calibri"/>
                <w:lang w:val="en-GB"/>
              </w:rPr>
              <w:t>tates</w:t>
            </w:r>
            <w:r w:rsidRPr="12556375" w:rsidR="00620F4D">
              <w:rPr>
                <w:rFonts w:ascii="Calibri" w:hAnsi="Calibri" w:cs="Calibri"/>
                <w:lang w:val="en-GB"/>
              </w:rPr>
              <w:t xml:space="preserve"> Eel Management Plans and river basins policies in the framework of EU Water Framework Directive (WFD). For instance, eel pass must be installed on all obstructions situated on designated ‘migratory fish’ rivers or on new</w:t>
            </w:r>
            <w:r w:rsidRPr="12556375" w:rsidR="4DB6260F">
              <w:rPr>
                <w:rFonts w:ascii="Calibri" w:hAnsi="Calibri" w:cs="Calibri"/>
                <w:lang w:val="en-GB"/>
              </w:rPr>
              <w:t>ly constructed</w:t>
            </w:r>
            <w:r w:rsidRPr="12556375" w:rsidR="00620F4D">
              <w:rPr>
                <w:rFonts w:ascii="Calibri" w:hAnsi="Calibri" w:cs="Calibri"/>
                <w:lang w:val="en-GB"/>
              </w:rPr>
              <w:t xml:space="preserve"> barriers. With the increased ecological attention on re-establishing riverine connectivity, dam removal is also becoming an increasing river restoration measure in most Contracting Parties, particularly in </w:t>
            </w:r>
            <w:r w:rsidRPr="12556375" w:rsidR="38D0D20F">
              <w:rPr>
                <w:rFonts w:ascii="Calibri" w:hAnsi="Calibri" w:eastAsia="Calibri" w:cs="Calibri"/>
                <w:noProof w:val="0"/>
                <w:sz w:val="24"/>
                <w:szCs w:val="24"/>
                <w:lang w:val="en-GB"/>
              </w:rPr>
              <w:t>Greater North Sea (Region II) and Celtic Seas (Region III) (UK, Netherlands, Denmark, France, Sweden)</w:t>
            </w:r>
            <w:r w:rsidRPr="12556375" w:rsidR="00620F4D">
              <w:rPr>
                <w:rFonts w:ascii="Calibri" w:hAnsi="Calibri" w:cs="Calibri"/>
                <w:lang w:val="en-GB"/>
              </w:rPr>
              <w:t>. However, river fragmentation is not easily reversed as more than 1</w:t>
            </w:r>
            <w:r w:rsidRPr="12556375" w:rsidR="57ED3682">
              <w:rPr>
                <w:rFonts w:ascii="Calibri" w:hAnsi="Calibri" w:cs="Calibri"/>
                <w:lang w:val="en-GB"/>
              </w:rPr>
              <w:t>,</w:t>
            </w:r>
            <w:r w:rsidRPr="12556375" w:rsidR="00620F4D">
              <w:rPr>
                <w:rFonts w:ascii="Calibri" w:hAnsi="Calibri" w:cs="Calibri"/>
                <w:lang w:val="en-GB"/>
              </w:rPr>
              <w:t>2 million instream barriers (with a mean density of 0</w:t>
            </w:r>
            <w:r w:rsidRPr="12556375" w:rsidR="57ED3682">
              <w:rPr>
                <w:rFonts w:ascii="Calibri" w:hAnsi="Calibri" w:cs="Calibri"/>
                <w:lang w:val="en-GB"/>
              </w:rPr>
              <w:t>,</w:t>
            </w:r>
            <w:r w:rsidRPr="12556375" w:rsidR="00620F4D">
              <w:rPr>
                <w:rFonts w:ascii="Calibri" w:hAnsi="Calibri" w:cs="Calibri"/>
                <w:lang w:val="en-GB"/>
              </w:rPr>
              <w:t xml:space="preserve">74 barriers per </w:t>
            </w:r>
            <w:proofErr w:type="spellStart"/>
            <w:r w:rsidRPr="12556375" w:rsidR="00620F4D">
              <w:rPr>
                <w:rFonts w:ascii="Calibri" w:hAnsi="Calibri" w:cs="Calibri"/>
                <w:lang w:val="en-GB"/>
              </w:rPr>
              <w:t>kilometer</w:t>
            </w:r>
            <w:proofErr w:type="spellEnd"/>
            <w:r w:rsidRPr="12556375" w:rsidR="00620F4D">
              <w:rPr>
                <w:rFonts w:ascii="Calibri" w:hAnsi="Calibri" w:cs="Calibri"/>
                <w:lang w:val="en-GB"/>
              </w:rPr>
              <w:t xml:space="preserve">), 68% of which are structures less than two meters in height that are often overlooked, still exist in European rivers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{"citationID":"nhJaFvNU","properties":{"formattedCitation":"(Belletti et al., 2020)","plainCitation":"(Belletti et al., 2020)","noteIndex":0},"citationItems":[{"id":18046,"uris":["http://zotero.org/users/1945633/items/7PEGN4CI"],"uri":["http://zotero.org/users/1945633/items/7PEGN4CI"],"itemData":{"id":18046,"type":"article-journal","container-title":"Nature","DOI":"10.1038/s41586-020-3005-2","ISSN":"0028-0836, 1476-4687","issue":"7838","journalAbbreviation":"Nature","language":"en","page":"436-441","source":"DOI.org (Crossref)","title":"More than one million barriers fragment Europe’s rivers","volume":"588","author":[{"family":"Belletti","given":"Barbara"},{"family":"Garcia de Leaniz","given":"Carlos"},{"family":"Jones","given":"Joshua"},{"family":"Bizzi","given":"Simone"},{"family":"Börger","given":"Luca"},{"family":"Segura","given":"Gilles"},{"family":"Castelletti","given":"Andrea"},{"family":"Bund","given":"Wouter","non-dropping-particle":"van de"},{"family":"Aarestrup","given":"Kim"},{"family":"Barry","given":"James"},{"family":"Belka","given":"Kamila"},{"family":"Berkhuysen","given":"Arjan"},{"family":"Birnie-Gauvin","given":"Kim"},{"family":"Bussettini","given":"Martina"},{"family":"Carolli","given":"Mauro"},{"family":"Consuegra","given":"Sofia"},{"family":"Dopico","given":"Eduardo"},{"family":"Feierfeil","given":"Tim"},{"family":"Fernández","given":"Sara"},{"family":"Fernandez Garrido","given":"Pao"},{"family":"Garcia-Vazquez","given":"Eva"},{"family":"Garrido","given":"Sara"},{"family":"Giannico","given":"Guillermo"},{"family":"Gough","given":"Peter"},{"family":"Jepsen","given":"Niels"},{"family":"Jones","given":"Peter E."},{"family":"Kemp","given":"Paul"},{"family":"Kerr","given":"Jim"},{"family":"King","given":"James"},{"family":"Łapińska","given":"Małgorzata"},{"family":"Lázaro","given":"Gloria"},{"family":"Lucas","given":"Martyn C."},{"family":"Marcello","given":"Lucio"},{"family":"Martin","given":"Patrick"},{"family":"McGinnity","given":"Phillip"},{"family":"O’Hanley","given":"Jesse"},{"family":"Olivo del Amo","given":"Rosa"},{"family":"Parasiewicz","given":"Piotr"},{"family":"Pusch","given":"Martin"},{"family":"Rincon","given":"Gonzalo"},{"family":"Rodriguez","given":"Cesar"},{"family":"Royte","given":"Joshua"},{"family":"Schneider","given":"Claus Till"},{"family":"Tummers","given":"Jeroen S."},{"family":"Vallesi","given":"Sergio"},{"family":"Vowles","given":"Andrew"},{"family":"Verspoor","given":"Eric"},{"family":"Wanningen","given":"Herman"},{"family":"Wantzen","given":"Karl M."},{"family":"Wildman","given":"Laura"},{"family":"Zalewski","given":"Maciej"}],"issued":{"date-parts":[["2020",12,17]]}}}],"schema":"https://github.com/citation-style-language/schema/raw/master/csl-citation.json"}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w:t>
            </w:r>
            <w:r w:rsidRPr="12556375" w:rsidR="00620F4D">
              <w:rPr>
                <w:rFonts w:ascii="Calibri" w:hAnsi="Calibri" w:cs="Calibri"/>
                <w:lang w:val="en-GB"/>
              </w:rPr>
              <w:t>Belletti</w:t>
            </w:r>
            <w:r w:rsidRPr="12556375" w:rsidR="00620F4D">
              <w:rPr>
                <w:rFonts w:ascii="Calibri" w:hAnsi="Calibri" w:cs="Calibri"/>
                <w:lang w:val="en-GB"/>
              </w:rPr>
              <w:t xml:space="preserve"> </w:t>
            </w:r>
            <w:r w:rsidRPr="12556375" w:rsidR="00620F4D">
              <w:rPr>
                <w:rFonts w:ascii="Calibri" w:hAnsi="Calibri" w:cs="Calibri"/>
                <w:i w:val="1"/>
                <w:iCs w:val="1"/>
                <w:lang w:val="en-GB"/>
              </w:rPr>
              <w:t>et al.</w:t>
            </w:r>
            <w:r w:rsidRPr="12556375" w:rsidR="00620F4D">
              <w:rPr>
                <w:rFonts w:ascii="Calibri" w:hAnsi="Calibri" w:cs="Calibri"/>
                <w:lang w:val="en-GB"/>
              </w:rPr>
              <w:t>, 2020)</w:t>
            </w:r>
            <w:r w:rsidRPr="12556375">
              <w:rPr>
                <w:rFonts w:ascii="Calibri" w:hAnsi="Calibri" w:cs="Calibri"/>
                <w:lang w:val="en-GB"/>
              </w:rPr>
              <w:fldChar w:fldCharType="end"/>
            </w:r>
            <w:r w:rsidRPr="12556375" w:rsidR="00620F4D">
              <w:rPr>
                <w:rFonts w:ascii="Calibri" w:hAnsi="Calibri" w:cs="Calibri"/>
                <w:lang w:val="en-GB"/>
              </w:rPr>
              <w:t>.</w:t>
            </w:r>
          </w:p>
          <w:p w:rsidRPr="00425ED5" w:rsidR="00620F4D" w:rsidP="00624C22" w:rsidRDefault="00620F4D" w14:paraId="29FA6BE1" w14:textId="0CB005A6">
            <w:pPr>
              <w:spacing w:after="120"/>
              <w:ind w:right="411"/>
              <w:jc w:val="both"/>
              <w:rPr>
                <w:rFonts w:ascii="Calibri" w:hAnsi="Calibri" w:cs="Calibri"/>
                <w:lang w:val="en-GB"/>
              </w:rPr>
            </w:pPr>
            <w:r w:rsidRPr="00425ED5">
              <w:rPr>
                <w:rFonts w:ascii="Calibri" w:hAnsi="Calibri" w:cs="Calibri"/>
                <w:b/>
                <w:lang w:val="en-GB"/>
              </w:rPr>
              <w:t>Hydropower turbines and pumping stations</w:t>
            </w:r>
            <w:r w:rsidRPr="00425ED5">
              <w:rPr>
                <w:rFonts w:ascii="Calibri" w:hAnsi="Calibri" w:cs="Calibri"/>
                <w:lang w:val="en-GB"/>
              </w:rPr>
              <w:t xml:space="preserve"> – With their elongated morphology and poor burst swimming capabilities, eels are particularly vulnerable at screens and turbines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{"citationID":"pDQYCvOC","properties":{"formattedCitation":"(Bruijs &amp; Durif, 2009; Righton et al., 2020)","plainCitation":"(Bruijs &amp; Durif, 2009; Righton et al., 2020)","noteIndex":0},"citationItems":[{"id":17547,"uris":["http://zotero.org/users/1945633/items/PDWXHG75"],"uri":["http://zotero.org/users/1945633/items/PDWXHG75"],"itemData":{"id":17547,"type":"article-journal","abstract":"Anguillid eels are found globally in fresh, transitional and saline waters and have played an important role in human life for centuries. The population status of several species is now of significant concern. The threats to populations include direct exploitation at different life stages, blockages to migratory routes by dams and other structures, changes in river basin management that impact habitat carrying capacity and suitability, pollution, climate change, diseases and parasites. While much has been done to understand eel biology and ecology, a major challenge is to identify the key research and management questions so that effective and targeted studies can be designed to inform conservation, management and policy. We gathered 30 experts in the field of eel biology and management to review the current state of knowledge for anguillid eel species and to identify the main topics for research. The identified research topics fell into three themes: (a) Lifecycle and Biology; (b) Impacts and (c) Management. Although tropical anguillid eels are by far the least well understood, significant knowledge gaps exist for all species. Considerable progress has been made in the last 20 years, but the status of many species remains of great concern, particularly for northern temperate species. Without improved engagement and coordination at the regional, national and international level, the situation is unlikely to improve. Further, adaptive management mechanisms to respond to developments in science, policy and our knowledge of potential threats are required to ensure the future of these important and enigmatic species.","container-title":"Fish and Fisheries","DOI":"https://doi.org/10.1111/faf.12549","ISSN":"1467-2979","issue":"n/a","language":"en","note":"_eprint: https://onlinelibrary.wiley.com/doi/pdf/10.1111/faf.12549","source":"Wiley Online Library","title":"Important questions to progress science and sustainable management of anguillid eels","URL":"http://onlinelibrary.wiley.com/doi/abs/10.1111/faf.12549","volume":"n/a","author":[{"family":"Righton","given":"David"},{"family":"Piper","given":"Adam"},{"family":"Aarestrup","given":"Kim"},{"family":"Amilhat","given":"Elsa"},{"family":"Belpaire","given":"Claude"},{"family":"Casselman","given":"John"},{"family":"Castonguay","given":"Martin"},{"family":"Díaz","given":"Estibaliz"},{"family":"Dörner","given":"Hendrik"},{"family":"Faliex","given":"Elisabeth"},{"family":"Feunteun","given":"Eric"},{"family":"Fukuda","given":"Nobuto"},{"family":"Hanel","given":"Reinhold"},{"family":"Hanzen","given":"Celine"},{"family":"Jellyman","given":"Don"},{"family":"Kaifu","given":"Kenzo"},{"family":"McCarthy","given":"Kieran"},{"family":"Miller","given":"Michael J."},{"family":"Pratt","given":"Thomas"},{"family":"Sasal","given":"Pierre"},{"family":"Schabetsberger","given":"Robert"},{"family":"Shiraishi","given":"Hiromi"},{"family":"Simon","given":"Gaël"},{"family":"Sjöberg","given":"Niklas"},{"family":"Steele","given":"Kristen"},{"family":"Tsukamoto","given":"Katsumi"},{"family":"Walker","given":"Alan"},{"family":"Westerberg","given":"Håkan"},{"family":"Yokouchi","given":"Kazuki"},{"family":"Gollock","given":"Matthew"}],"accessed":{"date-parts":[["2021",5,11]]},"issued":{"date-parts":[["2020"]]}}},{"id":9045,"uris":["http://zotero.org/users/1945633/items/JHF6TNZZ"],"uri":["http://zotero.org/users/1945633/items/JHF6TNZZ"],"itemData":{"id":9045,"type":"chapter","abstract":"Freshwater eels are almost infinitely improbable creatures. They spawn and die in the middle of the ocean, often associated with undersea mountains. Their tra- parent, leaf-like larvae move with ocean currents for months or years until they approach the mouths of freshwater rivers. Then they undergo a dramatic transf- mation in morphology, physiology and behavior. They move from their planktonic oceanic environment, migrate upstream and live for several years as apex fre- water predators. Then, almost impossibly, as they become sexually mature, they reverse their migration downstream to the ocean and back to spawning grounds to complete their life cycle. The dramatic changes in their life cycles are incredible. The efforts to unravel the details of their life history have been truly daunting. Much of the past research was the work of dedicated individuals who devoted their lifetime research to these fishes. Freshwater eels merit a separate chapter in almost any textbook dealing with ichthyology, marine biology or animal migration. We know a great deal about some aspects of the biology of freshwater eels. However, our understanding of their bi- ogy still resembles a work of art as much as a work of science. To some it appears like the sweeping brush strokes of a Japanese Zen landscape, to others it resembles the work of a French impressionist, and to still others it appears as magic realism.","container-title":"Spawning Migration of the European Eel: Reproduction index, a useful tool for conservation management","ISBN":"1-4020-9095-1","note":"DOI: 10.1007/978-1-4020-9095-0_4","page":"75-95","publisher":"Springer","title":"Silver eel migration and behaviour","URL":"https://books.google.com/books?id=ctln9iiU9uwC&amp;pgis=1","author":[{"family":"Bruijs","given":"Maarten C.M."},{"family":"Durif","given":"Caroline M.F."}],"issued":{"date-parts":[["2009"]]}}}],"schema":"https://github.com/citation-style-language/schema/raw/master/csl-citation.json"}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Bruijs</w:t>
            </w:r>
            <w:proofErr w:type="spellEnd"/>
            <w:r w:rsidRPr="00425ED5">
              <w:rPr>
                <w:rFonts w:ascii="Calibri" w:hAnsi="Calibri" w:cs="Calibri"/>
                <w:lang w:val="en-GB"/>
              </w:rPr>
              <w:t xml:space="preserve"> &amp; Durif, 2009; Righton </w:t>
            </w:r>
            <w:r w:rsidRPr="00425ED5">
              <w:rPr>
                <w:rFonts w:ascii="Calibri" w:hAnsi="Calibri" w:cs="Calibri"/>
                <w:i/>
                <w:lang w:val="en-GB"/>
              </w:rPr>
              <w:t>et al.</w:t>
            </w:r>
            <w:r w:rsidRPr="00425ED5">
              <w:rPr>
                <w:rFonts w:ascii="Calibri" w:hAnsi="Calibri" w:cs="Calibri"/>
                <w:lang w:val="en-GB"/>
              </w:rPr>
              <w:t>, 2020)</w:t>
            </w:r>
            <w:r w:rsidRPr="00425ED5">
              <w:rPr>
                <w:rFonts w:ascii="Calibri" w:hAnsi="Calibri" w:cs="Calibri"/>
                <w:lang w:val="en-GB"/>
              </w:rPr>
              <w:fldChar w:fldCharType="end"/>
            </w:r>
            <w:r w:rsidRPr="00425ED5">
              <w:rPr>
                <w:rFonts w:ascii="Calibri" w:hAnsi="Calibri" w:cs="Calibri"/>
                <w:lang w:val="en-GB"/>
              </w:rPr>
              <w:t xml:space="preserve">. A wide range of technical and management solutions are available to enable mitigation of the impact of hydropower turbines and pumping stations: screening, deflection or diversion through passes, trap-and-transport, spillage of water when eels are migrating and the use of fish friendly designs of turbines and pumps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{"citationID":"XZPWrDp2","properties":{"formattedCitation":"(see ICES, 2019 for review)","plainCitation":"(see ICES, 2019 for review)","noteIndex":0},"citationItems":[{"id":16430,"uris":["http://zotero.org/users/1945633/items/L7MNWFE4"],"uri":["http://zotero.org/users/1945633/items/L7MNWFE4"],"itemData":{"id":16430,"type":"report","genre":"ICES Scientific Reports","language":"en","number":"1:50","page":"177 pp.","source":"Zotero","title":"Joint EIFAAC/ICES/GFCM Working Group on Eels (WGEEL)","author":[{"family":"ICES","given":""}],"issued":{"date-parts":[["2019"]]}},"prefix":"see ","suffix":"for review"}],"schema":"https://github.com/citation-style-language/schema/raw/master/csl-citation.json"}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(see ICES, 2019 for review)</w:t>
            </w:r>
            <w:r w:rsidRPr="00425ED5">
              <w:rPr>
                <w:rFonts w:ascii="Calibri" w:hAnsi="Calibri" w:cs="Calibri"/>
                <w:lang w:val="en-GB"/>
              </w:rPr>
              <w:fldChar w:fldCharType="end"/>
            </w:r>
            <w:r w:rsidRPr="00425ED5">
              <w:rPr>
                <w:rFonts w:ascii="Calibri" w:hAnsi="Calibri" w:cs="Calibri"/>
                <w:lang w:val="en-GB"/>
              </w:rPr>
              <w:t xml:space="preserve">. However, hydropower turbines and pumping stations are still a key sources of eel mortality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{"citationID":"bCdP2Dis","properties":{"formattedCitation":"(ICES, 2018)","plainCitation":"(ICES, 2018)","noteIndex":0},"citationItems":[{"id":18300,"uris":["http://zotero.org/users/1945633/items/Z7XPWQ2N"],"uri":["http://zotero.org/users/1945633/items/Z7XPWQ2N"],"itemData":{"id":18300,"type":"report","language":"en","number":"ICES CM 2017/ACOM:15","page":"99 pp.","source":"Zotero","title":"Report of the Joint EIFAAC/ICES/GFCM Working Group on Eels (WGEEL), 3-10 October 2017, Kavala, Greece.","author":[{"family":"ICES","given":""}],"issued":{"date-parts":[["2018"]]}}}],"schema":"https://github.com/citation-style-language/schema/raw/master/csl-citation.json"}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2018)</w:t>
            </w:r>
            <w:r w:rsidRPr="00425ED5">
              <w:rPr>
                <w:rFonts w:ascii="Calibri" w:hAnsi="Calibri" w:cs="Calibri"/>
                <w:lang w:val="en-GB"/>
              </w:rPr>
              <w:fldChar w:fldCharType="end"/>
            </w:r>
            <w:r w:rsidRPr="00425ED5">
              <w:rPr>
                <w:rFonts w:ascii="Calibri" w:hAnsi="Calibri" w:cs="Calibri"/>
                <w:lang w:val="en-GB"/>
              </w:rPr>
              <w:t xml:space="preserve"> which is likely to have increased in recent years, stimulated by both recent technological developments and the need to produce renewable energy. </w:t>
            </w:r>
          </w:p>
          <w:p w:rsidRPr="00425ED5" w:rsidR="00620F4D" w:rsidP="00624C22" w:rsidRDefault="00620F4D" w14:paraId="07095169" w14:textId="77777777">
            <w:pPr>
              <w:spacing w:after="120"/>
              <w:ind w:right="411"/>
              <w:jc w:val="both"/>
              <w:rPr>
                <w:rFonts w:ascii="Calibri" w:hAnsi="Calibri" w:cs="Calibri"/>
                <w:lang w:val="en-GB"/>
              </w:rPr>
            </w:pPr>
            <w:r w:rsidRPr="00425ED5">
              <w:rPr>
                <w:rFonts w:ascii="Calibri" w:hAnsi="Calibri" w:cs="Calibri"/>
                <w:b/>
                <w:lang w:val="en-GB"/>
              </w:rPr>
              <w:t>Effect of contaminants on reproductive potential</w:t>
            </w:r>
            <w:r w:rsidRPr="00425ED5">
              <w:rPr>
                <w:rFonts w:ascii="Calibri" w:hAnsi="Calibri" w:cs="Calibri"/>
                <w:lang w:val="en-GB"/>
              </w:rPr>
              <w:t xml:space="preserve"> – Since eels are benthic carnivores with a high fat content and long life span, they tend to accumulate higher amounts of persistent chemicals from water, food, and sediment than other species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{"citationID":"vRKrNYis","properties":{"formattedCitation":"(Belpaire et al., 2016)","plainCitation":"(Belpaire et al., 2016)","noteIndex":0},"citationItems":[{"id":7021,"uris":["http://zotero.org/users/1945633/items/IKX23RLX"],"uri":["http://zotero.org/users/1945633/items/IKX23RLX"],"itemData":{"id":7021,"type":"chapter","container-title":"Biology and Ecology of Anguillid Eels","note":"DOI: 10.1201/b19925-13","page":"225-250","title":"Contaminants in Eels and their Role in the Collapse of the Eel Stocks","URL":"http://www.crcnetbase.com/doi/10.1201/b19925-13","author":[{"family":"Belpaire","given":"Claude"},{"family":"Pujolar","given":"José"},{"family":"Geeraerts","given":"Caroline"},{"family":"Maes","given":"Gregory"}],"issued":{"date-parts":[["2016"]]}}}],"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Belpaire</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2016)</w:t>
            </w:r>
            <w:r w:rsidRPr="00425ED5">
              <w:rPr>
                <w:rFonts w:ascii="Calibri" w:hAnsi="Calibri" w:cs="Calibri"/>
                <w:lang w:val="en-GB"/>
              </w:rPr>
              <w:fldChar w:fldCharType="end"/>
            </w:r>
            <w:r w:rsidRPr="00425ED5">
              <w:rPr>
                <w:rFonts w:ascii="Calibri" w:hAnsi="Calibri" w:cs="Calibri"/>
                <w:lang w:val="en-GB"/>
              </w:rPr>
              <w:t xml:space="preserve">. There is evidence that some “historical” contaminants (PCB, DDT, pesticides, Lindane, etc.) have decreased in some place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{"citationID":"4uonXJfb","properties":{"formattedCitation":"(Maes et al., 2008)","plainCitation":"(Maes et al., 2008)","noteIndex":0},"citationItems":[{"id":8714,"uris":["http://zotero.org/users/1945633/items/WEG2DILP"],"uri":["http://zotero.org/users/1945633/items/WEG2DILP"],"itemData":{"id":8714,"type":"article-journal","abstract":"In Flanders, the northern region of Belgium, European yellow eel muscle tissue was used as an indicator of environmental and potential human dietary exposure by hazardous chemicals of surface waters and sediments. Between 1994 and 2005, over 2800 eel captured at 365 stations were analysed for PCBs, pesticides and heavy metals. Contamination of eel in Flanders fell within the range of reported concentrations in other watersheds of Western Europe. A spatial analysis of the data demonstrated that the variation in pollutant concentration tended towards higher values. This was especially evident for PCBs, lindane, endrin, dieldrin and DDE. The concentration of almost all banned substances decreased significantly during the study period. ?? 2007 Elsevier Ltd. All rights reserved.","container-title":"Environmental Pollution","DOI":"10.1016/j.envpol.2007.07.021","ISSN":"0269-7491","issue":"1","page":"223-237","title":"Spatial variations and temporal trends between 1994 and 2005 in polychlorinated biphenyls, organochlorine pesticides and heavy metals in European eel (Anguilla anguilla L.) in Flanders, Belgium","volume":"153","author":[{"family":"Maes","given":"Joachim"},{"family":"Belpaire","given":"Claude"},{"family":"Goemans","given":"Geert"}],"issued":{"date-parts":[["2008"]]}}}],"schema":"https://github.com/citation-style-language/schema/raw/master/csl-citation.json"}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(Maes </w:t>
            </w:r>
            <w:r w:rsidRPr="00425ED5">
              <w:rPr>
                <w:rFonts w:ascii="Calibri" w:hAnsi="Calibri" w:cs="Calibri"/>
                <w:i/>
                <w:lang w:val="en-GB"/>
              </w:rPr>
              <w:t>et al.</w:t>
            </w:r>
            <w:r w:rsidRPr="00425ED5">
              <w:rPr>
                <w:rFonts w:ascii="Calibri" w:hAnsi="Calibri" w:cs="Calibri"/>
                <w:lang w:val="en-GB"/>
              </w:rPr>
              <w:t>, 2008)</w:t>
            </w:r>
            <w:r w:rsidRPr="00425ED5">
              <w:rPr>
                <w:rFonts w:ascii="Calibri" w:hAnsi="Calibri" w:cs="Calibri"/>
                <w:lang w:val="en-GB"/>
              </w:rPr>
              <w:fldChar w:fldCharType="end"/>
            </w:r>
            <w:r w:rsidRPr="00425ED5">
              <w:rPr>
                <w:rFonts w:ascii="Calibri" w:hAnsi="Calibri" w:cs="Calibri"/>
                <w:lang w:val="en-GB"/>
              </w:rPr>
              <w:t xml:space="preserve">. However, the last Water Framework Directive evaluation pointed out that significant effort is required to meet chemical status across European surface waters as only 38% of surface waters are in good chemical status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{"citationID":"Oi3lPaAd","properties":{"formattedCitation":"(European Commission, 2020)","plainCitation":"(European Commission, 2020)","noteIndex":0},"citationItems":[{"id":18302,"uris":["http://zotero.org/users/1945633/items/87CTJGT8"],"uri":["http://zotero.org/users/1945633/items/87CTJGT8"],"itemData":{"id":18302,"type":"report","event-place":"Brussels, Belgium","genre":"Commission staff working document","number":"SWD(2020) 35 final","page":"50 p. + annexes","publisher-place":"Brussels, Belgium","title":"Evaluation of Council Regulation (EC) No 1100/2007 of 18 September 2007 establishing measures for the recovery of the stock of European eel","author":[{"family":"European Commission","given":""}],"issued":{"date-parts":[["2020",2,17]]}}}],"schema":"https://github.com/citation-style-language/schema/raw/master/csl-citation.json"}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(European Commission, 2020)</w:t>
            </w:r>
            <w:r w:rsidRPr="00425ED5">
              <w:rPr>
                <w:rFonts w:ascii="Calibri" w:hAnsi="Calibri" w:cs="Calibri"/>
                <w:lang w:val="en-GB"/>
              </w:rPr>
              <w:fldChar w:fldCharType="end"/>
            </w:r>
            <w:r w:rsidRPr="00425ED5">
              <w:rPr>
                <w:rFonts w:ascii="Calibri" w:hAnsi="Calibri" w:cs="Calibri"/>
                <w:lang w:val="en-GB"/>
              </w:rPr>
              <w:t xml:space="preserve">. Moreover, emerging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{"citationID":"mu0CjZ7C","properties":{"custom":"(e.g. toxic textile dyes or PFAS (per- and polyfluoralkyl substances); Belpaire et al. 2015; Teunen et al. 2021)","formattedCitation":"(e.g. toxic textile dyes or PFAS (per- and polyfluoralkyl substances); Belpaire et al. 2015; Teunen et al. 2021)","plainCitation":"(e.g. toxic textile dyes or PFAS (per- and polyfluoralkyl substances); Belpaire et al. 2015; Teunen et al. 2021)","noteIndex":0},"citationItems":[{"id":6471,"uris":["http://zotero.org/users/1945633/items/KZCXPRVZ"],"uri":["http://zotero.org/users/1945633/items/KZCXPRVZ"],"itemData":{"id":6471,"type":"article-journal","abstract":"Dyes are used to stain inks, paints, textile, paper, leather and household products. They are omnipresent, some are toxic and may threaten our environment, especially aquatic ecosystems. The presence of residues of sixteen dyes (triarylmethanes, xanthenes, phenothiazines and phenoxazines) and their metabolites was analyzed in muscle tissue samples of individual yellow-phased European eels (Anguilla anguilla) from 91 locations in Belgian rivers, canals and lakes sampled between 2000 and 2009 using ultra performance liquid chromatography-tandem mass spectrometry. Eel was contaminated by dyes in 77% of the sites. Malachite Green, Crystal Violet and Brilliant Green were present in 25-58% of the samples. Dye occurrence was related to the distribution of textile and dye production industries. This field study is the first large-scale survey to document the occurrence of artificial dyes in wildlife. Considering the annual amounts of dyes produced worldwide and the unintentional spillage during their use, our observations warrant additional research in other parts of the world. The presence of these highly toxic dyes in the European eel may form an additional threat to this critically endangered species. The contaminated eels should be considered as not suitable for consumption.","container-title":"Chemosphere","DOI":"10.1016/j.chemosphere.2015.08.007","page":"784-791","title":"Toxic textile dyes accumulate in wild European eel Anguilla anguilla","volume":"138","author":[{"family":"Belpaire","given":"Claude"},{"family":"Reyns","given":"Tim"},{"family":"Geeraerts","given":"Caroline"},{"family":"Van Loco","given":"Joris"}],"issued":{"date-parts":[["2015"]]}},"label":"page","prefix":"e.g. toxic textile dyes or PFAS (per- and polyfluoralkyl substances"},{"id":17729,"uris":["http://zotero.org/users/1945633/items/7KIWJDBS"],"uri":["http://zotero.org/users/1945633/items/7KIWJDBS"],"itemData":{"id":17729,"type":"article-journal","abstract":"Background:  Despite specific restrictions on their production and use, per- and polyfluoralkyl substances (PFAS) are still omnipresent in the environment, including aquatic ecosystems. Most biomonitoring studies have investigated the PFAS concentrations in indigenous organisms, whereas active biomonitoring has only been used sporadically. In the present study, accumulated PFAS concentrations were measured in indigenous fish, European perch (Perca fluviatilis) and European eel (Anguilla anguilla), and in translocated freshwater mussels (Dreissena bugensis and Corbicula fluminea) at 44 sampling locations within the main water basins of Flanders, the northern part of Belgium. Finally, both human health risk and ecological risk were assessed based on accumulated concentrations in fish muscle.\nResults:  Among locations, ΣPFAS concentrations ranged from 8.56–157 ng/g ww (median: 22.4 ng/g ww) in mussels, 5.22–67.8 ng/g ww (median: 20.8 ng/g ww) in perch, and 5.73–68.8 ng/g ww (median: 22.1 ng/g ww) in eel. Concentrations of PFOA and PFTeDA were higher in mussels compared to fish, whereas for PFDA and PFUnDA the opposite was true. A comparison of concentrations on a wet weight basis between both fish species showed significantly higher PFDoDA, PFTrDA, PFTeDA and PFOA concentrations in eel compared to perch and significantly higher concentrations of PFDA and PFOS in perch. In mussels, PFAS profiles were dominated by PFOA and showed a higher relative contribution of short-chained PFAS, while PFAS profiles in fish were dominated by PFOS. Furthermore, all mussel species clearly occupied a lower trophic level than both fish species, based on a stable isotope analysis.\nConclusions:  Biomagnification of PFDA, PFUnDA and PFOS and biodilution of PFOA and PFTeDA were observed. Translocated mussels have been proven suitable to determine which PFAS are present in indigenous fish, since similar PFAS profiles were measured in all biota. Finally, mean PFAS concentrations in fish did pose a human health risk for eel, although tolerable daily intake values for perch were close to the reported daily consumption rates in Belgium and exceeded them in highly contaminated locations. Based on the ecological risk of PFOS, the standard was exceeded at about half of the sampling locations (44% for perch and 58% for eel).","container-title":"Environmental Sciences Europe","DOI":"10.1186/s12302-021-00477-z","ISSN":"2190-4707, 2190-4715","issue":"1","journalAbbreviation":"Environ Sci Eur","language":"en","page":"39","source":"DOI.org (Crossref)","title":"PFAS accumulation in indigenous and translocated aquatic organisms from Belgium, with translation to human and ecological health risk","volume":"33","author":[{"family":"Teunen","given":"Lies"},{"family":"Bervoets","given":"Lieven"},{"family":"Belpaire","given":"Claude"},{"family":"De Jonge","given":"Maarten"},{"family":"Groffen","given":"Thimo"}],"issued":{"date-parts":[["2021",12]]}},"label":"page"}],"schema":"https://github.com/citation-style-language/schema/raw/master/csl-citation.json"}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(e.g. toxic textile dyes or PFAS </w:t>
            </w:r>
            <w:r w:rsidRPr="00425ED5">
              <w:rPr>
                <w:rFonts w:ascii="Calibri" w:hAnsi="Calibri" w:cs="Calibri"/>
                <w:lang w:val="en-GB"/>
              </w:rPr>
              <w:lastRenderedPageBreak/>
              <w:t xml:space="preserve">(per- and </w:t>
            </w:r>
            <w:proofErr w:type="spellStart"/>
            <w:r w:rsidRPr="00425ED5">
              <w:rPr>
                <w:rFonts w:ascii="Calibri" w:hAnsi="Calibri" w:cs="Calibri"/>
                <w:lang w:val="en-GB"/>
              </w:rPr>
              <w:t>polyfluoralkyl</w:t>
            </w:r>
            <w:proofErr w:type="spellEnd"/>
            <w:r w:rsidRPr="00425ED5">
              <w:rPr>
                <w:rFonts w:ascii="Calibri" w:hAnsi="Calibri" w:cs="Calibri"/>
                <w:lang w:val="en-GB"/>
              </w:rPr>
              <w:t xml:space="preserve"> substances); </w:t>
            </w:r>
            <w:proofErr w:type="spellStart"/>
            <w:r w:rsidRPr="00425ED5">
              <w:rPr>
                <w:rFonts w:ascii="Calibri" w:hAnsi="Calibri" w:cs="Calibri"/>
                <w:lang w:val="en-GB"/>
              </w:rPr>
              <w:t>Belpaire</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xml:space="preserve"> 2015; </w:t>
            </w:r>
            <w:proofErr w:type="spellStart"/>
            <w:r w:rsidRPr="00425ED5">
              <w:rPr>
                <w:rFonts w:ascii="Calibri" w:hAnsi="Calibri" w:cs="Calibri"/>
                <w:lang w:val="en-GB"/>
              </w:rPr>
              <w:t>Teunen</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xml:space="preserve"> 2021)</w:t>
            </w:r>
            <w:r w:rsidRPr="00425ED5">
              <w:rPr>
                <w:rFonts w:ascii="Calibri" w:hAnsi="Calibri" w:cs="Calibri"/>
                <w:lang w:val="en-GB"/>
              </w:rPr>
              <w:fldChar w:fldCharType="end"/>
            </w:r>
            <w:r w:rsidRPr="00425ED5">
              <w:rPr>
                <w:rFonts w:ascii="Calibri" w:hAnsi="Calibri" w:cs="Calibri"/>
                <w:lang w:val="en-GB"/>
              </w:rPr>
              <w:t xml:space="preserve"> and yet unknown hazardous substances may constitute additional threats for the species. Quantifying to what extent, and at what level, contaminants affect, singly or cumulatively, eel reproductive success is critical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{"citationID":"V4YpSYfb","properties":{"formattedCitation":"(Righton et al., 2020)","plainCitation":"(Righton et al., 2020)","noteIndex":0},"citationItems":[{"id":17547,"uris":["http://zotero.org/users/1945633/items/PDWXHG75"],"uri":["http://zotero.org/users/1945633/items/PDWXHG75"],"itemData":{"id":17547,"type":"article-journal","abstract":"Anguillid eels are found globally in fresh, transitional and saline waters and have played an important role in human life for centuries. The population status of several species is now of significant concern. The threats to populations include direct exploitation at different life stages, blockages to migratory routes by dams and other structures, changes in river basin management that impact habitat carrying capacity and suitability, pollution, climate change, diseases and parasites. While much has been done to understand eel biology and ecology, a major challenge is to identify the key research and management questions so that effective and targeted studies can be designed to inform conservation, management and policy. We gathered 30 experts in the field of eel biology and management to review the current state of knowledge for anguillid eel species and to identify the main topics for research. The identified research topics fell into three themes: (a) Lifecycle and Biology; (b) Impacts and (c) Management. Although tropical anguillid eels are by far the least well understood, significant knowledge gaps exist for all species. Considerable progress has been made in the last 20 years, but the status of many species remains of great concern, particularly for northern temperate species. Without improved engagement and coordination at the regional, national and international level, the situation is unlikely to improve. Further, adaptive management mechanisms to respond to developments in science, policy and our knowledge of potential threats are required to ensure the future of these important and enigmatic species.","container-title":"Fish and Fisheries","DOI":"https://doi.org/10.1111/faf.12549","ISSN":"1467-2979","issue":"n/a","language":"en","note":"_eprint: https://onlinelibrary.wiley.com/doi/pdf/10.1111/faf.12549","source":"Wiley Online Library","title":"Important questions to progress science and sustainable management of anguillid eels","URL":"http://onlinelibrary.wiley.com/doi/abs/10.1111/faf.12549","volume":"n/a","author":[{"family":"Righton","given":"David"},{"family":"Piper","given":"Adam"},{"family":"Aarestrup","given":"Kim"},{"family":"Amilhat","given":"Elsa"},{"family":"Belpaire","given":"Claude"},{"family":"Casselman","given":"John"},{"family":"Castonguay","given":"Martin"},{"family":"Díaz","given":"Estibaliz"},{"family":"Dörner","given":"Hendrik"},{"family":"Faliex","given":"Elisabeth"},{"family":"Feunteun","given":"Eric"},{"family":"Fukuda","given":"Nobuto"},{"family":"Hanel","given":"Reinhold"},{"family":"Hanzen","given":"Celine"},{"family":"Jellyman","given":"Don"},{"family":"Kaifu","given":"Kenzo"},{"family":"McCarthy","given":"Kieran"},{"family":"Miller","given":"Michael J."},{"family":"Pratt","given":"Thomas"},{"family":"Sasal","given":"Pierre"},{"family":"Schabetsberger","given":"Robert"},{"family":"Shiraishi","given":"Hiromi"},{"family":"Simon","given":"Gaël"},{"family":"Sjöberg","given":"Niklas"},{"family":"Steele","given":"Kristen"},{"family":"Tsukamoto","given":"Katsumi"},{"family":"Walker","given":"Alan"},{"family":"Westerberg","given":"Håkan"},{"family":"Yokouchi","given":"Kazuki"},{"family":"Gollock","given":"Matthew"}],"accessed":{"date-parts":[["2021",5,11]]},"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(Righton </w:t>
            </w:r>
            <w:r w:rsidRPr="00425ED5">
              <w:rPr>
                <w:rFonts w:ascii="Calibri" w:hAnsi="Calibri" w:cs="Calibri"/>
                <w:i/>
                <w:lang w:val="en-GB"/>
              </w:rPr>
              <w:t>et al.</w:t>
            </w:r>
            <w:r w:rsidRPr="00425ED5">
              <w:rPr>
                <w:rFonts w:ascii="Calibri" w:hAnsi="Calibri" w:cs="Calibri"/>
                <w:lang w:val="en-GB"/>
              </w:rPr>
              <w:t>, 2020)</w:t>
            </w:r>
            <w:r w:rsidRPr="00425ED5">
              <w:rPr>
                <w:rFonts w:ascii="Calibri" w:hAnsi="Calibri" w:cs="Calibri"/>
                <w:lang w:val="en-GB"/>
              </w:rPr>
              <w:fldChar w:fldCharType="end"/>
            </w:r>
            <w:r w:rsidRPr="00425ED5">
              <w:rPr>
                <w:rFonts w:ascii="Calibri" w:hAnsi="Calibri" w:cs="Calibri"/>
                <w:lang w:val="en-GB"/>
              </w:rPr>
              <w:t xml:space="preserve"> but empirical data are still lacking. </w:t>
            </w:r>
          </w:p>
          <w:p w:rsidRPr="00425ED5" w:rsidR="00620F4D" w:rsidP="00624C22" w:rsidRDefault="00620F4D" w14:paraId="0B84E53E" w14:textId="5FF45386">
            <w:pPr>
              <w:pStyle w:val="CommentText"/>
              <w:rPr>
                <w:rFonts w:ascii="Calibri" w:hAnsi="Calibri" w:cs="Calibri"/>
                <w:lang w:val="en-GB"/>
              </w:rPr>
            </w:pPr>
            <w:r w:rsidRPr="12556375" w:rsidR="00620F4D">
              <w:rPr>
                <w:rFonts w:ascii="Calibri" w:hAnsi="Calibri" w:cs="Calibri"/>
                <w:b w:val="1"/>
                <w:bCs w:val="1"/>
                <w:sz w:val="24"/>
                <w:szCs w:val="24"/>
                <w:lang w:val="en-GB"/>
              </w:rPr>
              <w:t xml:space="preserve">Legal fishing </w:t>
            </w:r>
            <w:r w:rsidRPr="12556375" w:rsidR="00620F4D">
              <w:rPr>
                <w:rFonts w:ascii="Calibri" w:hAnsi="Calibri" w:cs="Calibri"/>
                <w:sz w:val="24"/>
                <w:szCs w:val="24"/>
                <w:lang w:val="en-GB"/>
              </w:rPr>
              <w:t>– Glass eel landings show a sharp decline from 2</w:t>
            </w:r>
            <w:r w:rsidRPr="12556375" w:rsidR="5E3AFE76">
              <w:rPr>
                <w:rFonts w:ascii="Calibri" w:hAnsi="Calibri" w:cs="Calibri"/>
                <w:sz w:val="24"/>
                <w:szCs w:val="24"/>
                <w:lang w:val="en-GB"/>
              </w:rPr>
              <w:t xml:space="preserve"> </w:t>
            </w:r>
            <w:r w:rsidRPr="12556375" w:rsidR="00620F4D">
              <w:rPr>
                <w:rFonts w:ascii="Calibri" w:hAnsi="Calibri" w:cs="Calibri"/>
                <w:sz w:val="24"/>
                <w:szCs w:val="24"/>
                <w:lang w:val="en-GB"/>
              </w:rPr>
              <w:t xml:space="preserve">000 t </w:t>
            </w:r>
            <w:r w:rsidRPr="12556375" w:rsidR="5E3AFE76">
              <w:rPr>
                <w:rFonts w:ascii="Calibri" w:hAnsi="Calibri" w:cs="Calibri"/>
                <w:sz w:val="24"/>
                <w:szCs w:val="24"/>
                <w:lang w:val="en-GB"/>
              </w:rPr>
              <w:t>in</w:t>
            </w:r>
            <w:r w:rsidRPr="12556375" w:rsidR="5E3AFE76">
              <w:rPr>
                <w:rFonts w:ascii="Calibri" w:hAnsi="Calibri" w:cs="Calibri"/>
                <w:sz w:val="24"/>
                <w:szCs w:val="24"/>
                <w:lang w:val="en-GB"/>
              </w:rPr>
              <w:t xml:space="preserve"> 1980 </w:t>
            </w:r>
            <w:r w:rsidRPr="12556375" w:rsidR="00620F4D">
              <w:rPr>
                <w:rFonts w:ascii="Calibri" w:hAnsi="Calibri" w:cs="Calibri"/>
                <w:sz w:val="24"/>
                <w:szCs w:val="24"/>
                <w:lang w:val="en-GB"/>
              </w:rPr>
              <w:t xml:space="preserve">to around 59 t for the 2014-2018 period </w:t>
            </w:r>
            <w:r w:rsidRPr="12556375">
              <w:rPr>
                <w:rFonts w:ascii="Calibri" w:hAnsi="Calibri" w:cs="Calibri"/>
                <w:sz w:val="24"/>
                <w:szCs w:val="24"/>
                <w:lang w:val="en-GB"/>
              </w:rPr>
              <w:fldChar w:fldCharType="begin"/>
            </w:r>
            <w:r w:rsidRPr="12556375">
              <w:rPr>
                <w:rFonts w:ascii="Calibri" w:hAnsi="Calibri" w:cs="Calibri"/>
                <w:sz w:val="24"/>
                <w:szCs w:val="24"/>
                <w:lang w:val="en-GB"/>
              </w:rPr>
              <w:instrText xml:space="preserve"> ADDIN ZOTERO_ITEM CSL_CITATION {"citationID":"HM98Rpub","properties":{"formattedCitation":"(ES, PT, FR, GB, IT; ICES, 2020b)","plainCitation":"(ES, PT, FR, GB, IT; ICES, 2020b)","dontUpdate":true,"noteIndex":0},"citationItems":[{"id":17602,"uris":["http://zotero.org/users/1945633/items/FRNIMUHZ"],"uri":["http://zotero.org/users/1945633/items/FRNIMUHZ"],"itemData":{"id":17602,"type":"article-journal","container-title":"ICES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(WGEEL)","volume":"2","author":[{"family":"ICES","given":""}],"issued":{"date-parts":[["2020"]]}},"prefix":"ES, PT, FR, GB, IT; "}],"schema":"https://github.com/citation-style-language/schema/raw/master/csl-citation.json"} </w:instrText>
            </w:r>
            <w:r w:rsidRPr="12556375">
              <w:rPr>
                <w:rFonts w:ascii="Calibri" w:hAnsi="Calibri" w:cs="Calibri"/>
                <w:sz w:val="24"/>
                <w:szCs w:val="24"/>
                <w:lang w:val="en-GB"/>
              </w:rPr>
              <w:fldChar w:fldCharType="separate"/>
            </w:r>
            <w:r w:rsidRPr="12556375" w:rsidR="00620F4D">
              <w:rPr>
                <w:rFonts w:ascii="Calibri" w:hAnsi="Calibri" w:cs="Calibri"/>
                <w:sz w:val="24"/>
                <w:szCs w:val="24"/>
                <w:lang w:val="en-GB"/>
              </w:rPr>
              <w:t>(ICES, 2020b)</w:t>
            </w:r>
            <w:r w:rsidRPr="12556375">
              <w:rPr>
                <w:rFonts w:ascii="Calibri" w:hAnsi="Calibri" w:cs="Calibri"/>
                <w:sz w:val="24"/>
                <w:szCs w:val="24"/>
                <w:lang w:val="en-GB"/>
              </w:rPr>
              <w:fldChar w:fldCharType="end"/>
            </w:r>
            <w:r w:rsidRPr="12556375" w:rsidR="00620F4D">
              <w:rPr>
                <w:rFonts w:ascii="Calibri" w:hAnsi="Calibri" w:cs="Calibri"/>
                <w:sz w:val="24"/>
                <w:szCs w:val="24"/>
                <w:lang w:val="en-GB"/>
              </w:rPr>
              <w:t>. Commercial yellow and silver eel landings have declined from around 2</w:t>
            </w:r>
            <w:r w:rsidRPr="12556375" w:rsidR="5E3AFE76">
              <w:rPr>
                <w:rFonts w:ascii="Calibri" w:hAnsi="Calibri" w:cs="Calibri"/>
                <w:sz w:val="24"/>
                <w:szCs w:val="24"/>
                <w:lang w:val="en-GB"/>
              </w:rPr>
              <w:t xml:space="preserve"> </w:t>
            </w:r>
            <w:r w:rsidRPr="12556375" w:rsidR="00620F4D">
              <w:rPr>
                <w:rFonts w:ascii="Calibri" w:hAnsi="Calibri" w:cs="Calibri"/>
                <w:sz w:val="24"/>
                <w:szCs w:val="24"/>
                <w:lang w:val="en-GB"/>
              </w:rPr>
              <w:t>000</w:t>
            </w:r>
            <w:r w:rsidRPr="12556375" w:rsidR="1A37E725">
              <w:rPr>
                <w:rFonts w:ascii="Calibri" w:hAnsi="Calibri" w:cs="Calibri"/>
                <w:sz w:val="24"/>
                <w:szCs w:val="24"/>
                <w:lang w:val="en-GB"/>
              </w:rPr>
              <w:t xml:space="preserve"> to </w:t>
            </w:r>
            <w:r w:rsidRPr="12556375" w:rsidR="00620F4D">
              <w:rPr>
                <w:rFonts w:ascii="Calibri" w:hAnsi="Calibri" w:cs="Calibri"/>
                <w:sz w:val="24"/>
                <w:szCs w:val="24"/>
                <w:lang w:val="en-GB"/>
              </w:rPr>
              <w:t>3</w:t>
            </w:r>
            <w:r w:rsidRPr="12556375" w:rsidR="5E3AFE76">
              <w:rPr>
                <w:rFonts w:ascii="Calibri" w:hAnsi="Calibri" w:cs="Calibri"/>
                <w:sz w:val="24"/>
                <w:szCs w:val="24"/>
                <w:lang w:val="en-GB"/>
              </w:rPr>
              <w:t xml:space="preserve"> </w:t>
            </w:r>
            <w:r w:rsidRPr="12556375" w:rsidR="00620F4D">
              <w:rPr>
                <w:rFonts w:ascii="Calibri" w:hAnsi="Calibri" w:cs="Calibri"/>
                <w:sz w:val="24"/>
                <w:szCs w:val="24"/>
                <w:lang w:val="en-GB"/>
              </w:rPr>
              <w:t xml:space="preserve">500 t </w:t>
            </w:r>
            <w:r w:rsidRPr="12556375" w:rsidR="5E3AFE76">
              <w:rPr>
                <w:rFonts w:ascii="Calibri" w:hAnsi="Calibri" w:cs="Calibri"/>
                <w:sz w:val="24"/>
                <w:szCs w:val="24"/>
                <w:lang w:val="en-GB"/>
              </w:rPr>
              <w:t>in</w:t>
            </w:r>
            <w:r w:rsidRPr="12556375" w:rsidR="00620F4D">
              <w:rPr>
                <w:rFonts w:ascii="Calibri" w:hAnsi="Calibri" w:cs="Calibri"/>
                <w:sz w:val="24"/>
                <w:szCs w:val="24"/>
                <w:lang w:val="en-GB"/>
              </w:rPr>
              <w:t xml:space="preserve"> 2009 to </w:t>
            </w:r>
            <w:r w:rsidRPr="12556375" w:rsidR="5E3AFE76">
              <w:rPr>
                <w:rFonts w:ascii="Calibri" w:hAnsi="Calibri" w:cs="Calibri"/>
                <w:sz w:val="24"/>
                <w:szCs w:val="24"/>
                <w:lang w:val="en-GB"/>
              </w:rPr>
              <w:t xml:space="preserve">around </w:t>
            </w:r>
            <w:r w:rsidRPr="12556375" w:rsidR="00620F4D">
              <w:rPr>
                <w:rFonts w:ascii="Calibri" w:hAnsi="Calibri" w:cs="Calibri"/>
                <w:sz w:val="24"/>
                <w:szCs w:val="24"/>
                <w:lang w:val="en-GB"/>
              </w:rPr>
              <w:t>2</w:t>
            </w:r>
            <w:r w:rsidRPr="12556375" w:rsidR="5E3AFE76">
              <w:rPr>
                <w:rFonts w:ascii="Calibri" w:hAnsi="Calibri" w:cs="Calibri"/>
                <w:sz w:val="24"/>
                <w:szCs w:val="24"/>
                <w:lang w:val="en-GB"/>
              </w:rPr>
              <w:t xml:space="preserve"> </w:t>
            </w:r>
            <w:r w:rsidRPr="12556375" w:rsidR="00620F4D">
              <w:rPr>
                <w:rFonts w:ascii="Calibri" w:hAnsi="Calibri" w:cs="Calibri"/>
                <w:sz w:val="24"/>
                <w:szCs w:val="24"/>
                <w:lang w:val="en-GB"/>
              </w:rPr>
              <w:t>691 t for the 2014</w:t>
            </w:r>
            <w:r w:rsidRPr="12556375" w:rsidR="46BE4766">
              <w:rPr>
                <w:rFonts w:ascii="Calibri" w:hAnsi="Calibri" w:cs="Calibri"/>
                <w:sz w:val="24"/>
                <w:szCs w:val="24"/>
                <w:lang w:val="en-GB"/>
              </w:rPr>
              <w:t xml:space="preserve"> to </w:t>
            </w:r>
            <w:r w:rsidRPr="12556375" w:rsidR="00620F4D">
              <w:rPr>
                <w:rFonts w:ascii="Calibri" w:hAnsi="Calibri" w:cs="Calibri"/>
                <w:sz w:val="24"/>
                <w:szCs w:val="24"/>
                <w:lang w:val="en-GB"/>
              </w:rPr>
              <w:t xml:space="preserve">2018 period </w:t>
            </w:r>
            <w:r w:rsidRPr="12556375">
              <w:rPr>
                <w:rFonts w:ascii="Calibri" w:hAnsi="Calibri" w:cs="Calibri"/>
                <w:sz w:val="24"/>
                <w:szCs w:val="24"/>
                <w:lang w:val="en-GB"/>
              </w:rPr>
              <w:fldChar w:fldCharType="begin"/>
            </w:r>
            <w:r w:rsidRPr="12556375">
              <w:rPr>
                <w:rFonts w:ascii="Calibri" w:hAnsi="Calibri" w:cs="Calibri"/>
                <w:sz w:val="24"/>
                <w:szCs w:val="24"/>
                <w:lang w:val="en-GB"/>
              </w:rPr>
              <w:instrText xml:space="preserve"> ADDIN ZOTERO_ITEM CSL_CITATION {"citationID":"IxqIOMPC","properties":{"formattedCitation":"(ICES,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12556375">
              <w:rPr>
                <w:rFonts w:ascii="Calibri" w:hAnsi="Calibri" w:cs="Calibri"/>
                <w:sz w:val="24"/>
                <w:szCs w:val="24"/>
                <w:lang w:val="en-GB"/>
              </w:rPr>
              <w:fldChar w:fldCharType="separate"/>
            </w:r>
            <w:r w:rsidRPr="12556375" w:rsidR="00620F4D">
              <w:rPr>
                <w:rFonts w:ascii="Calibri" w:hAnsi="Calibri" w:cs="Calibri"/>
                <w:sz w:val="24"/>
                <w:szCs w:val="24"/>
                <w:lang w:val="en-GB"/>
              </w:rPr>
              <w:t>(ICES, 2020b)</w:t>
            </w:r>
            <w:r w:rsidRPr="12556375">
              <w:rPr>
                <w:rFonts w:ascii="Calibri" w:hAnsi="Calibri" w:cs="Calibri"/>
                <w:sz w:val="24"/>
                <w:szCs w:val="24"/>
                <w:lang w:val="en-GB"/>
              </w:rPr>
              <w:fldChar w:fldCharType="end"/>
            </w:r>
            <w:r w:rsidRPr="12556375" w:rsidR="00620F4D">
              <w:rPr>
                <w:rFonts w:ascii="Calibri" w:hAnsi="Calibri" w:cs="Calibri"/>
                <w:sz w:val="24"/>
                <w:szCs w:val="24"/>
                <w:lang w:val="en-GB"/>
              </w:rPr>
              <w:t xml:space="preserve">. Threats from legal fishing appear to be decreasing due to a combination of local closures, reduction in European eel stocks and fishing effort. However, </w:t>
            </w:r>
            <w:r w:rsidRPr="12556375" w:rsidR="00620F4D">
              <w:rPr>
                <w:sz w:val="24"/>
                <w:szCs w:val="24"/>
                <w:lang w:val="en-GB"/>
              </w:rPr>
              <w:t xml:space="preserve">due to the critical status of the eel, the latest ICES Advice from 2021 proposes zero catch in all habitats for commercial and recreational fishing, including catches of glass eel for restocking and aquaculture </w:t>
            </w:r>
            <w:r w:rsidRPr="12556375">
              <w:rPr>
                <w:sz w:val="24"/>
                <w:szCs w:val="24"/>
                <w:lang w:val="en-GB"/>
              </w:rPr>
              <w:fldChar w:fldCharType="begin"/>
            </w:r>
            <w:r w:rsidRPr="12556375">
              <w:rPr>
                <w:sz w:val="24"/>
                <w:szCs w:val="24"/>
                <w:lang w:val="en-GB"/>
              </w:rPr>
              <w:instrText xml:space="preserve"> ADDIN ZOTERO_ITEM CSL_CITATION {"citationID":"mL4JRZsu","properties":{"formattedCitation":"(ICES, 2021)","plainCitation":"(ICES, 2021)","noteIndex":0},"citationItems":[{"id":18444,"uris":["http://zotero.org/users/1945633/items/DMZ4ZSK2"],"uri":["http://zotero.org/users/1945633/items/DMZ4ZSK2"],"itemData":{"id":18444,"type":"article-journal","container-title":"in Report of the ICES Advisory Commitee, 2021. ICES Advice 2021, ele.2737.nea","language":"en","note":"publisher: ICES","source":"https://doi.org/10.17895/ices.advice.7752","title":"European eel (Anguilla anguilla) throughout its natural range","URL":"https://doi.org/10.17895/ices.advice.7752","author":[{"family":"ICES","given":""}],"accessed":{"date-parts":[["2021",12,3]]},"issued":{"date-parts":[["2021"]]}}}],"schema":"https://github.com/citation-style-language/schema/raw/master/csl-citation.json"} </w:instrText>
            </w:r>
            <w:r w:rsidRPr="12556375">
              <w:rPr>
                <w:sz w:val="24"/>
                <w:szCs w:val="24"/>
                <w:lang w:val="en-GB"/>
              </w:rPr>
              <w:fldChar w:fldCharType="separate"/>
            </w:r>
            <w:r w:rsidRPr="12556375" w:rsidR="00620F4D">
              <w:rPr>
                <w:rFonts w:ascii="Calibri" w:hAnsi="Calibri" w:cs="Calibri"/>
                <w:sz w:val="24"/>
                <w:szCs w:val="24"/>
                <w:lang w:val="en-GB"/>
              </w:rPr>
              <w:t>(ICES, 2021)</w:t>
            </w:r>
            <w:r w:rsidRPr="12556375">
              <w:rPr>
                <w:sz w:val="24"/>
                <w:szCs w:val="24"/>
                <w:lang w:val="en-GB"/>
              </w:rPr>
              <w:fldChar w:fldCharType="end"/>
            </w:r>
            <w:r w:rsidRPr="12556375" w:rsidR="00620F4D">
              <w:rPr>
                <w:sz w:val="24"/>
                <w:szCs w:val="24"/>
                <w:lang w:val="en-GB"/>
              </w:rPr>
              <w:t xml:space="preserve">. </w:t>
            </w:r>
          </w:p>
          <w:p w:rsidRPr="00425ED5" w:rsidR="00620F4D" w:rsidP="00624C22" w:rsidRDefault="00620F4D" w14:paraId="045B2291" w14:textId="0DDF7B7A">
            <w:pPr>
              <w:spacing w:after="120"/>
              <w:ind w:right="411"/>
              <w:jc w:val="both"/>
              <w:rPr>
                <w:rFonts w:ascii="Calibri" w:hAnsi="Calibri" w:cs="Calibri"/>
                <w:lang w:val="en-GB"/>
              </w:rPr>
            </w:pPr>
            <w:r w:rsidRPr="00425ED5">
              <w:rPr>
                <w:rFonts w:ascii="Calibri" w:hAnsi="Calibri" w:cs="Calibri"/>
                <w:b/>
                <w:lang w:val="en-GB"/>
              </w:rPr>
              <w:t>Illegal Unreported Fishing and Illegal trade</w:t>
            </w:r>
            <w:r w:rsidRPr="00425ED5">
              <w:rPr>
                <w:rFonts w:ascii="Calibri" w:hAnsi="Calibri" w:cs="Calibri"/>
                <w:lang w:val="en-GB"/>
              </w:rPr>
              <w:t xml:space="preserve"> - There is an increasing amount of evidence that illegal, unreported and unregulated (IUU) fishing and illegal trade occur for glass and older eel stages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{"citationID":"HnpMSIV2","properties":{"formattedCitation":"(Crook, 2011; Richards et al., 2020; Shiraishi &amp; Crook, 2015)","plainCitation":"(Crook, 2011; Richards et al., 2020; Shiraishi &amp; Crook, 2015)","noteIndex":0},"citationItems":[{"id":17268,"uris":["http://zotero.org/users/1945633/items/GR37MG5J"],"uri":["http://zotero.org/users/1945633/items/GR37MG5J"],"itemData":{"id":17268,"type":"article-journal","abstract":"European eel (\n              Anguilla anguilla\n              ) is a critically endangered species requiring CITES permits for international trade. Despite the fact that no imports to Hong Kong were declared within the last 2 years, our study found that this species is still commonly sold in major supermarket chains across Hong Kong. In a\n              COI\n              barcoding survey of 49 retail vendors encompassing 13 brands, 9 of 13 carried\n              A. anguilla\n              , and 45% of all eel products available at retail outlets (\n              n\n              = 49) were unambiguously identified as\n              A. anguilla\n              . Considering the visual similarity of eel species and disproportionate amount of undeclared\n              A. anguilla\n              available for consumption, this finding raises urgent concerns regarding the enforcement of international CITES trade regulations. Furthermore, the prevalence of\n              A. anguilla\n              in supermarkets highlights how illicit wildlife products are not solely limited to specialized affluent buyers; some species have entered mainstream distribution networks for the average consumer.","container-title":"Science Advances","DOI":"10.1126/sciadv.aay0317","ISSN":"2375-2548","issue":"10","journalAbbreviation":"Sci. Adv.","language":"en","page":"eaay0317","source":"DOI.org (Crossref)","title":"Prevalence of critically endangered European eel ( &lt;i&gt;Anguilla anguilla&lt;/i&gt; ) in Hong Kong supermarkets","volume":"6","author":[{"family":"Richards","given":"John L."},{"family":"Sheng","given":"Victoria"},{"family":"Yi","given":"Chung Wing"},{"family":"Ying","given":"Chan Lai"},{"family":"Ting","given":"Ng Sin"},{"family":"Sadovy","given":"Yvonne"},{"family":"Baker","given":"David"}],"issued":{"date-parts":[["2020",3]]}}},{"id":13857,"uris":["http://zotero.org/users/1945633/items/L3VUB6ZN"],"uri":["http://zotero.org/users/1945633/items/L3VUB6ZN"],"itemData":{"id":13857,"type":"article-magazine","container-title":"TRAFFIC bulletin","issue":"2","page":"71-74","source":"Inra ; pdf","title":"Trade in European Eels: recent developments under CITES and EU wildlife trade regulations","volume":"23","author":[{"family":"Crook","given":"V."}],"issued":{"date-parts":[["2011"]]}}},{"id":17278,"uris":["http://zotero.org/users/1945633/items/4VNDG6WR"],"uri":["http://zotero.org/users/1945633/items/4VNDG6WR"],"itemData":{"id":17278,"type":"report","abstract":"Changing farming, trade and demand dynamics are a conservation concern for this group of species, with populations of A. anguilla, A. japonica and American Eel A. rostrata having declined over the past four decades due to various threats, including exploitation. Global demand for eel has historically been driven by consumption in East Asia, in particular Japan. More recent data suggest that these consumption dynamics are changing; however, many knowledge gaps still exist with regards to supply and demand, including levels of illegal trade and consumption pressures. These changes/unknowns could have considerable implications for regionally and internationally co-ordinated and collaborative approaches to conservation and management being considered for this group of species. This report presents analysis and research findings from various eel production, trade and consumption data and information sources, in an attempt to depict more accurately the evolving levels of demand for eels in East Asia, in particular over the last decade. Data sources used include Food and Agricultural Organization (FAO) global production and trade, the 2014 “Joint Statement” (live eel fry input into farms and production provided by mainland China, Japan, South Korea and Taiwan), Unagi net, UN Comtrade, East Asian Customs and the CITES trade database, in addition to literature and internet research, stakeholder interviews and targeted online and physical market surveys. The data analysed for this report show that East Asian Anguilla production, trade and consumption are constantly evolving and that globally, eel production and consequently consumption may be on the decline. Reasons behind these changes include species/eel fry availability (affected by annual variations/declines in recruitment and legislation/trade controls); national investment and farming techniques (still under development for lesser known tropical species); and consumer behaviour (affected by various issues including prices, health and food safety). Traditionally, Japan has been considered the dominant market for eels, with farms in mainland China\nand Taiwan, in particular, supplying Japan, in addition to Japan’s domestic production. However, the various data sources analysed for this report all suggest that Japan’s annual eel consumption has declined considerably over the past decade; from over 150,000 tonnes in 2000–2002 to ~35,000 tonnes in 2013. Repeated media coverage of the presence of prohibited chemicals in eel products from mainland China and large price increases due to changes in glass eel supplies are believed to have played important roles in changing Japanese consumer behaviour. The change to Japan’s proportional role on the global eel market and the quantity of eel consumed in other countries/territories, however, is less clear, mainly due to large discrepancies in eel production and trade figures for mainland China. Analysis of production data reported to FAO, combined with trade data, suggests that mainland China may have filled the gap in the consumption market, with a significant increase in domestic consumption over the past decade (reaching an estimated 150,000 tonnes of eels in 2012 and 2013). Using these data, in 2004, Japan’s eel consumption accounted for 55% of global eel production and mainland China only 16%. In 2013, these proportions had changed to 13% and 62%, respectively. However, when using Joint Statement data, Japan’s consumption is estimated still to account for 30–45% of global eel production in 2012–2013.\nExperts also have differing views concerning eel production and consumption in mainland China; most of these falling somewhere between that reported to FAO and presented in the Joint Statement. Likewise, results from the brief online and physical market surveys carried out for this report indicate there may not have been such a dramatic change in consumption in mainland China, as FAO data would suggest; however further research in this area is required to clarify the current situation. In mainland China, Anguilla eel has been traditionally consumed in the southern provinces, where most eel farms are located, and the domestic market has reportedly been driven by the restaurant industry.\nGlobally, Taiwan and South Korea play lesser roles with regards to eel production and trade than mainland China or Japan, however data analysis suggests that the domestic market/consumption of eels in South Korea increased in the past decade, reportedly in response to a decline in meat consumption due to health/food safety reasons. Customs trade data suggest that there may be also other important emerging markets for eels produced in mainland China, such as Russia.\nThe report identified many data discrepancies; however the grounds for many of these are unclear. Possible reasons for differences in production data sources include the number of intermediaries through which production data are passed prior to official reporting and under/over-reporting of glass eel input and/or production due to illegal sourcing of glass eels. Differences in exporter and importer data can be a result of incomparability, lack of clarity over taxon-designation or misuse of Customs codes (trade reported as Anguilla in fact being of another eel species) or illegal trade. \nIllegal trade in Anguilla eels is a prevalent concern, not only affecting the lucrative glass eel commodity, but also eel products for the end consumer. Many records of live eel fry imports into East Asia over the past decade have no corresponding records in exporter data and a number of eel seizures have been reported by European and Asian authorities supporting the fact that illegal trade in Anguilla spp. is ongoing and illegally-sourced glass eels are being used in East Asian farms. Doubts over the legality of A. anguilla eels grown out in mainland China farms exist, as they continue to be re-exported many years after glass eels could be legally sourced from the EU. Taking into consideration these concerns and uncertainties, and the need for all East Asian countries/ territories to consider their respective and evolving roles in the exploitation of this common resource, the report concludes with regionally collaborative recommendations for enhancing the traceability of sourcing, farming and trade of eels and the development of appropriate management and conservation\ndecisions, covering: data collection, monitoring, reporting and analysis mechanisms; enforcement of legislation; additional research; and increased consultation with all eel stakeholders in East Asia.","language":"en","page":"53","source":"Zotero","title":"An analysis of Anguilla production, trade and consumption in East Asia","author":[{"family":"Shiraishi","given":"Hiromi"},{"family":"Crook","given":"Vicki"}],"issued":{"date-parts":[["2015"]]}}}],"schema":"https://github.com/citation-style-language/schema/raw/master/csl-citation.json"}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(Crook, 2011; Richards </w:t>
            </w:r>
            <w:r w:rsidRPr="00425ED5">
              <w:rPr>
                <w:rFonts w:ascii="Calibri" w:hAnsi="Calibri" w:cs="Calibri"/>
                <w:i/>
                <w:lang w:val="en-GB"/>
              </w:rPr>
              <w:t>et al.</w:t>
            </w:r>
            <w:r w:rsidRPr="00425ED5">
              <w:rPr>
                <w:rFonts w:ascii="Calibri" w:hAnsi="Calibri" w:cs="Calibri"/>
                <w:lang w:val="en-GB"/>
              </w:rPr>
              <w:t xml:space="preserve">, 2020; </w:t>
            </w:r>
            <w:proofErr w:type="spellStart"/>
            <w:r w:rsidRPr="00425ED5">
              <w:rPr>
                <w:rFonts w:ascii="Calibri" w:hAnsi="Calibri" w:cs="Calibri"/>
                <w:lang w:val="en-GB"/>
              </w:rPr>
              <w:t>Shiraishi</w:t>
            </w:r>
            <w:proofErr w:type="spellEnd"/>
            <w:r w:rsidRPr="00425ED5">
              <w:rPr>
                <w:rFonts w:ascii="Calibri" w:hAnsi="Calibri" w:cs="Calibri"/>
                <w:lang w:val="en-GB"/>
              </w:rPr>
              <w:t xml:space="preserve"> &amp; Crook, 2015)</w:t>
            </w:r>
            <w:r w:rsidRPr="00425ED5">
              <w:rPr>
                <w:rFonts w:ascii="Calibri" w:hAnsi="Calibri" w:cs="Calibri"/>
                <w:lang w:val="en-GB"/>
              </w:rPr>
              <w:fldChar w:fldCharType="end"/>
            </w:r>
            <w:r w:rsidRPr="00425ED5">
              <w:rPr>
                <w:rFonts w:ascii="Calibri" w:hAnsi="Calibri" w:cs="Calibri"/>
                <w:lang w:val="en-GB"/>
              </w:rPr>
              <w:t xml:space="preserve">. Unfortunately, there are insufficient data available to quantify their effect on the total stock size or status at any level of certainty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{"citationID":"kSJKRvQA","properties":{"formattedCitation":"(ICES,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2020b)</w:t>
            </w:r>
            <w:r w:rsidRPr="00425ED5">
              <w:rPr>
                <w:rFonts w:ascii="Calibri" w:hAnsi="Calibri" w:cs="Calibri"/>
                <w:lang w:val="en-GB"/>
              </w:rPr>
              <w:fldChar w:fldCharType="end"/>
            </w:r>
            <w:r w:rsidRPr="00425ED5">
              <w:rPr>
                <w:rFonts w:ascii="Calibri" w:hAnsi="Calibri" w:cs="Calibri"/>
                <w:lang w:val="en-GB"/>
              </w:rPr>
              <w:t xml:space="preserve"> and to assess temporal trends at the scale of OSPAR </w:t>
            </w:r>
            <w:r w:rsidR="00BB5770">
              <w:rPr>
                <w:rFonts w:ascii="Calibri" w:hAnsi="Calibri" w:cs="Calibri"/>
                <w:lang w:val="en-GB"/>
              </w:rPr>
              <w:t>R</w:t>
            </w:r>
            <w:r w:rsidRPr="00425ED5">
              <w:rPr>
                <w:rFonts w:ascii="Calibri" w:hAnsi="Calibri" w:cs="Calibri"/>
                <w:lang w:val="en-GB"/>
              </w:rPr>
              <w:t>egions.</w:t>
            </w:r>
          </w:p>
          <w:p w:rsidRPr="00425ED5" w:rsidR="00620F4D" w:rsidP="00624C22" w:rsidRDefault="00620F4D" w14:paraId="3749BA24" w14:textId="3675C313">
            <w:pPr>
              <w:spacing w:after="120"/>
              <w:ind w:right="411"/>
              <w:jc w:val="both"/>
              <w:rPr>
                <w:rFonts w:ascii="Calibri" w:hAnsi="Calibri" w:cs="Calibri"/>
                <w:lang w:val="en-GB"/>
              </w:rPr>
            </w:pPr>
            <w:r w:rsidRPr="00425ED5">
              <w:rPr>
                <w:rFonts w:ascii="Calibri" w:hAnsi="Calibri" w:cs="Calibri"/>
                <w:b/>
                <w:lang w:val="en-GB"/>
              </w:rPr>
              <w:t>By</w:t>
            </w:r>
            <w:r w:rsidR="00BB5770">
              <w:rPr>
                <w:rFonts w:ascii="Calibri" w:hAnsi="Calibri" w:cs="Calibri"/>
                <w:b/>
                <w:lang w:val="en-GB"/>
              </w:rPr>
              <w:t>-</w:t>
            </w:r>
            <w:r w:rsidRPr="00425ED5">
              <w:rPr>
                <w:rFonts w:ascii="Calibri" w:hAnsi="Calibri" w:cs="Calibri"/>
                <w:b/>
                <w:lang w:val="en-GB"/>
              </w:rPr>
              <w:t>catch mortality</w:t>
            </w:r>
            <w:r w:rsidRPr="00425ED5">
              <w:rPr>
                <w:rFonts w:ascii="Calibri" w:hAnsi="Calibri" w:cs="Calibri"/>
                <w:lang w:val="en-GB"/>
              </w:rPr>
              <w:t xml:space="preserve"> – Most eels are caught in targeted fisheries in coastal waters, transitional (brackish) and freshwater. However, eels may be captured as by</w:t>
            </w:r>
            <w:r w:rsidR="00BB5770">
              <w:rPr>
                <w:rFonts w:ascii="Calibri" w:hAnsi="Calibri" w:cs="Calibri"/>
                <w:lang w:val="en-GB"/>
              </w:rPr>
              <w:t>-</w:t>
            </w:r>
            <w:r w:rsidRPr="00425ED5">
              <w:rPr>
                <w:rFonts w:ascii="Calibri" w:hAnsi="Calibri" w:cs="Calibri"/>
                <w:lang w:val="en-GB"/>
              </w:rPr>
              <w:t xml:space="preserve">catch in commercial and recreational fisheries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{"citationID":"Sk6h7BSV","properties":{"formattedCitation":"(ICES, 2016)","plainCitation":"(ICES, 2016)","noteIndex":0},"citationItems":[{"id":18308,"uris":["http://zotero.org/users/1945633/items/EVAMU2CR"],"uri":["http://zotero.org/users/1945633/items/EVAMU2CR"],"itemData":{"id":18308,"type":"report","language":"en","number":"ICES CM 2016//ACOM:19","page":"107 pp.","source":"Zotero","title":"Report of the Working Group on Eels (WGEEL), 15-22 September 2016, Cordoba, Spain","author":[{"family":"ICES","given":""}],"issued":{"date-parts":[["2016"]]}}}],"schema":"https://github.com/citation-style-language/schema/raw/master/csl-citation.json"}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2016)</w:t>
            </w:r>
            <w:r w:rsidRPr="00425ED5">
              <w:rPr>
                <w:rFonts w:ascii="Calibri" w:hAnsi="Calibri" w:cs="Calibri"/>
                <w:lang w:val="en-GB"/>
              </w:rPr>
              <w:fldChar w:fldCharType="end"/>
            </w:r>
            <w:r w:rsidRPr="00425ED5">
              <w:rPr>
                <w:rFonts w:ascii="Calibri" w:hAnsi="Calibri" w:cs="Calibri"/>
                <w:lang w:val="en-GB"/>
              </w:rPr>
              <w:t>. There is limited information on number of eels captured as by</w:t>
            </w:r>
            <w:r w:rsidR="00BB5770">
              <w:rPr>
                <w:rFonts w:ascii="Calibri" w:hAnsi="Calibri" w:cs="Calibri"/>
                <w:lang w:val="en-GB"/>
              </w:rPr>
              <w:t>-</w:t>
            </w:r>
            <w:r w:rsidRPr="00425ED5">
              <w:rPr>
                <w:rFonts w:ascii="Calibri" w:hAnsi="Calibri" w:cs="Calibri"/>
                <w:lang w:val="en-GB"/>
              </w:rPr>
              <w:t xml:space="preserve">catch, or on their survival when there are regulations requiring the release of eel captured in other fisheries (for instance by recreational angling). </w:t>
            </w:r>
          </w:p>
          <w:p w:rsidRPr="00425ED5" w:rsidR="00620F4D" w:rsidP="00624C22" w:rsidRDefault="00620F4D" w14:paraId="2276CA07" w14:textId="77777777">
            <w:pPr>
              <w:spacing w:after="120"/>
              <w:ind w:right="411"/>
              <w:jc w:val="both"/>
              <w:rPr>
                <w:rFonts w:ascii="Calibri" w:hAnsi="Calibri" w:cs="Calibri"/>
                <w:lang w:val="en-GB"/>
              </w:rPr>
            </w:pPr>
            <w:r w:rsidRPr="00425ED5">
              <w:rPr>
                <w:rFonts w:ascii="Calibri" w:hAnsi="Calibri" w:cs="Calibri"/>
                <w:b/>
                <w:bCs/>
                <w:lang w:val="en-GB"/>
              </w:rPr>
              <w:t>Habitat loss</w:t>
            </w:r>
            <w:r w:rsidRPr="00425ED5">
              <w:rPr>
                <w:rFonts w:ascii="Calibri" w:hAnsi="Calibri" w:cs="Calibri"/>
                <w:lang w:val="en-GB"/>
              </w:rPr>
              <w:t xml:space="preserve"> – Aquatic habitat loss has been considerable throughout Europe during the last century, mainly because of wetland reclamation in coastal and estuarine environments but also due to floodplain drainage, dredging, etc.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{"citationID":"2Qa3Uy1N","properties":{"formattedCitation":"(Feunteun, 2002)","plainCitation":"(Feunteun, 2002)","noteIndex":0},"citationItems":[{"id":8973,"uris":["http://zotero.org/users/1945633/items/AS2S22Y6"],"uri":["http://zotero.org/users/1945633/items/AS2S22Y6"],"itemData":{"id":8973,"type":"article-journal","abstract":"The European eel panmicitic population has been declining at least since the 1980s throughout its distribution area. The stocks are now ten times lower than they were initially. The causes of this decline are reviewed in this paper: marine causes such as Gulf Stream shifts are thought to reduce survival of leptocephali larvae during their transoceanic migration, but inland causes are also suspected, i.e. overfishing of all continental stages, obstructions to upstream and downstream migrations, habitat loss, water quality, parasite and xenobiotic contamination, which together contribute to reducing quality and quantity of spawner escapement from European inland waters to sea. Restoration programs have been conducted in several inland hydrosystems in Europe. If local fisheries have been sustained mainly by stocking elvers and glass eels, no significant restoration of the population has been observed suggesting that restoration plans are inefficient, despite significant efforts and relevant technologies (fish passage). The causes for the failure of restoration projects are listed and discussed, and it is shown that the minimum scale to work at is the catchment area. But international cooperation is required to coordinate programs, to determine common objectives and policies. Concepts for sustainable restoration and management are provided and discussed together with the general interest of eel population as a biointegrator of the quality and integrity of inland hydrosystems. ?? 2002 Elsevier Science B.V. All rights reserved.","container-title":"Ecological Engineering","DOI":"10.1016/S0925-8574(02)00021-6","ISSN":"0925-8574","issue":"5","page":"575-591","title":"Management and restoration of European eel population (Anguilla anguilla): An impossible bargain","volume":"18","author":[{"family":"Feunteun","given":"Eric"}],"issued":{"date-parts":[["2002"]]}}}],"schema":"https://github.com/citation-style-language/schema/raw/master/csl-citation.json"}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Feunteun</w:t>
            </w:r>
            <w:proofErr w:type="spellEnd"/>
            <w:r w:rsidRPr="00425ED5">
              <w:rPr>
                <w:rFonts w:ascii="Calibri" w:hAnsi="Calibri" w:cs="Calibri"/>
                <w:lang w:val="en-GB"/>
              </w:rPr>
              <w:t>, 2002)</w:t>
            </w:r>
            <w:r w:rsidRPr="00425ED5">
              <w:rPr>
                <w:rFonts w:ascii="Calibri" w:hAnsi="Calibri" w:cs="Calibri"/>
                <w:lang w:val="en-GB"/>
              </w:rPr>
              <w:fldChar w:fldCharType="end"/>
            </w:r>
            <w:r w:rsidRPr="00425ED5">
              <w:rPr>
                <w:rFonts w:ascii="Calibri" w:hAnsi="Calibri" w:cs="Calibri"/>
                <w:lang w:val="en-GB"/>
              </w:rPr>
              <w:t xml:space="preserve">. In northern Europe where precipitation seems plentiful and river restoration programs are growing successfully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{"citationID":"utD9lbKY","properties":{"formattedCitation":"(Peters et al., 2021)","plainCitation":"(Peters et al., 2021)","noteIndex":0},"citationItems":[{"id":18323,"uris":["http://zotero.org/users/1945633/items/47PEPHUS"],"uri":["http://zotero.org/users/1945633/items/47PEPHUS"],"itemData":{"id":18323,"type":"article-journal","abstract":"Many river rehabilitation projects have been implemented in the past 30 years, strengthening the natural dynamics and ecology of river systems, while reconciling the functions of flood protection, navigation, sediment extraction, and cultural identity. Still, the planning and design of floodplain projects is subject to debate on how to best follow the “natural” characteristics of specific river stretches, the “DNA of the river.” Unlike many other approaches of integrated river management, this approach entails a design strategy for spatial quality in river floodplain development projects at local and regional level, where the current discharge characteristics of the upstream river basin are taken as given. Starting point is the landscape ecological basis of the river, defining the characteristic (hydro-morphological) processes and geomorphological/geological structures in each stretch of the river and floodplain area. An in-depth characterization of these structures and processes helps design floodplains that can accommodate the various river management and development objectives. Often economically strong functions, like flood protection, can be partnered with weaker ones, such as ecosystem restoration. To safeguard spatial quality and sustainability in these integrated projects, the governance aspect is essential. Therefore the Smart Rivers approach addresses both substantial aspects (the “DNA of the River”) as well as procedural and governance elements (called the “Quality Relay”). The principles of the approach are applicable to project design along regulated rivers in densely populated areas all over the world.","container-title":"WIREs Water","DOI":"10.1002/wat2.1511","ISSN":"2049-1948, 2049-1948","issue":"3","journalAbbreviation":"WIREs Water","language":"en","source":"DOI.org (Crossref)","title":"The Smart Rivers approach: Spatial quality in flood protection and floodplain restoration projects based on river &lt;span style=\"font-variant:small-caps;\"&gt;DNA&lt;/span&gt;","title-short":"The Smart Rivers approach","URL":"https://onlinelibrary.wiley.com/doi/10.1002/wat2.1511","volume":"8","author":[{"family":"Peters","given":"Bart"},{"family":"Buuren","given":"Michaël"},{"family":"Herik","given":"Keesjan"},{"family":"Daalder","given":"Martijn"},{"family":"Tempels","given":"Barbara"},{"family":"Rijke","given":"Jeroen"},{"family":"Pedroli","given":"Bas"}],"accessed":{"date-parts":[["2021",11,2]]},"issued":{"date-parts":[["2021",5]]}}}],"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(Peters </w:t>
            </w:r>
            <w:r w:rsidRPr="00425ED5">
              <w:rPr>
                <w:rFonts w:ascii="Calibri" w:hAnsi="Calibri" w:cs="Calibri"/>
                <w:i/>
                <w:lang w:val="en-GB"/>
              </w:rPr>
              <w:t>et al.</w:t>
            </w:r>
            <w:r w:rsidRPr="00425ED5">
              <w:rPr>
                <w:rFonts w:ascii="Calibri" w:hAnsi="Calibri" w:cs="Calibri"/>
                <w:lang w:val="en-GB"/>
              </w:rPr>
              <w:t>, 2021)</w:t>
            </w:r>
            <w:r w:rsidRPr="00425ED5">
              <w:rPr>
                <w:rFonts w:ascii="Calibri" w:hAnsi="Calibri" w:cs="Calibri"/>
                <w:lang w:val="en-GB"/>
              </w:rPr>
              <w:fldChar w:fldCharType="end"/>
            </w:r>
            <w:r w:rsidRPr="00425ED5">
              <w:rPr>
                <w:rFonts w:ascii="Calibri" w:hAnsi="Calibri" w:cs="Calibri"/>
                <w:lang w:val="en-GB"/>
              </w:rPr>
              <w:t xml:space="preserve">, the threat from habitat loss appears to have decreased. Although now usually subject to more scrutiny from environmental regulators, there is still pressure in southwestern Europe (France, Spain and Portugal) to develop and alter floodplains and water courses for urban, industrial and agriculture development. Loss of habitat is still serious in this area where it is linked with drought and rapid economic development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{"citationID":"7fcH9FAO","properties":{"formattedCitation":"(Kettle et al., 2011)","plainCitation":"(Kettle et al., 2011)","noteIndex":0},"citationItems":[{"id":7546,"uris":["http://zotero.org/users/1945633/items/QGEJIM88"],"uri":["http://zotero.org/users/1945633/items/QGEJIM88"],"itemData":{"id":7546,"type":"article-journal","abstract":"The collapse in recruitment of the European eel (Anguilla anguilla) since the early 1980s has been ascribed to possible overfishing, poisoning, parasitism, habitat loss and changes in ocean circulation. It is unclear which mechanism is most important, and firm data are lacking to make an assessment of the factors that apply over the full continental range. On the other hand, the recruitment of the American eel (A. rostrata) has declined along the western Atlantic at about the same time. This suggests a candidate mechanism that can affect both species together. A change in ocean climate may be a likely explanation, which is supported by a possible link between the North Atlantic Oscillation and one important recruitment index. However, it is unsafe to discard the other possible mechanisms because of lack of evidence. Habitat loss, in particular, may be important. We review over a century of evidence to suggest how the eel may have declined through progressive habitat loss that accelerated in the early 1980s as the result of economic development linked with hydrological changes. Although no single line of evidence can definitely prove one hypothesis for the eel decline, the total body of information may indicate a pronounced susceptibility in the southwest corner of the continental range closest to the Sargasso Sea that has been particularly affected by drought and dam construction. The sexual dimorphism of the species together with the energy requirements of the spawning migration may provide insight to explain the population collapse.","container-title":"Fish and Fisheries","DOI":"10.1111/j.1467-2979.2010.00400.x","ISSN":"1467-2960","issue":"4","page":"380-411","title":"Where once the eel and the elephant were together: Decline of the European eel because of changing hydrology in southwest Europe and northwest Africa?","volume":"12","author":[{"family":"Kettle","given":"A James"},{"family":"Vollestad","given":"L.A."},{"family":"Wibig","given":"Joanna"}],"issued":{"date-parts":[["2011"]]}}}],"schema":"https://github.com/citation-style-language/schema/raw/master/csl-citation.json"}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(Kettle </w:t>
            </w:r>
            <w:r w:rsidRPr="00425ED5">
              <w:rPr>
                <w:rFonts w:ascii="Calibri" w:hAnsi="Calibri" w:cs="Calibri"/>
                <w:i/>
                <w:lang w:val="en-GB"/>
              </w:rPr>
              <w:t>et al.</w:t>
            </w:r>
            <w:r w:rsidRPr="00425ED5">
              <w:rPr>
                <w:rFonts w:ascii="Calibri" w:hAnsi="Calibri" w:cs="Calibri"/>
                <w:lang w:val="en-GB"/>
              </w:rPr>
              <w:t>, 2011)</w:t>
            </w:r>
            <w:r w:rsidRPr="00425ED5">
              <w:rPr>
                <w:rFonts w:ascii="Calibri" w:hAnsi="Calibri" w:cs="Calibri"/>
                <w:lang w:val="en-GB"/>
              </w:rPr>
              <w:fldChar w:fldCharType="end"/>
            </w:r>
            <w:r w:rsidRPr="00425ED5">
              <w:rPr>
                <w:rFonts w:ascii="Calibri" w:hAnsi="Calibri" w:cs="Calibri"/>
                <w:lang w:val="en-GB"/>
              </w:rPr>
              <w:t xml:space="preserve">. However, quantitative data are needed to fully understand the impact and trend of this pressure on the species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{"citationID":"wBQVEEVh","properties":{"formattedCitation":"(ICES, 2020b)","plainCitation":"(ICES, 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(ICES, 2020b)</w:t>
            </w:r>
            <w:r w:rsidRPr="00425ED5">
              <w:rPr>
                <w:rFonts w:ascii="Calibri" w:hAnsi="Calibri" w:cs="Calibri"/>
                <w:lang w:val="en-GB"/>
              </w:rPr>
              <w:fldChar w:fldCharType="end"/>
            </w:r>
            <w:r w:rsidRPr="00425ED5">
              <w:rPr>
                <w:rFonts w:ascii="Calibri" w:hAnsi="Calibri" w:cs="Calibri"/>
                <w:lang w:val="en-GB"/>
              </w:rPr>
              <w:t>.</w:t>
            </w:r>
          </w:p>
          <w:p w:rsidRPr="00425ED5" w:rsidR="00620F4D" w:rsidP="00624C22" w:rsidRDefault="00620F4D" w14:paraId="423124F1" w14:textId="7D5CE6FC">
            <w:pPr>
              <w:spacing w:after="120"/>
              <w:ind w:right="411"/>
              <w:jc w:val="both"/>
              <w:rPr>
                <w:rFonts w:ascii="Calibri" w:hAnsi="Calibri" w:cs="Calibri"/>
                <w:lang w:val="en-GB"/>
              </w:rPr>
            </w:pPr>
            <w:proofErr w:type="spellStart"/>
            <w:r w:rsidRPr="12556375" w:rsidR="00620F4D">
              <w:rPr>
                <w:rFonts w:ascii="Calibri" w:hAnsi="Calibri" w:cs="Calibri"/>
                <w:b w:val="1"/>
                <w:bCs w:val="1"/>
                <w:i w:val="1"/>
                <w:iCs w:val="1"/>
                <w:lang w:val="en-GB"/>
              </w:rPr>
              <w:t>Anguillicola</w:t>
            </w:r>
            <w:proofErr w:type="spellEnd"/>
            <w:r w:rsidRPr="12556375" w:rsidR="00620F4D">
              <w:rPr>
                <w:rFonts w:ascii="Calibri" w:hAnsi="Calibri" w:cs="Calibri"/>
                <w:b w:val="1"/>
                <w:bCs w:val="1"/>
                <w:i w:val="1"/>
                <w:iCs w:val="1"/>
                <w:lang w:val="en-GB"/>
              </w:rPr>
              <w:t xml:space="preserve"> </w:t>
            </w:r>
            <w:proofErr w:type="spellStart"/>
            <w:r w:rsidRPr="12556375" w:rsidR="00620F4D">
              <w:rPr>
                <w:rFonts w:ascii="Calibri" w:hAnsi="Calibri" w:cs="Calibri"/>
                <w:b w:val="1"/>
                <w:bCs w:val="1"/>
                <w:i w:val="1"/>
                <w:iCs w:val="1"/>
                <w:lang w:val="en-GB"/>
              </w:rPr>
              <w:t>crassus</w:t>
            </w:r>
            <w:proofErr w:type="spellEnd"/>
            <w:r w:rsidRPr="12556375" w:rsidR="00620F4D">
              <w:rPr>
                <w:rFonts w:ascii="Calibri" w:hAnsi="Calibri" w:cs="Calibri"/>
                <w:lang w:val="en-GB"/>
              </w:rPr>
              <w:t xml:space="preserve"> – The nematode </w:t>
            </w:r>
            <w:proofErr w:type="spellStart"/>
            <w:r w:rsidRPr="12556375" w:rsidR="00620F4D">
              <w:rPr>
                <w:rFonts w:ascii="Calibri" w:hAnsi="Calibri" w:cs="Calibri"/>
                <w:i w:val="1"/>
                <w:iCs w:val="1"/>
                <w:lang w:val="en-GB"/>
              </w:rPr>
              <w:t>Anguillicola</w:t>
            </w:r>
            <w:proofErr w:type="spellEnd"/>
            <w:r w:rsidRPr="12556375" w:rsidR="00620F4D">
              <w:rPr>
                <w:rFonts w:ascii="Calibri" w:hAnsi="Calibri" w:cs="Calibri"/>
                <w:i w:val="1"/>
                <w:iCs w:val="1"/>
                <w:lang w:val="en-GB"/>
              </w:rPr>
              <w:t xml:space="preserve"> </w:t>
            </w:r>
            <w:proofErr w:type="spellStart"/>
            <w:r w:rsidRPr="12556375" w:rsidR="00620F4D">
              <w:rPr>
                <w:rFonts w:ascii="Calibri" w:hAnsi="Calibri" w:cs="Calibri"/>
                <w:i w:val="1"/>
                <w:iCs w:val="1"/>
                <w:lang w:val="en-GB"/>
              </w:rPr>
              <w:t>crassus</w:t>
            </w:r>
            <w:proofErr w:type="spellEnd"/>
            <w:r w:rsidRPr="12556375" w:rsidR="00620F4D">
              <w:rPr>
                <w:rFonts w:ascii="Calibri" w:hAnsi="Calibri" w:cs="Calibri"/>
                <w:lang w:val="en-GB"/>
              </w:rPr>
              <w:t xml:space="preserve"> has been shown to damage swim bladders and impair the swimming ability of infected eels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{"citationID":"Fl7i8qJ2","properties":{"formattedCitation":"(Palstra et al., 2007; Sj\\uc0\\u246{}berg et al., 2009)","plainCitation":"(Palstra et al., 2007; Sjöberg et al., 2009)","noteIndex":0},"citationItems":[{"id":6721,"uris":["http://zotero.org/users/1945633/items/3DSC3XLM"],"uri":["http://zotero.org/users/1945633/items/3DSC3XLM"],"itemData":{"id":6721,"type":"article-journal","abstract":"In a mark-recapture study in 2006, migrating European Anguilla anguilla silver eels were caught, tagged and released in the Baltic Sea and recaptures in commercial pound nets examined for possible effects on migration of infection with the swimbladder parasite Anguillicola crassus. The overall recapture rate was 36%. The prevalence of infection was lowest at the northernmost sampling site. There were no significant differences between infected and uninfected A. anguilla in condition indices, body fat content and estimated migration speeds. Parasite infection intensity levels were significantly negatively correlated with times and distances covered between release and recapture, but did not correlate with migration speed. It appears that more heavily infected A. anguilla were relatively more vulnerable to recapture in pound nets. It is hypothesized that parasite-induced damage to the swimbladder inhibited vertical migrations and infected A. anguilla tended to migrate in shallower coastal waters, relatively close to the shore.","container-title":"Journal of Fish Biology","DOI":"10.1111/j.1095-8649.2009.02296.x","ISSN":"0022-1112","issue":"9","page":"2158-2170","title":"Effects of the swimbladder parasite Anguillicola crassus on the migration of European silver eels Anguilla anguilla in the Baltic Sea","volume":"74","author":[{"family":"Sjöberg","given":"N. B."},{"family":"Petersson","given":"E."},{"family":"Wickström","given":"H."},{"family":"Hansson","given":"S."}],"issued":{"date-parts":[["2009"]]}}},{"id":13947,"uris":["http://zotero.org/users/1945633/items/X52DI9SW"],"uri":["http://zotero.org/users/1945633/items/X52DI9SW"],"itemData":{"id":13947,"type":"article-journal","abstract":"Infection with the swim-bladder parasite Anguillicola crassus is suggested as one of the principal causes of the collapse of the European eel population. This nematode has been introduced in Europe from Asia in the 80s and parasitized in a short time Anguilla eel species in different geographical regions across the globe. The parasites drain energy due to their sanguivorous feeding and they cause mechanical damage on the swim-bladder wall. These two effects are hypothesized to impair the spawning migration of the European eel. In this study, we have investigated both effects on swimming performance. We hypothesized that parasitic sanguivorous activities – related to parasite weight – reduce swimming endurance, while mechanical damage of the swim-bladder impairs buoyancy control. Eighty eels suffering various degrees of infection were introduced in swim-tunnels and subjected to a swimming fitness test. The relation between A. crassus infection and swimming efficiency was measured for large female silver eels swimming at various speeds. Infected eels had lower cruising speeds and a higher cost of transport. Eels without parasites, but with a damaged swim-bladder showed similar effects. Almost half of the eels that contained damaged swim-bladders (43%) stopped swimming at low aerobic swimming speeds (&amp;lt; 0.7 m/s). Simulated migration trials in a recent related study have confirmed that eels with a high parasite level or with damaged swim-bladder show early migration failure (&amp;lt; 1000-km). Reduced swimming performance appears to be associated with swim-bladder dysfunction. As we found that especially silver eels have much higher infection levels than yellow eels, it is concluded that migrating silver eels with severely infected or damaged swim-bladders are unable to reach the spawning grounds.","container-title":"Journal of Experimental Marine Biology and Ecology","DOI":"10.1016/j.jembe.2007.08.003","ISSN":"0022-0981","issue":"1","journalAbbreviation":"Journal of Experimental Marine Biology and Ecology","page":"244-256","source":"pdf","title":"Swimming performance of silver eels is severely impaired by the swim-bladder parasite Anguillicola crassus","volume":"352","author":[{"family":"Palstra","given":"A. P."},{"family":"Heppener","given":"D. F. M."},{"family":"Ginneken","given":"V. J. T.","non-dropping-particle":"van"},{"family":"Székely","given":"C."},{"family":"Thillart","given":"G. E. E. J. M.","non-dropping-particle":"van den"}],"issued":{"date-parts":[["2007",11,30]]}}}],"schema":"https://github.com/citation-style-language/schema/raw/master/csl-citation.json"}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i w:val="1"/>
                <w:iCs w:val="1"/>
                <w:lang w:val="en-GB"/>
              </w:rPr>
              <w:t>(</w:t>
            </w:r>
            <w:r w:rsidRPr="12556375" w:rsidR="00620F4D">
              <w:rPr>
                <w:rFonts w:ascii="Calibri" w:hAnsi="Calibri" w:cs="Calibri"/>
                <w:i w:val="1"/>
                <w:iCs w:val="1"/>
                <w:lang w:val="en-GB"/>
              </w:rPr>
              <w:t>Palstra</w:t>
            </w:r>
            <w:r w:rsidRPr="12556375" w:rsidR="00620F4D">
              <w:rPr>
                <w:rFonts w:ascii="Calibri" w:hAnsi="Calibri" w:cs="Calibri"/>
                <w:i w:val="1"/>
                <w:iCs w:val="1"/>
                <w:lang w:val="en-GB"/>
              </w:rPr>
              <w:t xml:space="preserve"> et al.</w:t>
            </w:r>
            <w:r w:rsidRPr="12556375" w:rsidR="00620F4D">
              <w:rPr>
                <w:rFonts w:ascii="Calibri" w:hAnsi="Calibri" w:cs="Calibri"/>
                <w:lang w:val="en-GB"/>
              </w:rPr>
              <w:t xml:space="preserve">, 2007; </w:t>
            </w:r>
            <w:r w:rsidRPr="12556375" w:rsidR="00620F4D">
              <w:rPr>
                <w:rFonts w:ascii="Calibri" w:hAnsi="Calibri" w:cs="Calibri"/>
                <w:lang w:val="en-GB"/>
              </w:rPr>
              <w:t>Sjöberg</w:t>
            </w:r>
            <w:r w:rsidRPr="12556375" w:rsidR="00620F4D">
              <w:rPr>
                <w:rFonts w:ascii="Calibri" w:hAnsi="Calibri" w:cs="Calibri"/>
                <w:lang w:val="en-GB"/>
              </w:rPr>
              <w:t xml:space="preserve"> </w:t>
            </w:r>
            <w:r w:rsidRPr="12556375" w:rsidR="00620F4D">
              <w:rPr>
                <w:rFonts w:ascii="Calibri" w:hAnsi="Calibri" w:cs="Calibri"/>
                <w:i w:val="1"/>
                <w:iCs w:val="1"/>
                <w:lang w:val="en-GB"/>
              </w:rPr>
              <w:t>et al.</w:t>
            </w:r>
            <w:r w:rsidRPr="12556375" w:rsidR="00620F4D">
              <w:rPr>
                <w:rFonts w:ascii="Calibri" w:hAnsi="Calibri" w:cs="Calibri"/>
                <w:lang w:val="en-GB"/>
              </w:rPr>
              <w:t>, 2009)</w:t>
            </w:r>
            <w:r w:rsidRPr="12556375">
              <w:rPr>
                <w:rFonts w:ascii="Calibri" w:hAnsi="Calibri" w:cs="Calibri"/>
                <w:lang w:val="en-GB"/>
              </w:rPr>
              <w:fldChar w:fldCharType="end"/>
            </w:r>
            <w:r w:rsidRPr="12556375" w:rsidR="00620F4D">
              <w:rPr>
                <w:rFonts w:ascii="Calibri" w:hAnsi="Calibri" w:cs="Calibri"/>
                <w:lang w:val="en-GB"/>
              </w:rPr>
              <w:t xml:space="preserve">. This parasite was introduced by human activities into European waters in the early 1980s and spread across the continent within 10 years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{"citationID":"amABi1Ux","properties":{"formattedCitation":"(Kirk, 2003)","plainCitation":"(Kirk, 2003)","noteIndex":0},"citationItems":[{"id":9293,"uris":["http://zotero.org/users/1945633/items/9BYVW6YD"],"uri":["http://zotero.org/users/1945633/items/9BYVW6YD"],"itemData":{"id":9293,"type":"article-journal","abstract":"The impact of the parasitic swimbladder nematode, Anguillicola crassus Kuwahara, Niimi &amp; Itagaki, on European eel populations is assessed with reference to published research on its origin and rapid dissemination, life cycle and transmission dynamics, and its pathogenic effect. The parasite was originally endemic to East Asia, but has transferred from its native host, the Japanese eel, Anguilla japonica Temminck &amp; Schlegel, to the European eel, Anguilla anguilla (L.) and American eel, Anguilla rostrata (Le Seur). Anguillicola crassus is a very successful colonizer and is now known to occur in four continents (Asia, Europe, Africa and America). The nematode can severely impair swimbladder function and has caused mortalities in both farmed and wild populations in the presence of other stressors. Anguillicola crassus may impair the capacity of European eels to complete the spawning migration, although direct evidence is not available to support this hypothesis. Areas for future research are recommended.","container-title":"Fisheries Management and Ecology","DOI":"10.1111/j.1365-2400.2003.00355.x","ISSN":"0969-997X","issue":"6","page":"385-394","title":"The impact of Anguillicola crassus on European eels","volume":"10","author":[{"family":"Kirk","given":"R. S."}],"issued":{"date-parts":[["2003"]]}}}],"schema":"https://github.com/citation-style-language/schema/raw/master/csl-citation.json"}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(Kirk, 2003)</w:t>
            </w:r>
            <w:r w:rsidRPr="12556375">
              <w:rPr>
                <w:rFonts w:ascii="Calibri" w:hAnsi="Calibri" w:cs="Calibri"/>
                <w:lang w:val="en-GB"/>
              </w:rPr>
              <w:fldChar w:fldCharType="end"/>
            </w:r>
            <w:r w:rsidRPr="12556375" w:rsidR="00620F4D">
              <w:rPr>
                <w:rFonts w:ascii="Calibri" w:hAnsi="Calibri" w:cs="Calibri"/>
                <w:lang w:val="en-GB"/>
              </w:rPr>
              <w:t xml:space="preserve">. Since then, </w:t>
            </w:r>
            <w:r w:rsidRPr="12556375" w:rsidR="00620F4D">
              <w:rPr>
                <w:rFonts w:ascii="Calibri" w:hAnsi="Calibri" w:cs="Calibri"/>
                <w:i w:val="1"/>
                <w:iCs w:val="1"/>
                <w:lang w:val="en-GB"/>
              </w:rPr>
              <w:t xml:space="preserve">A. </w:t>
            </w:r>
            <w:proofErr w:type="spellStart"/>
            <w:r w:rsidRPr="12556375" w:rsidR="00620F4D">
              <w:rPr>
                <w:rFonts w:ascii="Calibri" w:hAnsi="Calibri" w:cs="Calibri"/>
                <w:i w:val="1"/>
                <w:iCs w:val="1"/>
                <w:lang w:val="en-GB"/>
              </w:rPr>
              <w:t>crassus</w:t>
            </w:r>
            <w:proofErr w:type="spellEnd"/>
            <w:r w:rsidRPr="12556375" w:rsidR="00620F4D">
              <w:rPr>
                <w:rFonts w:ascii="Calibri" w:hAnsi="Calibri" w:cs="Calibri"/>
                <w:lang w:val="en-GB"/>
              </w:rPr>
              <w:t xml:space="preserve"> has become one on the most abundant parasites of the European eel </w:t>
            </w:r>
            <w:r w:rsidRPr="12556375">
              <w:rPr>
                <w:rFonts w:ascii="Calibri" w:hAnsi="Calibri" w:cs="Calibri"/>
                <w:lang w:val="en-GB"/>
              </w:rPr>
              <w:fldChar w:fldCharType="begin"/>
            </w:r>
            <w:r w:rsidRPr="12556375">
              <w:rPr>
                <w:rFonts w:ascii="Calibri" w:hAnsi="Calibri" w:cs="Calibri"/>
                <w:lang w:val="en-GB"/>
              </w:rPr>
              <w:instrText xml:space="preserve"> ADDIN ZOTERO_ITEM CSL_CITATION {"citationID":"0VbgeBI1","properties":{"formattedCitation":"(Gerard et al., 2013; Jakob et al., 2009)","plainCitation":"(Gerard et al., 2013; Jakob et al., 2009)","noteIndex":0},"citationItems":[{"id":7696,"uris":["http://zotero.org/users/1945633/items/2L5PT3I4"],"uri":["http://zotero.org/users/1945633/items/2L5PT3I4"],"itemData":{"id":7696,"type":"article-journal","abstract":"The aim of the study was to examine metazoan parasite communities of European eels (Anguilla anguilla) in fresh-water, brackish water and marine localities in northern Germany. In all, 29 parasite species/taxa were found in 170 eels: eight digeneans, one mono- genean, five cestodes, ten nematodes, two acanthocephalans, and three crustaceans. Measures of diversity characteristics of the hel- minth communities included species richness, Shannon’s diversity index and its evenness, and the Berger–Parker dominance index. The highest species diversity and lowest dominance values were calculated for the helminth communities of eels from the two Baltic Sea localities. Parasite communities of European eels clearly exhibit the habitat preferences of their hosts, salinity-dependent specificities, and a clustering into fresh-water, brackish, and marine groups. The highly pathogenic parasite species Anguillicola crassus and Pseudodactylogyrus spp. were found at all sampling sites in fresh water and brackish water, with high prevalence. Basic information is provided on the risks of restocking programmes solely focusing on fresh-water sites.","container-title":"ICES Journal of Marine Science","DOI":"10.1093/icesjms/fsn160","ISSN":"1054-3139","issue":"2","page":"358-366","title":"Salinity dependence of parasite infestation in the European eel Anguilla anguilla in northern Germany","volume":"66","author":[{"family":"Jakob","given":"Eva"},{"family":"Hanel","given":"Reinhold"},{"family":"Klimpel","given":"Sven"},{"family":"Zumholz","given":"Karsten"}],"issued":{"date-parts":[["2009"]]}}},{"id":14765,"uris":["http://zotero.org/users/1945633/items/ZUWM7Z5U"],"uri":["http://zotero.org/users/1945633/items/ZUWM7Z5U"],"itemData":{"id":14765,"type":"article-journal","abstract":"Because parasitism is among the reasons invoked to explain the collapse of Anguilla anguilla, we evaluated the parasitic constraint on body condition (BC) of migrant silver eels as a proxy of fitness with inter-site comparisons. Metazoan parasites were studied in 149 silver eels from five sites (northern Europe). In total, 89% were infected by 13 species including Myxozoa, Monogenea, Cestoda, Nematoda, and Acanthocephala. Anguillicoloides crassus was most common (56%), then Acanthocephalus clavula (30%), and Pseudodactylogyrus sp. (17%). BC, calculated for 58 females, was negatively correlated by abundance of the introduced Pseudodactylogyrus sp. but not by other parasite taxa. Nevertheless, the introduced A. crassus was considered as a severe pathogen based on previous data, whereas the native A. clavula was supposed to have limited impact. Parasite component communities and BC were different between sites. Silver eels from Stockholm Archipelago (Sweden) were the least parasitized (40% vs. 90-95% for other sites) with no parasites on the gills. Burrishoole (Ireland) differed by the absence of A. crassus and high prevalence of A. clavula (84%) but without consequences on BC. Gudenaa (Denmark), Corrib (Ireland), and Fremur (France) were close due to high prevalence of A. crassus (89-93%). Gudenaa and Corrib were the most similar because Pseudodactylogyrus sp. was also highly prevalent (respectively 71% and 60%) whereas absent in Fre ' mur. Our results suggest that the fitness loss induced by the introduced parasites could affect the spawning success of migrant silver eels from Gudenaa and Corrib, and to a lesser extent from Fre ' mur, but probably not those from Stockholm Archipelago and Burrishoole.","container-title":"Parasite","DOI":"10.1051/parasite/2013040","ISSN":"1252-607X","page":"38","source":"pdf","title":"Influence of introduced vs. native parasites on the body condition of migrant silver eels","volume":"20","author":[{"family":"Gerard","given":"Claudia"},{"family":"Trancart","given":"Thomas"},{"family":"Amilhat","given":"Elsa"},{"family":"Faliex","given":"Elisabeth"},{"family":"Virag","given":"Laure"},{"family":"Feunteun","given":"Eric"},{"family":"Acou","given":"Anthony"}],"issued":{"date-parts":[["2013",10,21]]}}}],"schema":"https://github.com/citation-style-language/schema/raw/master/csl-citation.json"} </w:instrText>
            </w:r>
            <w:r w:rsidRPr="12556375">
              <w:rPr>
                <w:rFonts w:ascii="Calibri" w:hAnsi="Calibri" w:cs="Calibri"/>
                <w:lang w:val="en-GB"/>
              </w:rPr>
              <w:fldChar w:fldCharType="separate"/>
            </w:r>
            <w:r w:rsidRPr="12556375" w:rsidR="00620F4D">
              <w:rPr>
                <w:rFonts w:ascii="Calibri" w:hAnsi="Calibri" w:cs="Calibri"/>
                <w:lang w:val="en-GB"/>
              </w:rPr>
              <w:t xml:space="preserve">(Gerard </w:t>
            </w:r>
            <w:r w:rsidRPr="12556375" w:rsidR="00620F4D">
              <w:rPr>
                <w:rFonts w:ascii="Calibri" w:hAnsi="Calibri" w:cs="Calibri"/>
                <w:i w:val="1"/>
                <w:iCs w:val="1"/>
                <w:lang w:val="en-GB"/>
              </w:rPr>
              <w:t>et al.</w:t>
            </w:r>
            <w:r w:rsidRPr="12556375" w:rsidR="00620F4D">
              <w:rPr>
                <w:rFonts w:ascii="Calibri" w:hAnsi="Calibri" w:cs="Calibri"/>
                <w:lang w:val="en-GB"/>
              </w:rPr>
              <w:t xml:space="preserve">, 2013; Jakob </w:t>
            </w:r>
            <w:r w:rsidRPr="12556375" w:rsidR="00620F4D">
              <w:rPr>
                <w:rFonts w:ascii="Calibri" w:hAnsi="Calibri" w:cs="Calibri"/>
                <w:i w:val="1"/>
                <w:iCs w:val="1"/>
                <w:lang w:val="en-GB"/>
              </w:rPr>
              <w:t>et al.</w:t>
            </w:r>
            <w:r w:rsidRPr="12556375" w:rsidR="00620F4D">
              <w:rPr>
                <w:rFonts w:ascii="Calibri" w:hAnsi="Calibri" w:cs="Calibri"/>
                <w:lang w:val="en-GB"/>
              </w:rPr>
              <w:t>, 2009)</w:t>
            </w:r>
            <w:r w:rsidRPr="12556375">
              <w:rPr>
                <w:rFonts w:ascii="Calibri" w:hAnsi="Calibri" w:cs="Calibri"/>
                <w:lang w:val="en-GB"/>
              </w:rPr>
              <w:fldChar w:fldCharType="end"/>
            </w:r>
            <w:r w:rsidRPr="12556375" w:rsidR="00620F4D">
              <w:rPr>
                <w:rFonts w:ascii="Calibri" w:hAnsi="Calibri" w:cs="Calibri"/>
                <w:lang w:val="en-GB"/>
              </w:rPr>
              <w:t xml:space="preserve"> occurring in inland waters. Today, 60 </w:t>
            </w:r>
            <w:r w:rsidRPr="12556375" w:rsidR="527635F2">
              <w:rPr>
                <w:rFonts w:ascii="Calibri" w:hAnsi="Calibri" w:cs="Calibri"/>
                <w:lang w:val="en-GB"/>
              </w:rPr>
              <w:t>to</w:t>
            </w:r>
            <w:r w:rsidRPr="12556375" w:rsidR="00620F4D">
              <w:rPr>
                <w:rFonts w:ascii="Calibri" w:hAnsi="Calibri" w:cs="Calibri"/>
                <w:lang w:val="en-GB"/>
              </w:rPr>
              <w:t xml:space="preserve"> 100% of freshwater eels in eutrophic lakes are infected </w:t>
            </w:r>
            <w:r w:rsidRPr="12556375" w:rsidR="00620F4D">
              <w:rPr>
                <w:rFonts w:ascii="Calibri" w:hAnsi="Calibri" w:cs="Calibri"/>
                <w:lang w:val="en-GB"/>
              </w:rPr>
              <w:t xml:space="preserve">with </w:t>
            </w:r>
            <w:r w:rsidRPr="12556375" w:rsidR="00620F4D">
              <w:rPr>
                <w:rFonts w:ascii="Calibri" w:hAnsi="Calibri" w:cs="Calibri"/>
                <w:i w:val="1"/>
                <w:iCs w:val="1"/>
                <w:lang w:val="en-GB"/>
              </w:rPr>
              <w:t xml:space="preserve">A. </w:t>
            </w:r>
            <w:proofErr w:type="spellStart"/>
            <w:r w:rsidRPr="12556375" w:rsidR="00620F4D">
              <w:rPr>
                <w:rFonts w:ascii="Calibri" w:hAnsi="Calibri" w:cs="Calibri"/>
                <w:i w:val="1"/>
                <w:iCs w:val="1"/>
                <w:lang w:val="en-GB"/>
              </w:rPr>
              <w:t>crassus</w:t>
            </w:r>
            <w:proofErr w:type="spellEnd"/>
            <w:r w:rsidRPr="12556375" w:rsidR="00620F4D">
              <w:rPr>
                <w:rFonts w:ascii="Calibri" w:hAnsi="Calibri" w:cs="Calibri"/>
                <w:i w:val="1"/>
                <w:iCs w:val="1"/>
                <w:lang w:val="en-GB"/>
              </w:rPr>
              <w:t xml:space="preserve"> </w:t>
            </w:r>
            <w:r w:rsidRPr="12556375" w:rsidR="00620F4D">
              <w:rPr>
                <w:rFonts w:ascii="Calibri" w:hAnsi="Calibri" w:cs="Calibri"/>
                <w:lang w:val="en-GB"/>
              </w:rPr>
              <w:t xml:space="preserve">with a </w:t>
            </w:r>
            <w:r w:rsidRPr="12556375" w:rsidR="5E3AFE76">
              <w:rPr>
                <w:rFonts w:ascii="Calibri" w:hAnsi="Calibri" w:cs="Calibri"/>
                <w:lang w:val="en-GB"/>
              </w:rPr>
              <w:t>relatively</w:t>
            </w:r>
            <w:r w:rsidRPr="12556375" w:rsidR="00620F4D">
              <w:rPr>
                <w:rFonts w:ascii="Calibri" w:hAnsi="Calibri" w:cs="Calibri"/>
                <w:lang w:val="en-GB"/>
              </w:rPr>
              <w:t xml:space="preserve"> stable trend of infection since 2010 (</w:t>
            </w:r>
            <w:r w:rsidRPr="12556375" w:rsidR="00620F4D">
              <w:rPr>
                <w:rFonts w:ascii="Calibri" w:hAnsi="Calibri" w:cs="Calibri"/>
                <w:lang w:val="en-GB"/>
              </w:rPr>
              <w:t>Acou</w:t>
            </w:r>
            <w:r w:rsidRPr="12556375" w:rsidR="00620F4D">
              <w:rPr>
                <w:rFonts w:ascii="Calibri" w:hAnsi="Calibri" w:cs="Calibri"/>
                <w:lang w:val="en-GB"/>
              </w:rPr>
              <w:t xml:space="preserve">, personal communication). </w:t>
            </w:r>
          </w:p>
          <w:p w:rsidRPr="00425ED5" w:rsidR="00620F4D" w:rsidP="00624C22" w:rsidRDefault="00620F4D" w14:paraId="72630671" w14:textId="60A9D430">
            <w:pPr>
              <w:spacing w:after="120"/>
              <w:ind w:right="411"/>
              <w:jc w:val="both"/>
              <w:rPr>
                <w:rFonts w:ascii="Calibri" w:hAnsi="Calibri" w:cs="Calibri"/>
                <w:lang w:val="en-GB"/>
              </w:rPr>
            </w:pPr>
            <w:r w:rsidRPr="00425ED5">
              <w:rPr>
                <w:rFonts w:ascii="Calibri" w:hAnsi="Calibri" w:cs="Calibri"/>
                <w:b/>
                <w:bCs/>
                <w:lang w:val="en-GB"/>
              </w:rPr>
              <w:t>Natural and non-indigenous predators</w:t>
            </w:r>
            <w:r w:rsidRPr="00425ED5">
              <w:rPr>
                <w:rFonts w:ascii="Calibri" w:hAnsi="Calibri" w:cs="Calibri"/>
                <w:lang w:val="en-GB"/>
              </w:rPr>
              <w:t xml:space="preserve"> – In freshwater, several studies have indicated the significance of </w:t>
            </w:r>
            <w:r w:rsidRPr="00425ED5">
              <w:rPr>
                <w:rFonts w:ascii="Calibri" w:hAnsi="Calibri" w:cs="Calibri"/>
                <w:i/>
                <w:iCs/>
                <w:lang w:val="en-GB"/>
              </w:rPr>
              <w:t xml:space="preserve">A. </w:t>
            </w:r>
            <w:proofErr w:type="spellStart"/>
            <w:r w:rsidRPr="00425ED5">
              <w:rPr>
                <w:rFonts w:ascii="Calibri" w:hAnsi="Calibri" w:cs="Calibri"/>
                <w:i/>
                <w:iCs/>
                <w:lang w:val="en-GB"/>
              </w:rPr>
              <w:t>anguilla</w:t>
            </w:r>
            <w:proofErr w:type="spellEnd"/>
            <w:r w:rsidRPr="00425ED5">
              <w:rPr>
                <w:rFonts w:ascii="Calibri" w:hAnsi="Calibri" w:cs="Calibri"/>
                <w:lang w:val="en-GB"/>
              </w:rPr>
              <w:t xml:space="preserve"> in the diets of various birds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{"citationID":"60pOufAb","properties":{"formattedCitation":"(Carpentier et al., 2009; e.g. sawbill ducks Mergus spp., grey heron Ardea cinerea, great cormorant Phalacrocorax carbo or osprey Pandion Haliaetus, Carss et al., 1999; Carss &amp; Marquiss, 1997)","plainCitation":"(Carpentier et al., 2009; e.g. sawbill ducks Mergus spp., grey heron Ardea cinerea, great cormorant Phalacrocorax carbo or osprey Pandion Haliaetus, Carss et al., 1999; Carss &amp; Marquiss, 1997)","noteIndex":0},"citationItems":[{"id":8913,"uris":["http://zotero.org/users/1945633/items/N9YHMXT9"],"uri":["http://zotero.org/users/1945633/items/N9YHMXT9"],"itemData":{"id":8913,"type":"article-journal","abstract":"Mean yellow eel density and biomass in two adjacent shallow (mean depth c 1.5 m) lochs varied significantly between years. Temporal patterns of density, biomass and size were similar in both soft and rocky substrata in the lochs, although eels were consistently smaller in the latter habitat. In both substrata, average length and weight showed a non-significant inverse relationship with density, supporting the hypothesis of density-dependent regulation of the yellow eel population. Fyke net catches were size selective, catching no eels &lt;30 cm long, and providing length-frequency information for silver eels. Fyke net catch per unit effort (CPUE) declined consistently each autumn but specific annual trends were different. When eel density increased, fyke net CPUE declined substantially. (C) 1999 The Fisheries Society of the British Isles.","container-title":"Journal of Fish Biology","DOI":"10.1111/j.1095-8649.1999.tb00704.x","ISSN":"0022-1112","issue":"3","page":"636-654","title":"Spatial and temporal trends in unexploited yellow eel stocks in two shallow lakes and associated streams","volume":"55","author":[{"family":"Carss","given":"D N"},{"family":"Elston","given":"D","dropping-particle":"a"},{"family":"Nelson","given":"K C"},{"family":"Kruuk","given":"H"}],"issued":{"date-parts":[["1999"]]}},"label":"page","prefix":"e.g. sawbill ducks Mergus spp., grey heron Ardea cinerea, great cormorant Phalacrocorax carbo or osprey Pandion Haliaetus, "},{"id":18306,"uris":["http://zotero.org/users/1945633/items/EWKWP68H"],"uri":["http://zotero.org/users/1945633/items/EWKWP68H"],"itemData":{"id":18306,"type":"article-journal","container-title":"Ekologia Polska","issue":"1","page":"207-222","title":"The diet of cormorants Phalacrocorax carbo in scottish freshwaters in relation to feeding habitats and fisheries","volume":"45","author":[{"family":"Carss","given":"D. N."},{"family":"Marquiss","given":"M."}],"issued":{"date-parts":[["1997"]]}},"label":"page"},{"id":9137,"uris":["http://zotero.org/users/1945633/items/AHFBEIEW"],"uri":["http://zotero.org/users/1945633/items/AHFBEIEW"],"itemData":{"id":9137,"type":"article-journal","abstract":"Mortality of eels Anguilla anguilla in a large shallow lake in France due to predation by the cormorant Phalacrocorax carbo was found to be moderate when compared to fishery catches over a 9 year period. The results show that, contrary to previous extrapolations made at the pan-European scale, P. carbo predation in shallow lakes is not invariably a major contributor to A. anguilla mortality, even in the presence of large colonies.","container-title":"Journal of Fish Biology","DOI":"10.1111/j.1095-8649.2009.02286.x","ISSN":"0022-1112","issue":"9","language":"en","page":"2132-2138","title":"Effects of commercial fishing and predation by cormorants on the Anguilla anguilla stock of a shallow eutrophic lake","volume":"74","author":[{"family":"Carpentier","given":"Alexandre"},{"family":"Marion","given":"Loic"},{"family":"Paillisson","given":"Jean Marc"},{"family":"Acou","given":"Anthony"},{"family":"Feunteun","given":"Eric"}],"issued":{"date-parts":[["2009",6]]}},"label":"page"}],"schema":"https://github.com/citation-style-language/schema/raw/master/csl-citation.json"}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Carpentier</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xml:space="preserve">, 2009; e.g. sawbill ducks </w:t>
            </w:r>
            <w:proofErr w:type="spellStart"/>
            <w:r w:rsidRPr="00425ED5">
              <w:rPr>
                <w:rFonts w:ascii="Calibri" w:hAnsi="Calibri" w:cs="Calibri"/>
                <w:i/>
                <w:iCs/>
                <w:lang w:val="en-GB"/>
              </w:rPr>
              <w:t>Mergus</w:t>
            </w:r>
            <w:proofErr w:type="spellEnd"/>
            <w:r w:rsidRPr="00425ED5">
              <w:rPr>
                <w:rFonts w:ascii="Calibri" w:hAnsi="Calibri" w:cs="Calibri"/>
                <w:lang w:val="en-GB"/>
              </w:rPr>
              <w:t xml:space="preserve"> spp., grey heron </w:t>
            </w:r>
            <w:proofErr w:type="spellStart"/>
            <w:r w:rsidRPr="00425ED5">
              <w:rPr>
                <w:rFonts w:ascii="Calibri" w:hAnsi="Calibri" w:cs="Calibri"/>
                <w:i/>
                <w:iCs/>
                <w:lang w:val="en-GB"/>
              </w:rPr>
              <w:t>Ardea</w:t>
            </w:r>
            <w:proofErr w:type="spellEnd"/>
            <w:r w:rsidRPr="00425ED5">
              <w:rPr>
                <w:rFonts w:ascii="Calibri" w:hAnsi="Calibri" w:cs="Calibri"/>
                <w:i/>
                <w:iCs/>
                <w:lang w:val="en-GB"/>
              </w:rPr>
              <w:t xml:space="preserve"> cinerea</w:t>
            </w:r>
            <w:r w:rsidRPr="00425ED5">
              <w:rPr>
                <w:rFonts w:ascii="Calibri" w:hAnsi="Calibri" w:cs="Calibri"/>
                <w:lang w:val="en-GB"/>
              </w:rPr>
              <w:t xml:space="preserve">, great cormorant </w:t>
            </w:r>
            <w:r w:rsidRPr="00425ED5">
              <w:rPr>
                <w:rFonts w:ascii="Calibri" w:hAnsi="Calibri" w:cs="Calibri"/>
                <w:i/>
                <w:iCs/>
                <w:lang w:val="en-GB"/>
              </w:rPr>
              <w:t>Phalacrocorax carbo</w:t>
            </w:r>
            <w:r w:rsidRPr="00425ED5">
              <w:rPr>
                <w:rFonts w:ascii="Calibri" w:hAnsi="Calibri" w:cs="Calibri"/>
                <w:lang w:val="en-GB"/>
              </w:rPr>
              <w:t xml:space="preserve"> or osprey </w:t>
            </w:r>
            <w:r w:rsidRPr="00425ED5">
              <w:rPr>
                <w:rFonts w:ascii="Calibri" w:hAnsi="Calibri" w:cs="Calibri"/>
                <w:i/>
                <w:iCs/>
                <w:lang w:val="en-GB"/>
              </w:rPr>
              <w:t>Pandion Haliaetus</w:t>
            </w:r>
            <w:r w:rsidRPr="00425ED5">
              <w:rPr>
                <w:rFonts w:ascii="Calibri" w:hAnsi="Calibri" w:cs="Calibri"/>
                <w:lang w:val="en-GB"/>
              </w:rPr>
              <w:t xml:space="preserve">, Carss </w:t>
            </w:r>
            <w:r w:rsidRPr="00425ED5">
              <w:rPr>
                <w:rFonts w:ascii="Calibri" w:hAnsi="Calibri" w:cs="Calibri"/>
                <w:i/>
                <w:lang w:val="en-GB"/>
              </w:rPr>
              <w:t>et al.</w:t>
            </w:r>
            <w:r w:rsidRPr="00425ED5">
              <w:rPr>
                <w:rFonts w:ascii="Calibri" w:hAnsi="Calibri" w:cs="Calibri"/>
                <w:lang w:val="en-GB"/>
              </w:rPr>
              <w:t xml:space="preserve">, 1999; Carss &amp; </w:t>
            </w:r>
            <w:proofErr w:type="spellStart"/>
            <w:r w:rsidRPr="00425ED5">
              <w:rPr>
                <w:rFonts w:ascii="Calibri" w:hAnsi="Calibri" w:cs="Calibri"/>
                <w:lang w:val="en-GB"/>
              </w:rPr>
              <w:t>Marquiss</w:t>
            </w:r>
            <w:proofErr w:type="spellEnd"/>
            <w:r w:rsidRPr="00425ED5">
              <w:rPr>
                <w:rFonts w:ascii="Calibri" w:hAnsi="Calibri" w:cs="Calibri"/>
                <w:lang w:val="en-GB"/>
              </w:rPr>
              <w:t>, 1997)</w:t>
            </w:r>
            <w:r w:rsidRPr="00425ED5">
              <w:rPr>
                <w:rFonts w:ascii="Calibri" w:hAnsi="Calibri" w:cs="Calibri"/>
                <w:lang w:val="en-GB"/>
              </w:rPr>
              <w:fldChar w:fldCharType="end"/>
            </w:r>
            <w:r w:rsidRPr="00425ED5">
              <w:rPr>
                <w:rFonts w:ascii="Calibri" w:hAnsi="Calibri" w:cs="Calibri"/>
                <w:lang w:val="en-GB"/>
              </w:rPr>
              <w:t xml:space="preserve"> or mammal predators such as </w:t>
            </w:r>
            <w:r w:rsidR="00BB5770">
              <w:rPr>
                <w:rFonts w:ascii="Calibri" w:hAnsi="Calibri" w:cs="Calibri"/>
                <w:lang w:val="en-GB"/>
              </w:rPr>
              <w:t xml:space="preserve">by </w:t>
            </w:r>
            <w:r w:rsidRPr="00425ED5">
              <w:rPr>
                <w:rFonts w:ascii="Calibri" w:hAnsi="Calibri" w:cs="Calibri"/>
                <w:lang w:val="en-GB"/>
              </w:rPr>
              <w:t xml:space="preserve">otters </w:t>
            </w:r>
            <w:proofErr w:type="spellStart"/>
            <w:r w:rsidRPr="00425ED5">
              <w:rPr>
                <w:rFonts w:ascii="Calibri" w:hAnsi="Calibri" w:cs="Calibri"/>
                <w:i/>
                <w:iCs/>
                <w:lang w:val="en-GB"/>
              </w:rPr>
              <w:t>Lutra</w:t>
            </w:r>
            <w:proofErr w:type="spellEnd"/>
            <w:r w:rsidRPr="00425ED5">
              <w:rPr>
                <w:rFonts w:ascii="Calibri" w:hAnsi="Calibri" w:cs="Calibri"/>
                <w:i/>
                <w:iCs/>
                <w:lang w:val="en-GB"/>
              </w:rPr>
              <w:t xml:space="preserve"> </w:t>
            </w:r>
            <w:proofErr w:type="spellStart"/>
            <w:r w:rsidRPr="00425ED5">
              <w:rPr>
                <w:rFonts w:ascii="Calibri" w:hAnsi="Calibri" w:cs="Calibri"/>
                <w:i/>
                <w:iCs/>
                <w:lang w:val="en-GB"/>
              </w:rPr>
              <w:t>lutra</w:t>
            </w:r>
            <w:proofErr w:type="spellEnd"/>
            <w:r w:rsidRPr="00425ED5">
              <w:rPr>
                <w:rFonts w:ascii="Calibri" w:hAnsi="Calibri" w:cs="Calibri"/>
                <w:lang w:val="en-GB"/>
              </w:rPr>
              <w:t xml:space="preserve">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{"citationID":"LN7T6HVw","properties":{"formattedCitation":"(Carss et al., 1999)","plainCitation":"(Carss et al., 1999)","noteIndex":0},"citationItems":[{"id":8913,"uris":["http://zotero.org/users/1945633/items/N9YHMXT9"],"uri":["http://zotero.org/users/1945633/items/N9YHMXT9"],"itemData":{"id":8913,"type":"article-journal","abstract":"Mean yellow eel density and biomass in two adjacent shallow (mean depth c 1.5 m) lochs varied significantly between years. Temporal patterns of density, biomass and size were similar in both soft and rocky substrata in the lochs, although eels were consistently smaller in the latter habitat. In both substrata, average length and weight showed a non-significant inverse relationship with density, supporting the hypothesis of density-dependent regulation of the yellow eel population. Fyke net catches were size selective, catching no eels &lt;30 cm long, and providing length-frequency information for silver eels. Fyke net catch per unit effort (CPUE) declined consistently each autumn but specific annual trends were different. When eel density increased, fyke net CPUE declined substantially. (C) 1999 The Fisheries Society of the British Isles.","container-title":"Journal of Fish Biology","DOI":"10.1111/j.1095-8649.1999.tb00704.x","ISSN":"0022-1112","issue":"3","page":"636-654","title":"Spatial and temporal trends in unexploited yellow eel stocks in two shallow lakes and associated streams","volume":"55","author":[{"family":"Carss","given":"D N"},{"family":"Elston","given":"D","dropping-particle":"a"},{"family":"Nelson","given":"K C"},{"family":"Kruuk","given":"H"}],"issued":{"date-parts":[["1999"]]}}}],"schema":"https://github.com/citation-style-language/schema/raw/master/csl-citation.json"}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(Carss </w:t>
            </w:r>
            <w:r w:rsidRPr="00425ED5">
              <w:rPr>
                <w:rFonts w:ascii="Calibri" w:hAnsi="Calibri" w:cs="Calibri"/>
                <w:i/>
                <w:lang w:val="en-GB"/>
              </w:rPr>
              <w:t>et al.</w:t>
            </w:r>
            <w:r w:rsidRPr="00425ED5">
              <w:rPr>
                <w:rFonts w:ascii="Calibri" w:hAnsi="Calibri" w:cs="Calibri"/>
                <w:lang w:val="en-GB"/>
              </w:rPr>
              <w:t>, 1999)</w:t>
            </w:r>
            <w:r w:rsidRPr="00425ED5">
              <w:rPr>
                <w:rFonts w:ascii="Calibri" w:hAnsi="Calibri" w:cs="Calibri"/>
                <w:lang w:val="en-GB"/>
              </w:rPr>
              <w:fldChar w:fldCharType="end"/>
            </w:r>
            <w:r w:rsidRPr="00425ED5">
              <w:rPr>
                <w:rFonts w:ascii="Calibri" w:hAnsi="Calibri" w:cs="Calibri"/>
                <w:lang w:val="en-GB"/>
              </w:rPr>
              <w:t xml:space="preserve">. At sea, typical eel predators include marine mammals, sharks and large bony fishes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{"citationID":"SR7qjldy","properties":{"formattedCitation":"(Battaglia et al., 2013; Beguer-Pon et al., 2012; Wahlberg et al., 2014)","plainCitation":"(Battaglia et al., 2013; Beguer-Pon et al., 2012; Wahlberg et al., 2014)","noteIndex":0},"citationItems":[{"id":9258,"uris":["http://zotero.org/users/1945633/items/9AFY5DYN"],"uri":["http://zotero.org/users/1945633/items/9AFY5DYN"],"itemData":{"id":9258,"type":"article-journal","abstract":"In an attempt to document the migratory pathways and the environmental conditions encountered by American eels during their oceanic migration to the Sargasso Sea, we tagged eight silver eels with miniature satellite pop-up tags during their migration from the St. Lawrence River in Québec, Canada. Surprisingly, of the seven tags that successfully transmitted archived data, six were ingested by warm-gutted predators, as observed by a sudden increase in water temperature. Gut temperatures were in the range of 20 to 25°C-too cold for marine mammals but within the range of endothermic fish. In order to identify the eel predators, we compared their vertical migratory behavior with those of satellite-tagged porbeagle shark and bluefin tuna, the only endothermic fishes occurring non-marginally in the Gulf of St. Lawrence. We accurately distinguished between tuna and shark by using the behavioral criteria generated by comparing the diving behavior of these two species with those of our unknown predators. Depth profile characteristics of most eel predators more closely resembled those of sharks than those of tuna. During the first days following tagging, all eels remained in surface waters and did not exhibit diel vertical migrations. Three eels were eaten at this time. Two eels exhibited inverse diel vertical migrations (at surface during the day) during several days prior to predation. Four eels were eaten during daytime, whereas the two night-predation events occurred at full moon. Although tagging itself may contribute to increasing the eel's susceptibility to predation, we discuss evidence suggesting that predation of silver-stage American eels by porbeagle sharks may represent a significant source of mortality inside the Gulf of St. Lawrence and raises the possibility that eels may represent a reliable, predictable food resource for porbeagle sharks.","container-title":"PLoS ONE","DOI":"10.1371/journal.pone.0046830","ISSN":"1932-6203","issue":"10","language":"en","page":"e46830-e46830","title":"Shark Predation on Migrating Adult American Eels (Anguilla rostrata) in the Gulf of St. Lawrence","volume":"7","author":[{"family":"Beguer-Pon","given":"Melanie"},{"family":"Benchetrit","given":"José"},{"family":"Castonguay","given":"Martin"},{"family":"Aarestrup","given":"Kim"},{"family":"Campana","given":"Steven E."},{"family":"Stokesbury","given":"Michael J. W."},{"family":"Dodson","given":"Julian J."}],"editor":[{"family":"Klimley","given":"A. Peter"}],"issued":{"date-parts":[["2012",10]]}},"label":"page"},{"id":18304,"uris":["http://zotero.org/users/1945633/items/GNXXD34P"],"uri":["http://zotero.org/users/1945633/items/GNXXD34P"],"itemData":{"id":18304,"type":"article-journal","abstract":"Temperature and depth logging tags were implanted into adult eels released on Atlantic west coasts of France and Ireland to study their oceanic migration behavior. For three of the tags, 25 to 256 days after release there was a dramatic rise in temperature from 10 1C to 36 1C and the dive proﬁle changed from depths of 300–1000 m to repeated ascents to the surface. This indicated that the eels carrying the tags had been eaten by a mammalian predator. Two of the tags had sufﬁcient sampling rate to resolve the dives in detail. They recorded a total of 91 dives to maximum depths of 250–860 m lasting 11–12 min and with surface intervals of 5–7 min. More than two thirds of the dives included a rapid descent from approximately 500 m to 600–700 m. From this we infer that the predator was most likely a deep-diving toothed whale. The dives logged while the tags were inside the predator revealed that the temperature usually decreased during dives, and increased again during surface periods. The temperature drops during dives were probably caused by the ingestion of prey or water. These observations provide insights into the behavior of toothed whales foraging in the mesopelagic zone.","container-title":"Deep Sea Research Part I: Oceanographic Research Papers","DOI":"10.1016/j.dsr.2014.01.003","ISSN":"09670637","journalAbbreviation":"Deep Sea Research Part I: Oceanographic Research Papers","language":"en","page":"32-38","source":"DOI.org (Crossref)","title":"Evidence of marine mammal predation of the European eel (Anguilla anguilla L.) on its marine migration","volume":"86","author":[{"family":"Wahlberg","given":"Magnus"},{"family":"Westerberg","given":"Håkan"},{"family":"Aarestrup","given":"Kim"},{"family":"Feunteun","given":"Eric"},{"family":"Gargan","given":"Paddy"},{"family":"Righton","given":"David"}],"issued":{"date-parts":[["2014",4]]}},"label":"page"},{"id":18055,"uris":["http://zotero.org/users/1945633/items/TKVYTPBU"],"uri":["http://zotero.org/users/1945633/items/TKVYTPBU"],"itemData":{"id":18055,"type":"article-journal","abstract":"The study of feeding habits of the Atlantic bluefin tuna was carried out in 123 specimens, ranging from 115 to 222 cm fork length (FL) and collected during spring seasons of 2010 and 2011 in the central Mediterranean Sea (Strait of Messina). The analysis of stomach contents allowed us to identify 91 taxa of prey items, mainly belonging to Teleostea (54), Cephalopoda (20) and Crustacea (13). The percentage of index of relative abundance (IRI) shows the highest values for the myctophid Hygophum benoiti (%IRI = 22.854) and the stomiid Chauliodus sloani (%IRI = 15.124), followed by the oegopsid squid Illex coindetii (%IRI = 14.316). The broad spectrum of prey items could suggest a generalist behavior of this predator, with several species that occasionally occurs in its diet. However, if prey are grouped into food categories, the importance of mesopelagic and benthopelagic fishes can be appreciated (54.41 % of %IRI). The assessment of the hypothetical foraging rhythm of the Atlantic bluefin tuna highlighted that its feeding activity is concentrated on diel migrating fauna during night and on larger preys upon daylight. The predation on the high-energetic food as mesopelagic and bathypelagic fishes during the pre-spawning and the spawning period may bring an energetic advantage in tuna metabolism and gonadal maturation","container-title":"Helgoland Marine Research","DOI":"10.1007/s10152-012-0307-2","ISSN":"1438-387X, 1438-3888","issue":"1","journalAbbreviation":"Helgol Mar Res","language":"en","page":"97-107","source":"DOI.org (Crossref)","title":"Feeding habits of the Atlantic bluefin tuna, Thunnus thynnus (L. 1758), in the central Mediterranean Sea (Strait of Messina)","volume":"67","author":[{"family":"Battaglia","given":"Pietro"},{"family":"Andaloro","given":"Franco"},{"family":"Consoli","given":"Pierpaolo"},{"family":"Esposito","given":"Valentina"},{"family":"Malara","given":"Danilo"},{"family":"Musolino","given":"Simona"},{"family":"Pedà","given":"Cristina"},{"family":"Romeo","given":"Teresa"}],"issued":{"date-parts":[["2013",3]]}},"label":"page"}],"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(Battaglia </w:t>
            </w:r>
            <w:r w:rsidRPr="00425ED5">
              <w:rPr>
                <w:rFonts w:ascii="Calibri" w:hAnsi="Calibri" w:cs="Calibri"/>
                <w:i/>
                <w:lang w:val="en-GB"/>
              </w:rPr>
              <w:t>et al.</w:t>
            </w:r>
            <w:r w:rsidRPr="00425ED5">
              <w:rPr>
                <w:rFonts w:ascii="Calibri" w:hAnsi="Calibri" w:cs="Calibri"/>
                <w:lang w:val="en-GB"/>
              </w:rPr>
              <w:t xml:space="preserve">, 2013; </w:t>
            </w:r>
            <w:proofErr w:type="spellStart"/>
            <w:r w:rsidRPr="00425ED5">
              <w:rPr>
                <w:rFonts w:ascii="Calibri" w:hAnsi="Calibri" w:cs="Calibri"/>
                <w:lang w:val="en-GB"/>
              </w:rPr>
              <w:t>Beguer-Pon</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xml:space="preserve">, 2012; Wahlberg </w:t>
            </w:r>
            <w:r w:rsidRPr="00425ED5">
              <w:rPr>
                <w:rFonts w:ascii="Calibri" w:hAnsi="Calibri" w:cs="Calibri"/>
                <w:i/>
                <w:lang w:val="en-GB"/>
              </w:rPr>
              <w:t>et al.</w:t>
            </w:r>
            <w:r w:rsidRPr="00425ED5">
              <w:rPr>
                <w:rFonts w:ascii="Calibri" w:hAnsi="Calibri" w:cs="Calibri"/>
                <w:lang w:val="en-GB"/>
              </w:rPr>
              <w:t>, 2014)</w:t>
            </w:r>
            <w:r w:rsidRPr="00425ED5">
              <w:rPr>
                <w:rFonts w:ascii="Calibri" w:hAnsi="Calibri" w:cs="Calibri"/>
                <w:lang w:val="en-GB"/>
              </w:rPr>
              <w:fldChar w:fldCharType="end"/>
            </w:r>
            <w:r w:rsidRPr="00425ED5">
              <w:rPr>
                <w:rFonts w:ascii="Calibri" w:hAnsi="Calibri" w:cs="Calibri"/>
                <w:lang w:val="en-GB"/>
              </w:rPr>
              <w:t xml:space="preserve">. The recovery of, or increase in, predators such as the cormorants, seals or otters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{"citationID":"ITuBEgL8","properties":{"formattedCitation":"(Hansson et al., 2018)","plainCitation":"(Hansson et al., 2018)","noteIndex":0},"citationItems":[{"id":14533,"uris":["http://zotero.org/users/1945633/items/3UISCNAH"],"uri":["http://zotero.org/users/1945633/items/3UISCNAH"],"itemData":{"id":14533,"type":"article-journal","abstract":"Abstract.  Seals and fish-eating birds have increased in the Baltic Sea and there is concern that they compete with fisheries. Using data from around year 2010,","container-title":"ICES Journal of Marine Science","DOI":"10.1093/icesjms/fsx207","ISSN":"1054-3139","issue":"3","journalAbbreviation":"ICES J Mar Sci","language":"en","page":"999-1008","source":"pdf","title":"Competition for the fish – fish extraction from the Baltic Sea by humans, aquatic mammals, and birds","volume":"75","author":[{"family":"Hansson","given":"Sture"},{"family":"Bergström","given":"Ulf"},{"family":"Bonsdorff","given":"Erik"},{"family":"Härkönen","given":"Tero"},{"family":"Jepsen","given":"Niels"},{"family":"Kautsky","given":"Lena"},{"family":"Lundström","given":"Karl"},{"family":"Lunneryd","given":"Sven-Gunnar"},{"family":"Ovegård","given":"Maria"},{"family":"Salmi","given":"Juhani"},{"family":"Sendek","given":"Dmitry"},{"family":"Vetemaa","given":"Markus"}],"issued":{"date-parts":[["2018",5,1]]}}}],"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(Hansson </w:t>
            </w:r>
            <w:r w:rsidRPr="00425ED5">
              <w:rPr>
                <w:rFonts w:ascii="Calibri" w:hAnsi="Calibri" w:cs="Calibri"/>
                <w:i/>
                <w:lang w:val="en-GB"/>
              </w:rPr>
              <w:t>et al.</w:t>
            </w:r>
            <w:r w:rsidRPr="00425ED5">
              <w:rPr>
                <w:rFonts w:ascii="Calibri" w:hAnsi="Calibri" w:cs="Calibri"/>
                <w:lang w:val="en-GB"/>
              </w:rPr>
              <w:t>, 2018)</w:t>
            </w:r>
            <w:r w:rsidRPr="00425ED5">
              <w:rPr>
                <w:rFonts w:ascii="Calibri" w:hAnsi="Calibri" w:cs="Calibri"/>
                <w:lang w:val="en-GB"/>
              </w:rPr>
              <w:fldChar w:fldCharType="end"/>
            </w:r>
            <w:r w:rsidRPr="00425ED5">
              <w:rPr>
                <w:rFonts w:ascii="Calibri" w:hAnsi="Calibri" w:cs="Calibri"/>
                <w:lang w:val="en-GB"/>
              </w:rPr>
              <w:t xml:space="preserve"> could increase the natural mortality rate in eel populations. Whilst a natural function of a healthy ecosystem, this may hinder the recovery of depleted species such as the European eel. In addition, the introduction and mismanagement of predators such as Wels catfish (</w:t>
            </w:r>
            <w:proofErr w:type="spellStart"/>
            <w:r w:rsidRPr="00425ED5">
              <w:rPr>
                <w:rFonts w:ascii="Calibri" w:hAnsi="Calibri" w:cs="Calibri"/>
                <w:i/>
                <w:iCs/>
                <w:lang w:val="en-GB"/>
              </w:rPr>
              <w:t>Silurus</w:t>
            </w:r>
            <w:proofErr w:type="spellEnd"/>
            <w:r w:rsidRPr="00425ED5">
              <w:rPr>
                <w:rFonts w:ascii="Calibri" w:hAnsi="Calibri" w:cs="Calibri"/>
                <w:i/>
                <w:iCs/>
                <w:lang w:val="en-GB"/>
              </w:rPr>
              <w:t xml:space="preserve"> </w:t>
            </w:r>
            <w:proofErr w:type="spellStart"/>
            <w:r w:rsidRPr="00425ED5">
              <w:rPr>
                <w:rFonts w:ascii="Calibri" w:hAnsi="Calibri" w:cs="Calibri"/>
                <w:i/>
                <w:iCs/>
                <w:lang w:val="en-GB"/>
              </w:rPr>
              <w:t>glanis</w:t>
            </w:r>
            <w:proofErr w:type="spellEnd"/>
            <w:r w:rsidRPr="00425ED5">
              <w:rPr>
                <w:rFonts w:ascii="Calibri" w:hAnsi="Calibri" w:cs="Calibri"/>
                <w:lang w:val="en-GB"/>
              </w:rPr>
              <w:t xml:space="preserve">) for angling purpose could be an additional threat for the species in areas where this predator is established (principally OSPAR </w:t>
            </w:r>
            <w:r w:rsidR="00BB5770">
              <w:rPr>
                <w:rFonts w:ascii="Calibri" w:hAnsi="Calibri" w:cs="Calibri"/>
                <w:lang w:val="en-GB"/>
              </w:rPr>
              <w:t>R</w:t>
            </w:r>
            <w:r w:rsidRPr="00425ED5">
              <w:rPr>
                <w:rFonts w:ascii="Calibri" w:hAnsi="Calibri" w:cs="Calibri"/>
                <w:lang w:val="en-GB"/>
              </w:rPr>
              <w:t xml:space="preserve">egion IV). However, the impact of this non-indigenous species on diadromous species including European eel is still unknown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{"citationID":"2JkAxQgk","properties":{"formattedCitation":"(Syv\\uc0\\u228{}ranta et al., 2009)","plainCitation":"(Syväranta et al., 2009)","noteIndex":0},"citationItems":[{"id":7690,"uris":["http://zotero.org/users/1945633/items/AGSIC3TH"],"uri":["http://zotero.org/users/1945633/items/AGSIC3TH"],"itemData":{"id":7690,"type":"article-journal","abstract":"Although being a widely introduced and successfully established species, the European catfish Silurus glanis L. (the world’s third largest freshwater fish) remains poorly studied in its intro- duced areas. Here we studied the trophic ecology of non-native European catfish in a large river sys- tem in south-western France using stomach content and stable isotope analyses (SIA). We used fin samples for SIA of catfish and hence tested the validity of using fin tissue as a proxy for muscle in SIA. The mean δ15N and δ13C values analysed from fin tissues did not differ from those analysed from mus- cle tissue and reflected strong and consistent relationships (r2 = 0.95 for carbon and r2 = 0.98 for nitrogen). The δ15N values varied almost 5‰ among the analysed catfish individuals, while δ13C val- ues varied &gt;5‰. Total length of these catfish ranged from 200 to 2240 mm and was correlated with δ15N and especially with δ13C values. Although catfish length and δ15N values were positively corre- lated, the mean trophic positions of catfish increased only slightly from smaller individuals to larger ones (4.3 to 4.7). However, larger catfish were considerably 13C-enriched in their δ13C values com- pared to smaller individuals and had up to 4‰ higher δ13C values than their expected aquatic prey. This might indicate frequent consumption of mammals and/or non-aquatic birds by the larger sized individuals, which were found in the catfish stomachs.","container-title":"Aquatic Biology","DOI":"10.3354/ab00220","ISSN":"1864-7782","issue":"2","page":"137-144","title":"Dietary breadth and trophic position of introduced European catfish Silurus glanis in the River Tarn (Garonne River basin), Southwest France","volume":"8","author":[{"family":"Syväranta","given":"J."},{"family":"Cucherousset","given":"J."},{"family":"Kopp","given":"D."},{"family":"Crivelli","given":"A."},{"family":"Céréghino","given":"R."},{"family":"Santoul","given":"F."}],"issued":{"date-parts":[["2009"]]}}}],"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Syväranta</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2009)</w:t>
            </w:r>
            <w:r w:rsidRPr="00425ED5">
              <w:rPr>
                <w:rFonts w:ascii="Calibri" w:hAnsi="Calibri" w:cs="Calibri"/>
                <w:lang w:val="en-GB"/>
              </w:rPr>
              <w:fldChar w:fldCharType="end"/>
            </w:r>
            <w:r w:rsidRPr="00425ED5">
              <w:rPr>
                <w:rFonts w:ascii="Calibri" w:hAnsi="Calibri" w:cs="Calibri"/>
                <w:lang w:val="en-GB"/>
              </w:rPr>
              <w:t xml:space="preserve">. </w:t>
            </w:r>
          </w:p>
          <w:p w:rsidRPr="00425ED5" w:rsidR="00620F4D" w:rsidP="00624C22" w:rsidRDefault="00620F4D" w14:paraId="5BFB1589" w14:textId="5DE58813">
            <w:pPr>
              <w:spacing w:after="120"/>
              <w:ind w:right="411"/>
              <w:jc w:val="both"/>
              <w:rPr>
                <w:rFonts w:ascii="Calibri" w:hAnsi="Calibri" w:cs="Calibri"/>
                <w:lang w:val="en-GB"/>
              </w:rPr>
            </w:pPr>
            <w:r w:rsidRPr="00425ED5">
              <w:rPr>
                <w:rFonts w:ascii="Calibri" w:hAnsi="Calibri" w:cs="Calibri"/>
                <w:b/>
                <w:bCs/>
                <w:lang w:val="en-GB"/>
              </w:rPr>
              <w:t>Climate change</w:t>
            </w:r>
            <w:r w:rsidRPr="00425ED5">
              <w:rPr>
                <w:rFonts w:ascii="Calibri" w:hAnsi="Calibri" w:cs="Calibri"/>
                <w:lang w:val="en-GB"/>
              </w:rPr>
              <w:t xml:space="preserve"> – Threats from climate change appear to impact all eel life-stages and all OSPAR </w:t>
            </w:r>
            <w:r w:rsidR="00BB5770">
              <w:rPr>
                <w:rFonts w:ascii="Calibri" w:hAnsi="Calibri" w:cs="Calibri"/>
                <w:lang w:val="en-GB"/>
              </w:rPr>
              <w:t>R</w:t>
            </w:r>
            <w:r w:rsidRPr="00425ED5">
              <w:rPr>
                <w:rFonts w:ascii="Calibri" w:hAnsi="Calibri" w:cs="Calibri"/>
                <w:lang w:val="en-GB"/>
              </w:rPr>
              <w:t>egions. Modifications of oceanic physical conditions appear to be impacting hatching, survival and drift of larvae towards European coasts (</w:t>
            </w:r>
            <w:proofErr w:type="spellStart"/>
            <w:r w:rsidRPr="00425ED5">
              <w:rPr>
                <w:rFonts w:ascii="Calibri" w:hAnsi="Calibri" w:cs="Calibri"/>
                <w:lang w:val="en-GB"/>
              </w:rPr>
              <w:t>Drouineau</w:t>
            </w:r>
            <w:proofErr w:type="spellEnd"/>
            <w:r w:rsidRPr="00425ED5">
              <w:rPr>
                <w:rFonts w:ascii="Calibri" w:hAnsi="Calibri" w:cs="Calibri"/>
                <w:lang w:val="en-GB"/>
              </w:rPr>
              <w:t xml:space="preserve"> </w:t>
            </w:r>
            <w:r w:rsidRPr="00425ED5">
              <w:rPr>
                <w:rFonts w:ascii="Calibri" w:hAnsi="Calibri" w:cs="Calibri"/>
                <w:i/>
                <w:lang w:val="en-GB"/>
              </w:rPr>
              <w:t>et al.</w:t>
            </w:r>
            <w:r w:rsidRPr="00425ED5">
              <w:rPr>
                <w:rFonts w:ascii="Calibri" w:hAnsi="Calibri" w:cs="Calibri"/>
                <w:lang w:val="en-GB"/>
              </w:rPr>
              <w:t xml:space="preserve">, 2018). In river systems, changing patterns of precipitation and temperature are likely to make extreme events (floods, droughts) more common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{"citationID":"5icV3c4w","properties":{"formattedCitation":"(Death et al., 2015)","plainCitation":"(Death et al., 2015)","noteIndex":0},"citationItems":[{"id":18276,"uris":["http://zotero.org/users/1945633/items/42W8PXG8"],"uri":["http://zotero.org/users/1945633/items/42W8PXG8"],"itemData":{"id":18276,"type":"article-journal","container-title":"Freshwater Biology","DOI":"10.1111/fwb.12639","ISSN":"00465070","issue":"12","journalAbbreviation":"Freshw Biol","language":"en","page":"2477-2496","source":"DOI.org (Crossref)","title":"Resetting the river template: the potential for climate-related extreme floods to transform river geomorphology and ecology","title-short":"Resetting the river template","volume":"60","author":[{"family":"Death","given":"Russell G."},{"family":"Fuller","given":"Ian C."},{"family":"Macklin","given":"Mark G."}],"issued":{"date-parts":[["2015",12]]}}}],"schema":"https://github.com/citation-style-language/schema/raw/master/csl-citation.json"}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(Death </w:t>
            </w:r>
            <w:r w:rsidRPr="00425ED5">
              <w:rPr>
                <w:rFonts w:ascii="Calibri" w:hAnsi="Calibri" w:cs="Calibri"/>
                <w:i/>
                <w:lang w:val="en-GB"/>
              </w:rPr>
              <w:t>et al.</w:t>
            </w:r>
            <w:r w:rsidRPr="00425ED5">
              <w:rPr>
                <w:rFonts w:ascii="Calibri" w:hAnsi="Calibri" w:cs="Calibri"/>
                <w:lang w:val="en-GB"/>
              </w:rPr>
              <w:t>, 2015)</w:t>
            </w:r>
            <w:r w:rsidRPr="00425ED5">
              <w:rPr>
                <w:rFonts w:ascii="Calibri" w:hAnsi="Calibri" w:cs="Calibri"/>
                <w:lang w:val="en-GB"/>
              </w:rPr>
              <w:fldChar w:fldCharType="end"/>
            </w:r>
            <w:r w:rsidRPr="00425ED5">
              <w:rPr>
                <w:rFonts w:ascii="Calibri" w:hAnsi="Calibri" w:cs="Calibri"/>
                <w:lang w:val="en-GB"/>
              </w:rPr>
              <w:t xml:space="preserve">, which could have serious effects on the quality of habitats and eel survival, especially in areas where other threats co-occur (e.g., drought and water abstraction). Regarding migration phenology, an earlier migration period of silver eel is expected in northern Europe due to increased river discharge in summer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{"citationID":"7aGXQ4gU","properties":{"formattedCitation":"(Dankers &amp; Feyen, 2008)","plainCitation":"(Dankers &amp; Feyen, 2008)","noteIndex":0},"citationItems":[{"id":18284,"uris":["http://zotero.org/users/1945633/items/SWYSHWA2"],"uri":["http://zotero.org/users/1945633/items/SWYSHWA2"],"itemData":{"id":18284,"type":"article-journal","abstract":"Global warming is generally expected to increase the magnitude and frequency of extreme precipitation events, which may lead to more intense and frequent river flooding. This work assesses the implications of climate change for future flood hazard in Europe. Regional climate simulations from the HIRHAM model with 12-km horizontal resolution were used to drive the hydrological model LISFLOOD, and extreme value techniques were applied to the results to estimate the probability of extreme discharges. It was found that by the end of this century under the Special Report on Emission Scenarios (SRES) A2 emissions scenario in many European rivers extreme discharge levels may increase in magnitude and frequency. In several rivers, most notably in the west and parts of eastern Europe, the return period of what is currently a 100-year flood may in the future decrease to 50 years or less. A considerable decrease in flood hazard was found in the northeast, where warmer winters and a shorter snow season reduce the magnitude of the spring snowmelt peak. Also in other rivers in central and southern Europe a decrease in extreme river flows was simulated. The results were compared with those obtained with two HIRHAM experiments at 50-km resolution for the SRES A2 and B2 scenarios. Disagreements between the various model experiments indicate that the effect of the horizontal resolution of the regional climate model is comparable in magnitude to the greenhouse gas scenario. Also, the choice of extreme value distribution to estimate discharge extremes influences the results, especially for events with higher return periods.","container-title":"Journal of Geophysical Research","DOI":"10.1029/2007JD009719","journalAbbreviation":"Journal of Geophysical Research","title":"Climate Change Impact on Flood Hazard in Europe: An Assessment Based on High-Resolution Climate Simulations","volume":"113","author":[{"family":"Dankers","given":"Rutger"},{"family":"Feyen","given":"Luc"}],"issued":{"date-parts":[["2008",10,8]]}}}],"schema":"https://github.com/citation-style-language/schema/raw/master/csl-citation.json"}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w:t>
            </w:r>
            <w:proofErr w:type="spellStart"/>
            <w:r w:rsidRPr="00425ED5">
              <w:rPr>
                <w:rFonts w:ascii="Calibri" w:hAnsi="Calibri" w:cs="Calibri"/>
                <w:lang w:val="en-GB"/>
              </w:rPr>
              <w:t>Dankers</w:t>
            </w:r>
            <w:proofErr w:type="spellEnd"/>
            <w:r w:rsidRPr="00425ED5">
              <w:rPr>
                <w:rFonts w:ascii="Calibri" w:hAnsi="Calibri" w:cs="Calibri"/>
                <w:lang w:val="en-GB"/>
              </w:rPr>
              <w:t xml:space="preserve"> &amp; </w:t>
            </w:r>
            <w:proofErr w:type="spellStart"/>
            <w:r w:rsidRPr="00425ED5">
              <w:rPr>
                <w:rFonts w:ascii="Calibri" w:hAnsi="Calibri" w:cs="Calibri"/>
                <w:lang w:val="en-GB"/>
              </w:rPr>
              <w:t>Feyen</w:t>
            </w:r>
            <w:proofErr w:type="spellEnd"/>
            <w:r w:rsidRPr="00425ED5">
              <w:rPr>
                <w:rFonts w:ascii="Calibri" w:hAnsi="Calibri" w:cs="Calibri"/>
                <w:lang w:val="en-GB"/>
              </w:rPr>
              <w:t>, 2008)</w:t>
            </w:r>
            <w:r w:rsidRPr="00425ED5">
              <w:rPr>
                <w:rFonts w:ascii="Calibri" w:hAnsi="Calibri" w:cs="Calibri"/>
                <w:lang w:val="en-GB"/>
              </w:rPr>
              <w:fldChar w:fldCharType="end"/>
            </w:r>
            <w:r w:rsidRPr="00425ED5">
              <w:rPr>
                <w:rFonts w:ascii="Calibri" w:hAnsi="Calibri" w:cs="Calibri"/>
                <w:lang w:val="en-GB"/>
              </w:rPr>
              <w:t xml:space="preserve">. Contrarily, drought periods in southern Europe are expected to extend into fall and delay migration </w:t>
            </w:r>
            <w:r w:rsidRPr="00425ED5">
              <w:rPr>
                <w:rFonts w:ascii="Calibri" w:hAnsi="Calibri" w:cs="Calibri"/>
                <w:lang w:val="en-GB"/>
              </w:rPr>
              <w:fldChar w:fldCharType="begin"/>
            </w:r>
            <w:r w:rsidRPr="00425ED5">
              <w:rPr>
                <w:rFonts w:ascii="Calibri" w:hAnsi="Calibri" w:cs="Calibri"/>
                <w:lang w:val="en-GB"/>
              </w:rPr>
              <w:instrText xml:space="preserve"> ADDIN ZOTERO_ITEM CSL_CITATION {"citationID":"JiYJgchh","properties":{"formattedCitation":"(Arevalo et al., 2021)","plainCitation":"(Arevalo et al., 2021)","noteIndex":0},"citationItems":[{"id":17911,"uris":["http://zotero.org/users/1945633/items/A2RACXL8"],"uri":["http://zotero.org/users/1945633/items/A2RACXL8"],"itemData":{"id":17911,"type":"article-journal","abstract":"Abstract\n            \n              Climate change is modifying the hydrological and thermal regimes of rivers worldwide, threatening the triggering of organisms’ key life-cycle processes. European eel (\n              Anguilla anguilla\n              ) is a critically endangered fish species that migrates over several thousand kilometres between its rearing habitats in continental waters of Europe and North Africa and its spawning area in the Sargasso Sea. Downstream migration of adult eels occurs during periods of decreasing river water temperature associated with high discharge but changes in these environmental cues may affected eel migratory conditions. An innovative multivariate method was developed to analyse long-term datasets of daily water temperature, discharge and eel passage in two European rivers. Over the past 50 years, water temperature and discharge increased in both rivers during the downstream migration period from August to November. Silver eels preferentially migrated at temperatures between 10 and 20 °C combined with high discharge. Environmental changes have resulted in the migration of silver eels under warmer water temperatures. This example illustrates how the changes in environmental cues have led to a growing mismatch between the migratory conditions preferentially selected and those actually used, which may threaten the completion of the eel’s life cycle and ultimately the persistence of this already critically endangered species.","container-title":"Scientific Reports","DOI":"10.1038/s41598-021-96302-x","ISSN":"2045-2322","issue":"1","journalAbbreviation":"Sci Rep","language":"en","page":"16927","source":"DOI.org (Crossref)","title":"Joint temporal trends in river thermal and hydrological conditions can threaten the downstream migration of the critically endangered European eel","volume":"11","author":[{"family":"Arevalo","given":"Elorri"},{"family":"Drouineau","given":"Hilaire"},{"family":"Tétard","given":"Stéphane"},{"family":"Durif","given":"Caroline M. F."},{"family":"Diserud","given":"Ola H."},{"family":"Poole","given":"W. Russell"},{"family":"Maire","given":"Anthony"}],"issued":{"date-parts":[["2021",12]]}}}],"schema":"https://github.com/citation-style-language/schema/raw/master/csl-citation.json"} </w:instrText>
            </w:r>
            <w:r w:rsidRPr="00425ED5">
              <w:rPr>
                <w:rFonts w:ascii="Calibri" w:hAnsi="Calibri" w:cs="Calibri"/>
                <w:lang w:val="en-GB"/>
              </w:rPr>
              <w:fldChar w:fldCharType="separate"/>
            </w:r>
            <w:r w:rsidRPr="00425ED5">
              <w:rPr>
                <w:rFonts w:ascii="Calibri" w:hAnsi="Calibri" w:cs="Calibri"/>
                <w:lang w:val="en-GB"/>
              </w:rPr>
              <w:t xml:space="preserve">(Arevalo </w:t>
            </w:r>
            <w:r w:rsidRPr="00425ED5">
              <w:rPr>
                <w:rFonts w:ascii="Calibri" w:hAnsi="Calibri" w:cs="Calibri"/>
                <w:i/>
                <w:lang w:val="en-GB"/>
              </w:rPr>
              <w:t>et al.</w:t>
            </w:r>
            <w:r w:rsidRPr="00425ED5">
              <w:rPr>
                <w:rFonts w:ascii="Calibri" w:hAnsi="Calibri" w:cs="Calibri"/>
                <w:lang w:val="en-GB"/>
              </w:rPr>
              <w:t>, 2021)</w:t>
            </w:r>
            <w:r w:rsidRPr="00425ED5">
              <w:rPr>
                <w:rFonts w:ascii="Calibri" w:hAnsi="Calibri" w:cs="Calibri"/>
                <w:lang w:val="en-GB"/>
              </w:rPr>
              <w:fldChar w:fldCharType="end"/>
            </w:r>
            <w:r w:rsidRPr="00425ED5">
              <w:rPr>
                <w:rFonts w:ascii="Calibri" w:hAnsi="Calibri" w:cs="Calibri"/>
                <w:lang w:val="en-GB"/>
              </w:rPr>
              <w:t xml:space="preserve">. </w:t>
            </w:r>
          </w:p>
        </w:tc>
      </w:tr>
      <w:tr w:rsidRPr="00425ED5" w:rsidR="00620F4D" w:rsidTr="12556375" w14:paraId="3A50CE39" w14:textId="77777777">
        <w:tc>
          <w:tcPr>
            <w:tcW w:w="1696" w:type="dxa"/>
            <w:tcMar/>
          </w:tcPr>
          <w:p w:rsidRPr="00425ED5" w:rsidR="00620F4D" w:rsidP="00624C22" w:rsidRDefault="00620F4D" w14:paraId="2CC1E72C"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Measures that address key pressures from human activities or conserve the species</w:t>
            </w:r>
          </w:p>
          <w:p w:rsidRPr="00425ED5" w:rsidR="00620F4D" w:rsidP="00624C22" w:rsidRDefault="00620F4D" w14:paraId="25CE50FD" w14:textId="77777777">
            <w:pPr>
              <w:spacing w:after="120"/>
              <w:ind w:right="411"/>
              <w:jc w:val="both"/>
              <w:rPr>
                <w:rFonts w:ascii="Calibri" w:hAnsi="Calibri" w:cs="Calibri"/>
                <w:color w:val="548DD4" w:themeColor="text2" w:themeTint="99"/>
                <w:lang w:val="en-GB"/>
              </w:rPr>
            </w:pPr>
          </w:p>
        </w:tc>
        <w:tc>
          <w:tcPr>
            <w:tcW w:w="8647" w:type="dxa"/>
            <w:tcMar/>
          </w:tcPr>
          <w:p w:rsidRPr="00BB5770" w:rsidR="00620F4D" w:rsidP="00624C22" w:rsidRDefault="00620F4D" w14:paraId="7705B0C1" w14:textId="13E0A35A">
            <w:pPr>
              <w:spacing w:after="120"/>
              <w:ind w:right="411"/>
              <w:jc w:val="both"/>
              <w:rPr>
                <w:rFonts w:ascii="Calibri" w:hAnsi="Calibri" w:cs="Calibri"/>
                <w:sz w:val="22"/>
                <w:szCs w:val="22"/>
                <w:lang w:val="en-GB"/>
              </w:rPr>
            </w:pPr>
            <w:r w:rsidRPr="5047E655">
              <w:rPr>
                <w:rFonts w:ascii="Calibri" w:hAnsi="Calibri" w:cs="Calibri"/>
                <w:sz w:val="22"/>
                <w:szCs w:val="22"/>
                <w:lang w:val="en-GB"/>
              </w:rPr>
              <w:t>The following list of measures was derived from the Contracting Parties implementation reporting</w:t>
            </w:r>
            <w:r w:rsidRPr="5047E655" w:rsidR="00BB5770">
              <w:rPr>
                <w:rFonts w:ascii="Calibri" w:hAnsi="Calibri" w:cs="Calibri"/>
                <w:sz w:val="22"/>
                <w:szCs w:val="22"/>
                <w:lang w:val="en-GB"/>
              </w:rPr>
              <w:t>,</w:t>
            </w:r>
            <w:r w:rsidRPr="5047E655">
              <w:rPr>
                <w:rFonts w:ascii="Calibri" w:hAnsi="Calibri" w:cs="Calibri"/>
                <w:sz w:val="22"/>
                <w:szCs w:val="22"/>
                <w:lang w:val="en-GB"/>
              </w:rPr>
              <w:t xml:space="preserve"> complemented by national expert additions.</w:t>
            </w:r>
          </w:p>
          <w:p w:rsidRPr="00BB5770" w:rsidR="00620F4D" w:rsidP="00624C22" w:rsidRDefault="00620F4D" w14:paraId="305ADAD1" w14:textId="77777777">
            <w:pPr>
              <w:spacing w:after="120"/>
              <w:ind w:right="411"/>
              <w:jc w:val="both"/>
              <w:rPr>
                <w:rFonts w:ascii="Calibri" w:hAnsi="Calibri" w:cs="Calibri"/>
                <w:sz w:val="22"/>
                <w:szCs w:val="22"/>
                <w:lang w:val="en-GB"/>
              </w:rPr>
            </w:pPr>
            <w:r w:rsidRPr="00BB5770">
              <w:rPr>
                <w:rFonts w:ascii="Calibri" w:hAnsi="Calibri" w:cs="Calibri"/>
                <w:sz w:val="22"/>
                <w:szCs w:val="22"/>
                <w:lang w:val="en-GB"/>
              </w:rPr>
              <w:t>1. National Eel Management plans have been implemented by Belgium, Denmark, Finland, France, Germany, Ireland, Netherlands, Portugal, Sweden and UK.</w:t>
            </w:r>
          </w:p>
          <w:p w:rsidRPr="00BB5770" w:rsidR="00620F4D" w:rsidP="00624C22" w:rsidRDefault="00620F4D" w14:paraId="288963C3" w14:textId="77777777">
            <w:pPr>
              <w:spacing w:after="120"/>
              <w:ind w:right="411"/>
              <w:jc w:val="both"/>
              <w:rPr>
                <w:rFonts w:ascii="Calibri" w:hAnsi="Calibri" w:cs="Calibri"/>
                <w:sz w:val="22"/>
                <w:szCs w:val="22"/>
                <w:lang w:val="en-GB"/>
              </w:rPr>
            </w:pPr>
            <w:r w:rsidRPr="00BB5770">
              <w:rPr>
                <w:rFonts w:ascii="Calibri" w:hAnsi="Calibri" w:cs="Calibri"/>
                <w:sz w:val="22"/>
                <w:szCs w:val="22"/>
                <w:lang w:val="en-GB"/>
              </w:rPr>
              <w:t>2. Legislation and measures (installation of fish passages, removals of dams and habitat restoration) have been introduced to restore habitat accessibility and extent of suitable habitats (in particular in estuaries, lowland rivers, floodplains and backwaters) in Belgium, Denmark, France, Ireland, Netherlands, Norway, Sweden and UK.</w:t>
            </w:r>
          </w:p>
          <w:p w:rsidRPr="00BB5770" w:rsidR="00620F4D" w:rsidP="00624C22" w:rsidRDefault="00620F4D" w14:paraId="39C4EF88" w14:textId="77777777">
            <w:pPr>
              <w:spacing w:after="120"/>
              <w:ind w:right="411"/>
              <w:jc w:val="both"/>
              <w:rPr>
                <w:rFonts w:ascii="Calibri" w:hAnsi="Calibri" w:cs="Calibri"/>
                <w:sz w:val="22"/>
                <w:szCs w:val="22"/>
                <w:lang w:val="en-GB"/>
              </w:rPr>
            </w:pPr>
            <w:r w:rsidRPr="00BB5770">
              <w:rPr>
                <w:rFonts w:ascii="Calibri" w:hAnsi="Calibri" w:cs="Calibri"/>
                <w:sz w:val="22"/>
                <w:szCs w:val="22"/>
                <w:lang w:val="en-GB"/>
              </w:rPr>
              <w:t>3. Measures (deflection screens combined with bypass facility, fish-friendly technology, turbine closure during migration peaks, trap and transport) to reduce anthropogenic mortalities from hydropower turbines, pumping stations and other water intakes have been introduced in Belgium, Denmark, France, Ireland, Netherlands, Spain, Sweden and UK.</w:t>
            </w:r>
          </w:p>
          <w:p w:rsidRPr="00BB5770" w:rsidR="00620F4D" w:rsidP="00624C22" w:rsidRDefault="00620F4D" w14:paraId="5325F704" w14:textId="77777777">
            <w:pPr>
              <w:spacing w:after="120"/>
              <w:ind w:right="411"/>
              <w:jc w:val="both"/>
              <w:rPr>
                <w:rFonts w:ascii="Calibri" w:hAnsi="Calibri" w:cs="Calibri"/>
                <w:sz w:val="22"/>
                <w:szCs w:val="22"/>
                <w:lang w:val="en-GB"/>
              </w:rPr>
            </w:pPr>
            <w:r w:rsidRPr="00BB5770">
              <w:rPr>
                <w:rFonts w:ascii="Calibri" w:hAnsi="Calibri" w:cs="Calibri"/>
                <w:sz w:val="22"/>
                <w:szCs w:val="22"/>
                <w:lang w:val="en-GB"/>
              </w:rPr>
              <w:t xml:space="preserve">4. Measures to further reduce emissions of hazardous substances are addressed by national legislation (PCB plan in France) and/or within the framework of EU Water Framework Directive in most Contracting Parties. </w:t>
            </w:r>
          </w:p>
          <w:p w:rsidRPr="00BB5770" w:rsidR="00620F4D" w:rsidP="00624C22" w:rsidRDefault="00620F4D" w14:paraId="728240A6" w14:textId="77777777">
            <w:pPr>
              <w:spacing w:after="120"/>
              <w:ind w:right="411"/>
              <w:jc w:val="both"/>
              <w:rPr>
                <w:rFonts w:ascii="Calibri" w:hAnsi="Calibri" w:cs="Calibri"/>
                <w:sz w:val="22"/>
                <w:szCs w:val="22"/>
                <w:lang w:val="en-GB"/>
              </w:rPr>
            </w:pPr>
            <w:r w:rsidRPr="00BB5770">
              <w:rPr>
                <w:rFonts w:ascii="Calibri" w:hAnsi="Calibri" w:cs="Calibri"/>
                <w:sz w:val="22"/>
                <w:szCs w:val="22"/>
                <w:lang w:val="en-GB"/>
              </w:rPr>
              <w:lastRenderedPageBreak/>
              <w:t xml:space="preserve">5. Measures to increase the traceability of eels (especially for restocking of glass eels) traded from southern to northern Europe have been introduced. </w:t>
            </w:r>
          </w:p>
          <w:p w:rsidRPr="00BB5770" w:rsidR="00620F4D" w:rsidP="00624C22" w:rsidRDefault="00620F4D" w14:paraId="09F7053D" w14:textId="1E724891">
            <w:pPr>
              <w:spacing w:after="120"/>
              <w:ind w:right="411"/>
              <w:jc w:val="both"/>
              <w:rPr>
                <w:rFonts w:ascii="Calibri" w:hAnsi="Calibri" w:cs="Calibri"/>
                <w:sz w:val="22"/>
                <w:szCs w:val="22"/>
                <w:lang w:val="en-GB"/>
              </w:rPr>
            </w:pPr>
            <w:r w:rsidRPr="00BB5770">
              <w:rPr>
                <w:rFonts w:ascii="Calibri" w:hAnsi="Calibri" w:cs="Calibri"/>
                <w:sz w:val="22"/>
                <w:szCs w:val="22"/>
                <w:lang w:val="en-GB"/>
              </w:rPr>
              <w:t xml:space="preserve">6. Measures to control and restrain illegal fisheries and illegal trade have been introduced by Belgium, Denmark, France, Netherlands, Portugal, Spain, Sweden. and the UK (it might be worth noting that as the UK is no longer </w:t>
            </w:r>
            <w:proofErr w:type="gramStart"/>
            <w:r w:rsidRPr="00BB5770">
              <w:rPr>
                <w:rFonts w:ascii="Calibri" w:hAnsi="Calibri" w:cs="Calibri"/>
                <w:sz w:val="22"/>
                <w:szCs w:val="22"/>
                <w:lang w:val="en-GB"/>
              </w:rPr>
              <w:t>a</w:t>
            </w:r>
            <w:proofErr w:type="gramEnd"/>
            <w:r w:rsidRPr="00BB5770">
              <w:rPr>
                <w:rFonts w:ascii="Calibri" w:hAnsi="Calibri" w:cs="Calibri"/>
                <w:sz w:val="22"/>
                <w:szCs w:val="22"/>
                <w:lang w:val="en-GB"/>
              </w:rPr>
              <w:t xml:space="preserve"> EU </w:t>
            </w:r>
            <w:r w:rsidR="008A1473">
              <w:rPr>
                <w:rFonts w:ascii="Calibri" w:hAnsi="Calibri" w:cs="Calibri"/>
                <w:sz w:val="22"/>
                <w:szCs w:val="22"/>
                <w:lang w:val="en-GB"/>
              </w:rPr>
              <w:t>M</w:t>
            </w:r>
            <w:r w:rsidRPr="00BB5770">
              <w:rPr>
                <w:rFonts w:ascii="Calibri" w:hAnsi="Calibri" w:cs="Calibri"/>
                <w:sz w:val="22"/>
                <w:szCs w:val="22"/>
                <w:lang w:val="en-GB"/>
              </w:rPr>
              <w:t>ember State, the Northern Ireland Protocol permits N</w:t>
            </w:r>
            <w:r w:rsidR="008A1473">
              <w:rPr>
                <w:rFonts w:ascii="Calibri" w:hAnsi="Calibri" w:cs="Calibri"/>
                <w:sz w:val="22"/>
                <w:szCs w:val="22"/>
                <w:lang w:val="en-GB"/>
              </w:rPr>
              <w:t xml:space="preserve">orthern </w:t>
            </w:r>
            <w:r w:rsidRPr="00BB5770">
              <w:rPr>
                <w:rFonts w:ascii="Calibri" w:hAnsi="Calibri" w:cs="Calibri"/>
                <w:sz w:val="22"/>
                <w:szCs w:val="22"/>
                <w:lang w:val="en-GB"/>
              </w:rPr>
              <w:t>I</w:t>
            </w:r>
            <w:r w:rsidR="008A1473">
              <w:rPr>
                <w:rFonts w:ascii="Calibri" w:hAnsi="Calibri" w:cs="Calibri"/>
                <w:sz w:val="22"/>
                <w:szCs w:val="22"/>
                <w:lang w:val="en-GB"/>
              </w:rPr>
              <w:t>reland</w:t>
            </w:r>
            <w:r w:rsidRPr="00BB5770">
              <w:rPr>
                <w:rFonts w:ascii="Calibri" w:hAnsi="Calibri" w:cs="Calibri"/>
                <w:sz w:val="22"/>
                <w:szCs w:val="22"/>
                <w:lang w:val="en-GB"/>
              </w:rPr>
              <w:t xml:space="preserve"> to continue trading with the EU single market whilst trade between UK and the EU is not currently possible without a CITES permit). Fines are handed out and illegal catches, fishing equipment and used vessels can be confiscated. The European eel (</w:t>
            </w:r>
            <w:r w:rsidRPr="00BB5770">
              <w:rPr>
                <w:rFonts w:ascii="Calibri" w:hAnsi="Calibri" w:cs="Calibri"/>
                <w:i/>
                <w:sz w:val="22"/>
                <w:szCs w:val="22"/>
                <w:lang w:val="en-GB"/>
              </w:rPr>
              <w:t xml:space="preserve">Anguilla </w:t>
            </w:r>
            <w:proofErr w:type="spellStart"/>
            <w:r w:rsidRPr="00BB5770">
              <w:rPr>
                <w:rFonts w:ascii="Calibri" w:hAnsi="Calibri" w:cs="Calibri"/>
                <w:i/>
                <w:sz w:val="22"/>
                <w:szCs w:val="22"/>
                <w:lang w:val="en-GB"/>
              </w:rPr>
              <w:t>anguilla</w:t>
            </w:r>
            <w:proofErr w:type="spellEnd"/>
            <w:r w:rsidRPr="00BB5770">
              <w:rPr>
                <w:rFonts w:ascii="Calibri" w:hAnsi="Calibri" w:cs="Calibri"/>
                <w:i/>
                <w:sz w:val="22"/>
                <w:szCs w:val="22"/>
                <w:lang w:val="en-GB"/>
              </w:rPr>
              <w:t>)</w:t>
            </w:r>
            <w:r w:rsidRPr="00BB5770">
              <w:rPr>
                <w:rFonts w:ascii="Calibri" w:hAnsi="Calibri" w:cs="Calibri"/>
                <w:sz w:val="22"/>
                <w:szCs w:val="22"/>
                <w:lang w:val="en-GB"/>
              </w:rPr>
              <w:t xml:space="preserve"> has been listed in CITES Appendix II and in the EU implementation of CITES rules (Annex B to Council Regulation (EC) No 338/97; EU, 1996) since 13 March 2009. Since 2010, import and export of eel from the EU has been prohibited.</w:t>
            </w:r>
          </w:p>
          <w:p w:rsidRPr="00BB5770" w:rsidR="00620F4D" w:rsidP="00624C22" w:rsidRDefault="00620F4D" w14:paraId="64909C0C" w14:textId="156E7DF1">
            <w:pPr>
              <w:spacing w:after="120"/>
              <w:ind w:right="411"/>
              <w:jc w:val="both"/>
              <w:rPr>
                <w:rFonts w:ascii="Calibri" w:hAnsi="Calibri" w:cs="Calibri"/>
                <w:sz w:val="22"/>
                <w:szCs w:val="22"/>
                <w:lang w:val="en-GB"/>
              </w:rPr>
            </w:pPr>
            <w:r w:rsidRPr="00BB5770">
              <w:rPr>
                <w:rFonts w:ascii="Calibri" w:hAnsi="Calibri" w:cs="Calibri"/>
                <w:sz w:val="22"/>
                <w:szCs w:val="22"/>
                <w:lang w:val="en-GB"/>
              </w:rPr>
              <w:t>7. Additional measures reported by experts: There are fishing regulations in Belgium, Denmark, France, Germany, Iceland, Portugal, Sweden and the UK.</w:t>
            </w:r>
          </w:p>
          <w:p w:rsidRPr="00BB5770" w:rsidR="00620F4D" w:rsidP="00624C22" w:rsidRDefault="00620F4D" w14:paraId="1ABF5C9E" w14:textId="77777777">
            <w:pPr>
              <w:spacing w:after="120"/>
              <w:ind w:right="411"/>
              <w:jc w:val="both"/>
              <w:rPr>
                <w:rFonts w:ascii="Calibri" w:hAnsi="Calibri" w:cs="Calibri"/>
                <w:sz w:val="22"/>
                <w:szCs w:val="22"/>
                <w:lang w:val="en-GB"/>
              </w:rPr>
            </w:pPr>
          </w:p>
        </w:tc>
      </w:tr>
      <w:tr w:rsidRPr="00425ED5" w:rsidR="00620F4D" w:rsidTr="12556375" w14:paraId="680ED4B2" w14:textId="77777777">
        <w:tc>
          <w:tcPr>
            <w:tcW w:w="1696" w:type="dxa"/>
            <w:tcMar/>
          </w:tcPr>
          <w:p w:rsidRPr="00425ED5" w:rsidR="00620F4D" w:rsidP="00624C22" w:rsidRDefault="00620F4D" w14:paraId="49043CB8"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lastRenderedPageBreak/>
              <w:t xml:space="preserve">Conclusion </w:t>
            </w:r>
          </w:p>
          <w:p w:rsidRPr="00425ED5" w:rsidR="00620F4D" w:rsidP="00624C22" w:rsidRDefault="00620F4D" w14:paraId="429A3AC8" w14:textId="77777777">
            <w:pPr>
              <w:spacing w:after="120"/>
              <w:ind w:right="411"/>
              <w:jc w:val="both"/>
              <w:rPr>
                <w:rFonts w:ascii="Calibri" w:hAnsi="Calibri" w:cs="Calibri"/>
                <w:color w:val="548DD4" w:themeColor="text2" w:themeTint="99"/>
                <w:lang w:val="en-GB"/>
              </w:rPr>
            </w:pPr>
          </w:p>
        </w:tc>
        <w:tc>
          <w:tcPr>
            <w:tcW w:w="8647" w:type="dxa"/>
            <w:tcMar/>
          </w:tcPr>
          <w:p w:rsidRPr="008A1473" w:rsidR="00620F4D" w:rsidP="00624C22" w:rsidRDefault="00620F4D" w14:paraId="31CDDFA0" w14:textId="77777777">
            <w:pPr>
              <w:spacing w:after="120" w:line="259" w:lineRule="auto"/>
              <w:ind w:right="411"/>
              <w:contextualSpacing/>
              <w:jc w:val="both"/>
              <w:rPr>
                <w:rFonts w:asciiTheme="minorHAnsi" w:hAnsiTheme="minorHAnsi" w:cstheme="minorHAnsi"/>
                <w:sz w:val="22"/>
                <w:szCs w:val="22"/>
                <w:lang w:val="en-GB"/>
              </w:rPr>
            </w:pPr>
            <w:r w:rsidRPr="008A1473">
              <w:rPr>
                <w:rFonts w:asciiTheme="minorHAnsi" w:hAnsiTheme="minorHAnsi" w:cstheme="minorHAnsi"/>
                <w:sz w:val="22"/>
                <w:szCs w:val="22"/>
                <w:lang w:val="en-GB"/>
              </w:rPr>
              <w:t xml:space="preserve">Despite the measures taken by Contracting Parties to reduce the impact of fishing, hydropower, obstacles to migration and pollution, or to increase eel abundance through restocking, the status of European eel is still very poor in OSPAR Regions I to IV. Indeed, glass eel recruitment remains at a very low level. The threats include direct exploitation at different stages, blockages to migratory routes by dams and other structures, habitat degradation and loss, pollution, climate change, parasites and diseases. </w:t>
            </w:r>
          </w:p>
          <w:p w:rsidRPr="00425ED5" w:rsidR="00620F4D" w:rsidP="00624C22" w:rsidRDefault="00620F4D" w14:paraId="4208D637" w14:textId="44776C26">
            <w:pPr>
              <w:spacing w:after="120" w:line="259" w:lineRule="auto"/>
              <w:ind w:right="411"/>
              <w:contextualSpacing/>
              <w:jc w:val="both"/>
              <w:rPr>
                <w:lang w:val="en-GB"/>
              </w:rPr>
            </w:pPr>
            <w:r w:rsidRPr="008A1473">
              <w:rPr>
                <w:rFonts w:asciiTheme="minorHAnsi" w:hAnsiTheme="minorHAnsi" w:cstheme="minorHAnsi"/>
                <w:sz w:val="22"/>
                <w:szCs w:val="22"/>
                <w:lang w:val="en-GB"/>
              </w:rPr>
              <w:t xml:space="preserve">There is insufficient spatial and temporal data coverage to quantitatively assess abundance of silver eels and their condition. Moreover, quantitative data are needed to fully understand the impacts of the numerous threats on the species. Therefore, it was not possible to assess trends and status within OSPAR </w:t>
            </w:r>
            <w:r w:rsidR="008A1473">
              <w:rPr>
                <w:rFonts w:asciiTheme="minorHAnsi" w:hAnsiTheme="minorHAnsi" w:cstheme="minorHAnsi"/>
                <w:sz w:val="22"/>
                <w:szCs w:val="22"/>
                <w:lang w:val="en-GB"/>
              </w:rPr>
              <w:t>R</w:t>
            </w:r>
            <w:r w:rsidRPr="008A1473">
              <w:rPr>
                <w:rFonts w:asciiTheme="minorHAnsi" w:hAnsiTheme="minorHAnsi" w:cstheme="minorHAnsi"/>
                <w:sz w:val="22"/>
                <w:szCs w:val="22"/>
                <w:lang w:val="en-GB"/>
              </w:rPr>
              <w:t xml:space="preserve">egions with a high level of confidence, except for fisheries exploitation. In line with ICES </w:t>
            </w:r>
            <w:r w:rsidRPr="008A1473">
              <w:rPr>
                <w:rFonts w:asciiTheme="minorHAnsi" w:hAnsiTheme="minorHAnsi" w:cstheme="minorHAnsi"/>
                <w:sz w:val="22"/>
                <w:szCs w:val="22"/>
                <w:lang w:val="en-GB"/>
              </w:rPr>
              <w:fldChar w:fldCharType="begin"/>
            </w:r>
            <w:r w:rsidRPr="008A1473">
              <w:rPr>
                <w:rFonts w:asciiTheme="minorHAnsi" w:hAnsiTheme="minorHAnsi" w:cstheme="minorHAnsi"/>
                <w:sz w:val="22"/>
                <w:szCs w:val="22"/>
                <w:lang w:val="en-GB"/>
              </w:rPr>
              <w:instrText xml:space="preserve"> ADDIN ZOTERO_ITEM CSL_CITATION {"citationID":"4JsERKhh","properties":{"formattedCitation":"(2020b)","plainCitation":"(2020b)","noteIndex":0},"citationItems":[{"id":17602,"uris":["http://zotero.org/users/1945633/items/FRNIMUHZ"],"uri":["http://zotero.org/users/1945633/items/FRNIMUHZ"],"itemData":{"id":17602,"type":"article-journal","container-title":"ICES Scientific Reports","DOI":"10.17895/ICES.PUB.5982","issue":"85","language":"en","note":"publisher: ICES","page":"223 pp.","source":"DOI.org (Datacite)","title":"Joint EIFAAC/ICES/GFCM Working Group on Eels (WGEEL)","volume":"2","author":[{"family":"ICES","given":""}],"issued":{"date-parts":[["2020"]]}},"suppress-author":true}],"schema":"https://github.com/citation-style-language/schema/raw/master/csl-citation.json"} </w:instrText>
            </w:r>
            <w:r w:rsidRPr="008A1473">
              <w:rPr>
                <w:rFonts w:asciiTheme="minorHAnsi" w:hAnsiTheme="minorHAnsi" w:cstheme="minorHAnsi"/>
                <w:sz w:val="22"/>
                <w:szCs w:val="22"/>
                <w:lang w:val="en-GB"/>
              </w:rPr>
              <w:fldChar w:fldCharType="separate"/>
            </w:r>
            <w:r w:rsidRPr="008A1473">
              <w:rPr>
                <w:rFonts w:asciiTheme="minorHAnsi" w:hAnsiTheme="minorHAnsi" w:cstheme="minorHAnsi"/>
                <w:sz w:val="22"/>
                <w:szCs w:val="22"/>
                <w:lang w:val="en-GB"/>
              </w:rPr>
              <w:t>(2020b)</w:t>
            </w:r>
            <w:r w:rsidRPr="008A1473">
              <w:rPr>
                <w:rFonts w:asciiTheme="minorHAnsi" w:hAnsiTheme="minorHAnsi" w:cstheme="minorHAnsi"/>
                <w:sz w:val="22"/>
                <w:szCs w:val="22"/>
                <w:lang w:val="en-GB"/>
              </w:rPr>
              <w:fldChar w:fldCharType="end"/>
            </w:r>
            <w:r w:rsidRPr="008A1473">
              <w:rPr>
                <w:rFonts w:asciiTheme="minorHAnsi" w:hAnsiTheme="minorHAnsi" w:cstheme="minorHAnsi"/>
                <w:sz w:val="22"/>
                <w:szCs w:val="22"/>
                <w:lang w:val="en-GB"/>
              </w:rPr>
              <w:t>, it is of critical importance to better understand the impact of non-fisheries threats on the eel species. It is also important to improve knowledge on the relative importance of inland waters to coastal waters as habitats for eel on the recruitment of eel.</w:t>
            </w:r>
          </w:p>
        </w:tc>
      </w:tr>
      <w:tr w:rsidRPr="00425ED5" w:rsidR="00620F4D" w:rsidTr="12556375" w14:paraId="06FBFD70" w14:textId="77777777">
        <w:tc>
          <w:tcPr>
            <w:tcW w:w="1696" w:type="dxa"/>
            <w:tcMar/>
          </w:tcPr>
          <w:p w:rsidRPr="00425ED5" w:rsidR="00620F4D" w:rsidP="00624C22" w:rsidRDefault="00620F4D" w14:paraId="1C028CE7" w14:textId="77777777">
            <w:pPr>
              <w:spacing w:after="120"/>
              <w:ind w:right="411"/>
              <w:jc w:val="both"/>
              <w:rPr>
                <w:rFonts w:ascii="Calibri" w:hAnsi="Calibri" w:cs="Calibri"/>
                <w:color w:val="000000" w:themeColor="text1"/>
                <w:sz w:val="20"/>
                <w:lang w:val="en-GB"/>
              </w:rPr>
            </w:pPr>
            <w:r w:rsidRPr="00425ED5">
              <w:rPr>
                <w:rFonts w:ascii="Calibri" w:hAnsi="Calibri" w:cs="Calibri"/>
                <w:color w:val="000000" w:themeColor="text1"/>
                <w:sz w:val="20"/>
                <w:lang w:val="en-GB"/>
              </w:rPr>
              <w:t>Knowledge gaps (brief)</w:t>
            </w:r>
          </w:p>
          <w:p w:rsidRPr="00425ED5" w:rsidR="00620F4D" w:rsidP="00624C22" w:rsidRDefault="00620F4D" w14:paraId="28E44466" w14:textId="77777777">
            <w:pPr>
              <w:spacing w:after="120"/>
              <w:ind w:right="411"/>
              <w:jc w:val="both"/>
              <w:rPr>
                <w:rFonts w:ascii="Calibri" w:hAnsi="Calibri" w:cs="Calibri"/>
                <w:color w:val="548DD4" w:themeColor="text2" w:themeTint="99"/>
                <w:lang w:val="en-GB"/>
              </w:rPr>
            </w:pPr>
          </w:p>
        </w:tc>
        <w:tc>
          <w:tcPr>
            <w:tcW w:w="8647" w:type="dxa"/>
            <w:tcMar/>
          </w:tcPr>
          <w:p w:rsidRPr="00425ED5" w:rsidR="00620F4D" w:rsidP="00620F4D" w:rsidRDefault="00620F4D" w14:paraId="5820C5A9" w14:textId="33D33A95">
            <w:pPr>
              <w:pStyle w:val="ListParagraph"/>
              <w:numPr>
                <w:ilvl w:val="0"/>
                <w:numId w:val="34"/>
              </w:numPr>
              <w:spacing w:after="120"/>
              <w:ind w:right="411"/>
              <w:rPr>
                <w:rFonts w:eastAsiaTheme="minorEastAsia"/>
                <w:color w:val="000000" w:themeColor="text1"/>
              </w:rPr>
            </w:pPr>
            <w:r w:rsidRPr="00425ED5">
              <w:rPr>
                <w:rFonts w:cs="Calibri"/>
                <w:color w:val="000000" w:themeColor="text1"/>
              </w:rPr>
              <w:t xml:space="preserve">Concerns about the effects of eel stocking practices (e.g. spread of disease, illegal trade, stocking above dams and hydro barriers) and its effectiveness in contributing to increased silver eel production have been raised. There is evidence that translocated and stocked eel can contribute to yellow and silver eel production in recipient waters </w:t>
            </w:r>
            <w:r w:rsidRPr="00425ED5">
              <w:rPr>
                <w:rFonts w:cs="Calibri"/>
                <w:color w:val="000000" w:themeColor="text1"/>
              </w:rPr>
              <w:fldChar w:fldCharType="begin"/>
            </w:r>
            <w:r w:rsidRPr="00425ED5">
              <w:rPr>
                <w:rFonts w:cs="Calibri"/>
                <w:color w:val="000000" w:themeColor="text1"/>
              </w:rPr>
              <w:instrText xml:space="preserve"> ADDIN ZOTERO_ITEM CSL_CITATION {"citationID":"n3PINzr3","properties":{"formattedCitation":"(Br\\uc0\\u228{}mick et al., 2016; Dekker &amp; Beaulaton, 2016; Matondo et al., 2021)","plainCitation":"(Brämick et al., 2016; Dekker &amp; Beaulaton, 2016; Matondo et al., 2021)","noteIndex":0},"citationItems":[{"id":7816,"uris":["http://zotero.org/users/1945633/items/KBDM3JFZ"],"uri":["http://zotero.org/users/1945633/items/KBDM3JFZ"],"itemData":{"id":7816,"type":"article-journal","abstract":"Under the European Eel Regulation EG 1100/2007, Member States exhibiting natural habitats for the European eel (Anguilla anguilla) on their territory are obliged to prepare Eel Management Plans (EMP) containing appropriate measures to safeguard the escapement of a river system specific silver eel target biomass. Stocking is one management option to reach this target.Weused various methodical approaches to study popu- lationparameters in alarge lowlandriver underthe application of amulti-annual intense stockingprogramme.Theapproacheswere used to further enhance modelling of stock dynamics and silver eel escapement, in particular. Parameterizing the German Eel Model III (GEM III) with values and functions obtained for recruitment, growth, and mortality resulted in an annual escapement estimate of roughly 32 000–64 000 silver eels from 2010 to 2012. Escapement estimates based on a mark-recapture study conducted in parallel revealed somewhat lower values (11 000–25 000) for the same years. In view of the small number of natural recruits, such values are only contingent if stocking had a profound effect on silver eel production. Results from modelling annual silver eel escapement values indicate that escapement targets set in the EMP for this tributary cannot be reached without stocking. This constellation is likely to apply to other Eel Management Units with low current natural immigration values as well, and might be considered a key dilemma in eel management in such catchments due to the current confusion whether translocation of recruits yields a net benefit to the panmictic stock of the European eel","container-title":"ICES Journal of Marine Science","DOI":"10.1093/icesjms/fst034","ISSN":"4690786631","issue":"1","page":"91-100","title":"Stocking is essential to meet the silver eel escapement target in a river system with currently low natural recruitment","volume":"73","author":[{"family":"Brämick","given":"U"},{"family":"Fladung","given":"E"},{"family":"Simon","given":"J"}],"issued":{"date-parts":[["2016"]]}},"label":"page"},{"id":7698,"uris":["http://zotero.org/users/1945633/items/FQ7KLE5M"],"uri":["http://zotero.org/users/1945633/items/FQ7KLE5M"],"itemData":{"id":7698,"type":"article-journal","abstract":"Young eel, recruiting from the ocean towards Europe, are most abundant along the Atlantic coast of France. Since 1840, attempts have been made to redistribute them from the areas of highest abundance to other countries and farther inland. This ‘restocking’ has been troubled by technical constraints (e.g. mode of transport and maximum distance eel can be shipped alive), wars (e.g. the Franco–Prussian War and World Wars One and Two) and, in recent decades, by shortage of supply due to the general decline of the eel stock all across Europe. Though objectives and procedures have changed considerably over the years, the recurring aim has been to increase production and, in that way, to ‘faire mieux que la nature’. We document the historical development of these efforts from their inception, and contrast the achievements to the objectives. Except for the 1952–1990 period in Eastern Europe, restocking has probably added only slightly to the natural production. As successful as restocking might have been locally, it has not markedly changed the overall trends and distribution patterns or halted the general decline of the stock and fishery. Poor post-evaluation, frequent technical innovation and a constant renewal of the countries and people involved have kept the promise of a better future alive for 175 years.","container-title":"Environment and History","DOI":"10.3197/096734016X14574329314407","issue":"2","page":"255-300","title":"Faire mieux que la nature? The history of eel restocking in Europe","volume":"22","author":[{"family":"Dekker","given":"Willem"},{"family":"Beaulaton","given":"Laurent"}],"issued":{"date-parts":[["2016"]]}},"label":"page"},{"id":18319,"uris":["http://zotero.org/users/1945633/items/2CN6JBCK"],"uri":["http://zotero.org/users/1945633/items/2CN6JBCK"],"itemData":{"id":18319,"type":"article-journal","abstract":"By combining field research and careful laboratory analysis of samples over the course of an eight-year study, we met the challenge of assessing the life history traits and health status of eels restocked in freshwater ecosystems. We found that restocked eels exhibited good growth performance; moreover, the stocks were female-dominated, showed a good Fulton's condition factor (K) and lipid stores and had high survival probability estimated using the best model of Jolly-Seber stock assessment method for open populations. A necropsy revealed the absence of internal lesions. A swim bladder examination revealed the absence of the parasite Anguillicola crassus. Polymerase chain reaction (PCR) analyses revealed an increase of Anguillid herpesvirus-1 (AngHV-1) prevalence throughout the study. Most positive subjects expressed viral loads compatible with a latent infection and correlated positively with K. All restocked eels were contaminated by at least one of the organic pollutant congeners studied, but the pollution loads corresponded to the lowest range of pollutant concentrations reported in the available literature for European eels and did not exceed the maximum residue and contaminant limits in food and feed of several national and international regulations. Pollutant loads were negatively correlated with K, lipid content and eel density for polychlorinated biphenyls PCB 138, 153 and 180 and K for pesticides p.p’-DDE, p.p’-DDD, p.p’-DDT and PBDE47. This study highlights the potential role played by upland aquatic ecosystems in enhancing riverine silver eel production from the perspective of species conservation. To be successful, restocking must be accompanied by improved ecosystem quality and migration routes for eels in inland freshwaters. We also provide some recommendations for future research to improve the management of restocking programmes.","container-title":"Science of The Total Environment","DOI":"10.1016/j.scitotenv.2021.151020","ISSN":"00489697","journalAbbreviation":"Science of The Total Environment","language":"en","page":"151020","source":"DOI.org (Crossref)","title":"A complete check-up of European eel after eight years of restocking in an upland river: Trends in growth, lipid content, sex ratio and health status","title-short":"A complete check-up of European eel after eight years of restocking in an upland river","author":[{"family":"Matondo","given":"Billy Nzau"},{"family":"Delrez","given":"Natacha"},{"family":"Bardonnet","given":"Agnès"},{"family":"Vanderplasschen","given":"Alain"},{"family":"Joaquim-Justo","given":"Célia"},{"family":"Rives","given":"Jacques"},{"family":"Benitez","given":"Jean-Philippe"},{"family":"Dierckx","given":"Arnaud"},{"family":"Séleck","given":"Emilie"},{"family":"Rollin","given":"Xavier"},{"family":"Ovidio","given":"Michaël"}],"issued":{"date-parts":[["2021",10]]}}}],"schema":"https://github.com/citation-style-language/schema/raw/master/csl-citation.json"} </w:instrText>
            </w:r>
            <w:r w:rsidRPr="00425ED5">
              <w:rPr>
                <w:rFonts w:cs="Calibri"/>
                <w:color w:val="000000" w:themeColor="text1"/>
              </w:rPr>
              <w:fldChar w:fldCharType="separate"/>
            </w:r>
            <w:r w:rsidRPr="00425ED5">
              <w:rPr>
                <w:rFonts w:cs="Calibri"/>
              </w:rPr>
              <w:t>(</w:t>
            </w:r>
            <w:proofErr w:type="spellStart"/>
            <w:r w:rsidRPr="00425ED5">
              <w:rPr>
                <w:rFonts w:cs="Calibri"/>
              </w:rPr>
              <w:t>Brämick</w:t>
            </w:r>
            <w:proofErr w:type="spellEnd"/>
            <w:r w:rsidRPr="00425ED5">
              <w:rPr>
                <w:rFonts w:cs="Calibri"/>
              </w:rPr>
              <w:t xml:space="preserve"> </w:t>
            </w:r>
            <w:r w:rsidRPr="00425ED5">
              <w:rPr>
                <w:rFonts w:cs="Calibri"/>
                <w:i/>
              </w:rPr>
              <w:t>et al.</w:t>
            </w:r>
            <w:r w:rsidRPr="00425ED5">
              <w:rPr>
                <w:rFonts w:cs="Calibri"/>
              </w:rPr>
              <w:t xml:space="preserve">, 2016; Dekker &amp; </w:t>
            </w:r>
            <w:proofErr w:type="spellStart"/>
            <w:r w:rsidRPr="00425ED5">
              <w:rPr>
                <w:rFonts w:cs="Calibri"/>
              </w:rPr>
              <w:t>Beaulaton</w:t>
            </w:r>
            <w:proofErr w:type="spellEnd"/>
            <w:r w:rsidRPr="00425ED5">
              <w:rPr>
                <w:rFonts w:cs="Calibri"/>
              </w:rPr>
              <w:t xml:space="preserve">, 2016; </w:t>
            </w:r>
            <w:proofErr w:type="spellStart"/>
            <w:r w:rsidRPr="00425ED5">
              <w:rPr>
                <w:rFonts w:cs="Calibri"/>
              </w:rPr>
              <w:t>Matondo</w:t>
            </w:r>
            <w:proofErr w:type="spellEnd"/>
            <w:r w:rsidRPr="00425ED5">
              <w:rPr>
                <w:rFonts w:cs="Calibri"/>
              </w:rPr>
              <w:t xml:space="preserve"> </w:t>
            </w:r>
            <w:r w:rsidRPr="00425ED5">
              <w:rPr>
                <w:rFonts w:cs="Calibri"/>
                <w:i/>
              </w:rPr>
              <w:t>et al.</w:t>
            </w:r>
            <w:r w:rsidRPr="00425ED5">
              <w:rPr>
                <w:rFonts w:cs="Calibri"/>
              </w:rPr>
              <w:t>, 2021)</w:t>
            </w:r>
            <w:r w:rsidRPr="00425ED5">
              <w:rPr>
                <w:rFonts w:cs="Calibri"/>
                <w:color w:val="000000" w:themeColor="text1"/>
              </w:rPr>
              <w:fldChar w:fldCharType="end"/>
            </w:r>
            <w:r w:rsidRPr="00425ED5">
              <w:rPr>
                <w:rFonts w:cs="Calibri"/>
                <w:color w:val="000000" w:themeColor="text1"/>
              </w:rPr>
              <w:t xml:space="preserve">. However, there is also increasing evidence </w:t>
            </w:r>
            <w:r w:rsidRPr="00425ED5">
              <w:rPr>
                <w:rFonts w:eastAsia="Calibri" w:cs="Calibri"/>
                <w:color w:val="000000" w:themeColor="text1"/>
              </w:rPr>
              <w:t>that some silver eels from the Baltic</w:t>
            </w:r>
            <w:r w:rsidR="008A1473">
              <w:rPr>
                <w:rFonts w:eastAsia="Calibri" w:cs="Calibri"/>
                <w:color w:val="000000" w:themeColor="text1"/>
              </w:rPr>
              <w:t xml:space="preserve"> Sea</w:t>
            </w:r>
            <w:r w:rsidRPr="00425ED5">
              <w:rPr>
                <w:rFonts w:eastAsia="Calibri" w:cs="Calibri"/>
                <w:color w:val="000000" w:themeColor="text1"/>
              </w:rPr>
              <w:t xml:space="preserve"> display unexpected migration patterns </w:t>
            </w:r>
            <w:r w:rsidRPr="00425ED5">
              <w:rPr>
                <w:rFonts w:eastAsia="Calibri" w:cs="Calibri"/>
                <w:color w:val="000000" w:themeColor="text1"/>
              </w:rPr>
              <w:fldChar w:fldCharType="begin"/>
            </w:r>
            <w:r w:rsidRPr="00425ED5">
              <w:rPr>
                <w:rFonts w:eastAsia="Calibri" w:cs="Calibri"/>
                <w:color w:val="000000" w:themeColor="text1"/>
              </w:rPr>
              <w:instrText xml:space="preserve"> ADDIN ZOTERO_ITEM CSL_CITATION {"citationID":"Iqt1VxOl","properties":{"formattedCitation":"(Tambets et al., 2021)","plainCitation":"(Tambets et al., 2021)","noteIndex":0},"citationItems":[{"id":18062,"uris":["http://zotero.org/users/1945633/items/MV7SCP2S"],"uri":["http://zotero.org/users/1945633/items/MV7SCP2S"],"itemData":{"id":18062,"type":"article-journal","abstract":"The European eel's singular spawning migration from European waters towards the Sargasso Sea remains elusive, including the early phase of migration at sea. During spawning migration, the movement of freshwater resident eels from river to sea has been thought to be irreversible. We report the first recorded incidents of eels returning to the river of origin after spending up to a year in the marine environment. After migrating to the Baltic Sea, 21% of the silver eels, tagged with acoustic transmitters, returned to the Narva River. Half returned 11–12 months after moving to the sea, with 15 km being the longest upstream movement. The returned eels spent up to 33 days in the river and migrated to the sea again. The fastest specimen migrated to the outlet of the Baltic Sea in 68 days after the second start—roughly 1300 km. The surprising occurrence of returning migrants has implications for sustainable management and protection of this critically endangered species.","container-title":"Biology Letters","DOI":"10.1098/rsbl.2021.0346","ISSN":"1744-957X","issue":"9","journalAbbreviation":"Biol. Lett.","language":"en","page":"20210346","source":"DOI.org (Crossref)","title":"Migrating silver eels return from the sea to the river of origin after a false start","volume":"17","author":[{"family":"Tambets","given":"Meelis"},{"family":"Kärgenberg","given":"Einar"},{"family":"Järvalt","given":"Ain"},{"family":"Økland","given":"Finn"},{"family":"Kristensen","given":"Martin Lykke"},{"family":"Koed","given":"Anders"},{"family":"Bernotas","given":"Priit"}],"issued":{"date-parts":[["2021",9]]}}}],"schema":"https://github.com/citation-style-language/schema/raw/master/csl-citation.json"} </w:instrText>
            </w:r>
            <w:r w:rsidRPr="00425ED5">
              <w:rPr>
                <w:rFonts w:eastAsia="Calibri" w:cs="Calibri"/>
                <w:color w:val="000000" w:themeColor="text1"/>
              </w:rPr>
              <w:fldChar w:fldCharType="separate"/>
            </w:r>
            <w:r w:rsidRPr="00425ED5">
              <w:rPr>
                <w:rFonts w:cs="Calibri"/>
              </w:rPr>
              <w:t>(</w:t>
            </w:r>
            <w:proofErr w:type="spellStart"/>
            <w:r w:rsidRPr="00425ED5">
              <w:rPr>
                <w:rFonts w:cs="Calibri"/>
              </w:rPr>
              <w:t>Tambets</w:t>
            </w:r>
            <w:proofErr w:type="spellEnd"/>
            <w:r w:rsidRPr="00425ED5">
              <w:rPr>
                <w:rFonts w:cs="Calibri"/>
              </w:rPr>
              <w:t xml:space="preserve"> </w:t>
            </w:r>
            <w:r w:rsidRPr="00425ED5">
              <w:rPr>
                <w:rFonts w:cs="Calibri"/>
                <w:i/>
              </w:rPr>
              <w:t>et al.</w:t>
            </w:r>
            <w:r w:rsidRPr="00425ED5">
              <w:rPr>
                <w:rFonts w:cs="Calibri"/>
              </w:rPr>
              <w:t>, 2021)</w:t>
            </w:r>
            <w:r w:rsidRPr="00425ED5">
              <w:rPr>
                <w:rFonts w:eastAsia="Calibri" w:cs="Calibri"/>
                <w:color w:val="000000" w:themeColor="text1"/>
              </w:rPr>
              <w:fldChar w:fldCharType="end"/>
            </w:r>
            <w:r w:rsidRPr="00425ED5">
              <w:rPr>
                <w:rFonts w:eastAsia="Calibri" w:cs="Calibri"/>
                <w:color w:val="000000" w:themeColor="text1"/>
              </w:rPr>
              <w:t xml:space="preserve">. Current knowledge about their orientation mechanisms implies that translocated eels will likely have difficulties in finding their spawning area </w:t>
            </w:r>
            <w:r w:rsidRPr="00425ED5">
              <w:rPr>
                <w:rFonts w:eastAsia="Calibri" w:cs="Calibri"/>
              </w:rPr>
              <w:fldChar w:fldCharType="begin"/>
            </w:r>
            <w:r w:rsidRPr="00425ED5">
              <w:rPr>
                <w:rFonts w:eastAsia="Calibri" w:cs="Calibri"/>
              </w:rPr>
              <w:instrText xml:space="preserve"> ADDIN ZOTERO_ITEM CSL_CITATION {"citationID":"t3Nfj0us","properties":{"formattedCitation":"(Durif et al., 2021)","plainCitation":"(Durif et al., 2021)","noteIndex":0},"citationItems":[{"id":18312,"uris":["http://zotero.org/users/1945633/items/YDILNRRS"],"uri":["http://zotero.org/users/1945633/items/YDILNRRS"],"itemData":{"id":18312,"type":"article-journal","abstract":"Anguillid eels grow in freshwater but spawn in the open ocean. The cues that guide eels over long distances to the spawning area are unknown. The Earth's magnetic field can provide directional and positional information and is likely used by catadromous eels during their spawning migration; as magnetosensitivity and compass orientation have been reported in eels. To test whether this is theoretically possible, we compared the migratory routes of five species of temperate eels that undertake long migrations with the geomagnetic field of their distribution/spawning areas. We found that, regardless of the species and although routes are different between life stages, larvae of those species always drift along paths of increasing magnetic inclination and intensity, while adults follow reverse gradients. This is consistent with an imprinting/retracing hypothesis. We propose a general navigation mechanism based on larvae imprinting on a target magnetic intensity (or inclination) at the hatching area and on the intensity (or inclination) gradient during larval drift. Years later, adults retrace the magnetic route by following the gradient of decreasing total intensity (or inclination) values that occurs towards lower latitudes. As they reach the target value, adults switch to compass orientation to stay on the target isoline and reach the spawning area. The proposed mechanism fits for all temperate eels examined. Knowledge about navigational strategies of eels is important to evaluate the effectiveness of management strategies that involve stocking of juveniles displaced from one area to another to rebuild local populations.","container-title":"Fish and Fisheries","DOI":"10.1111/faf.12621","ISSN":"1467-2979","issue":"n/a","language":"en","note":"_eprint: https://onlinelibrary.wiley.com/doi/pdf/10.1111/faf.12621","source":"Wiley Online Library","title":"A unifying hypothesis for the spawning migrations of temperate anguillid eels","URL":"https://onlinelibrary.wiley.com/doi/abs/10.1111/faf.12621","volume":"n/a","author":[{"family":"Durif","given":"Caroline M. F."},{"family":"Stockhausen","given":"Hans Hagen"},{"family":"Skiftesvik","given":"Anne Berit"},{"family":"Cresci","given":"Alessandro"},{"family":"Nyqvist","given":"Daniel"},{"family":"Browman","given":"Howard I."}],"accessed":{"date-parts":[["2021",10,18]]},"issued":{"date-parts":[["2021"]]}}}],"schema":"https://github.com/citation-style-language/schema/raw/master/csl-citation.json"} </w:instrText>
            </w:r>
            <w:r w:rsidRPr="00425ED5">
              <w:rPr>
                <w:rFonts w:eastAsia="Calibri" w:cs="Calibri"/>
              </w:rPr>
              <w:fldChar w:fldCharType="separate"/>
            </w:r>
            <w:r w:rsidRPr="00425ED5">
              <w:rPr>
                <w:rFonts w:cs="Calibri"/>
              </w:rPr>
              <w:t xml:space="preserve">(Durif </w:t>
            </w:r>
            <w:r w:rsidRPr="00425ED5">
              <w:rPr>
                <w:rFonts w:cs="Calibri"/>
                <w:i/>
              </w:rPr>
              <w:t>et al.</w:t>
            </w:r>
            <w:r w:rsidRPr="00425ED5">
              <w:rPr>
                <w:rFonts w:cs="Calibri"/>
              </w:rPr>
              <w:t>, 2021)</w:t>
            </w:r>
            <w:r w:rsidRPr="00425ED5">
              <w:rPr>
                <w:rFonts w:eastAsia="Calibri" w:cs="Calibri"/>
              </w:rPr>
              <w:fldChar w:fldCharType="end"/>
            </w:r>
            <w:r w:rsidRPr="00425ED5">
              <w:rPr>
                <w:rFonts w:eastAsia="Calibri" w:cs="Calibri"/>
              </w:rPr>
              <w:t>.</w:t>
            </w:r>
            <w:r w:rsidRPr="00425ED5">
              <w:rPr>
                <w:rFonts w:cs="Calibri"/>
                <w:color w:val="000000" w:themeColor="text1"/>
              </w:rPr>
              <w:t xml:space="preserve"> Whilst a local benefit may be apparent, an assessment of net benefit to the wider eel stock is unquantifiable and limited by the lack of knowledge on the spawning of any eel. </w:t>
            </w:r>
          </w:p>
          <w:p w:rsidRPr="00425ED5" w:rsidR="00620F4D" w:rsidP="00620F4D" w:rsidRDefault="00620F4D" w14:paraId="7C4BBE9B" w14:textId="77777777">
            <w:pPr>
              <w:pStyle w:val="ListParagraph"/>
              <w:numPr>
                <w:ilvl w:val="0"/>
                <w:numId w:val="34"/>
              </w:numPr>
              <w:spacing w:after="120"/>
              <w:ind w:right="411"/>
              <w:rPr>
                <w:rFonts w:cs="Calibri"/>
                <w:color w:val="000000" w:themeColor="text1"/>
              </w:rPr>
            </w:pPr>
            <w:r w:rsidRPr="00425ED5">
              <w:rPr>
                <w:rFonts w:cs="Calibri"/>
                <w:color w:val="000000" w:themeColor="text1"/>
              </w:rPr>
              <w:t xml:space="preserve">Increased data collection and development of data collection infrastructure to better acknowledge the impacts of non-fisheries threats on eel status </w:t>
            </w:r>
          </w:p>
          <w:p w:rsidRPr="00425ED5" w:rsidR="00620F4D" w:rsidP="00620F4D" w:rsidRDefault="00620F4D" w14:paraId="00DC34D4" w14:textId="77777777">
            <w:pPr>
              <w:pStyle w:val="ListParagraph"/>
              <w:numPr>
                <w:ilvl w:val="0"/>
                <w:numId w:val="34"/>
              </w:numPr>
              <w:spacing w:after="120"/>
              <w:ind w:right="411"/>
              <w:rPr>
                <w:rFonts w:cstheme="minorHAnsi"/>
                <w:color w:val="000000" w:themeColor="text1"/>
              </w:rPr>
            </w:pPr>
            <w:r w:rsidRPr="00425ED5">
              <w:rPr>
                <w:rFonts w:cstheme="minorHAnsi"/>
                <w:szCs w:val="25"/>
              </w:rPr>
              <w:t>Studies to gain an overview of the prevalence, abundance and condition of the eels over its distribution area and to assess the effects of contaminants and disease factors on lipid metabolism, condition, migration capacities and reproduction;</w:t>
            </w:r>
          </w:p>
          <w:p w:rsidRPr="00425ED5" w:rsidR="00620F4D" w:rsidP="00620F4D" w:rsidRDefault="00620F4D" w14:paraId="1AE34784" w14:textId="77777777">
            <w:pPr>
              <w:pStyle w:val="ListParagraph"/>
              <w:numPr>
                <w:ilvl w:val="0"/>
                <w:numId w:val="34"/>
              </w:numPr>
              <w:spacing w:after="120"/>
              <w:ind w:right="411"/>
              <w:rPr>
                <w:rFonts w:cstheme="minorHAnsi"/>
                <w:color w:val="000000" w:themeColor="text1"/>
              </w:rPr>
            </w:pPr>
            <w:r w:rsidRPr="00425ED5">
              <w:rPr>
                <w:rFonts w:cstheme="minorHAnsi"/>
                <w:szCs w:val="25"/>
              </w:rPr>
              <w:t>Further research on contribution of marine eels to spawning stocks</w:t>
            </w:r>
          </w:p>
          <w:p w:rsidRPr="00425ED5" w:rsidR="00620F4D" w:rsidP="00620F4D" w:rsidRDefault="00620F4D" w14:paraId="1C3B43A9" w14:textId="77777777">
            <w:pPr>
              <w:pStyle w:val="ListParagraph"/>
              <w:numPr>
                <w:ilvl w:val="0"/>
                <w:numId w:val="34"/>
              </w:numPr>
              <w:spacing w:after="120"/>
              <w:ind w:right="411"/>
              <w:rPr>
                <w:rFonts w:cstheme="minorHAnsi"/>
                <w:color w:val="000000" w:themeColor="text1"/>
              </w:rPr>
            </w:pPr>
            <w:r w:rsidRPr="00425ED5">
              <w:rPr>
                <w:rFonts w:cstheme="minorHAnsi"/>
                <w:szCs w:val="25"/>
              </w:rPr>
              <w:t xml:space="preserve">Further research on oceanic migration routes, </w:t>
            </w:r>
          </w:p>
          <w:p w:rsidRPr="00425ED5" w:rsidR="00620F4D" w:rsidP="00620F4D" w:rsidRDefault="00620F4D" w14:paraId="289F6BEC" w14:textId="77777777">
            <w:pPr>
              <w:pStyle w:val="ListParagraph"/>
              <w:numPr>
                <w:ilvl w:val="0"/>
                <w:numId w:val="34"/>
              </w:numPr>
              <w:spacing w:after="120"/>
              <w:ind w:right="411"/>
              <w:rPr>
                <w:rFonts w:cstheme="minorHAnsi"/>
                <w:color w:val="000000" w:themeColor="text1"/>
              </w:rPr>
            </w:pPr>
            <w:r w:rsidRPr="00425ED5">
              <w:rPr>
                <w:rFonts w:cstheme="minorHAnsi"/>
                <w:szCs w:val="25"/>
              </w:rPr>
              <w:lastRenderedPageBreak/>
              <w:t>Further research on artificial breeding.</w:t>
            </w:r>
          </w:p>
        </w:tc>
      </w:tr>
      <w:tr w:rsidRPr="00425ED5" w:rsidR="00620F4D" w:rsidTr="12556375" w14:paraId="023C7605" w14:textId="77777777">
        <w:tc>
          <w:tcPr>
            <w:tcW w:w="1696" w:type="dxa"/>
            <w:tcMar/>
          </w:tcPr>
          <w:p w:rsidRPr="00425ED5" w:rsidR="00620F4D" w:rsidP="00624C22" w:rsidRDefault="00620F4D" w14:paraId="0C367277" w14:textId="77777777">
            <w:pPr>
              <w:spacing w:after="120"/>
              <w:ind w:right="411"/>
              <w:jc w:val="both"/>
              <w:rPr>
                <w:rFonts w:ascii="Calibri" w:hAnsi="Calibri" w:cs="Calibri"/>
                <w:color w:val="548DD4" w:themeColor="text2" w:themeTint="99"/>
                <w:sz w:val="20"/>
                <w:lang w:val="en-GB"/>
              </w:rPr>
            </w:pPr>
            <w:r w:rsidRPr="00425ED5">
              <w:rPr>
                <w:rFonts w:ascii="Calibri" w:hAnsi="Calibri" w:cs="Calibri"/>
                <w:color w:val="000000" w:themeColor="text1"/>
                <w:sz w:val="20"/>
                <w:lang w:val="en-GB"/>
              </w:rPr>
              <w:lastRenderedPageBreak/>
              <w:t xml:space="preserve">References </w:t>
            </w:r>
          </w:p>
        </w:tc>
        <w:tc>
          <w:tcPr>
            <w:tcW w:w="8647" w:type="dxa"/>
            <w:tcMar/>
          </w:tcPr>
          <w:p w:rsidRPr="00425ED5" w:rsidR="00620F4D" w:rsidP="00624C22" w:rsidRDefault="00620F4D" w14:paraId="1FD206FA" w14:textId="77777777">
            <w:pPr>
              <w:pStyle w:val="Bibliography"/>
              <w:spacing w:line="240" w:lineRule="auto"/>
            </w:pPr>
            <w:r w:rsidRPr="00425ED5">
              <w:rPr>
                <w:rFonts w:ascii="Calibri" w:hAnsi="Calibri" w:cs="Calibri"/>
                <w:color w:val="548DD4" w:themeColor="text2" w:themeTint="99"/>
              </w:rPr>
              <w:fldChar w:fldCharType="begin"/>
            </w:r>
            <w:r w:rsidRPr="00425ED5">
              <w:rPr>
                <w:rFonts w:ascii="Calibri" w:hAnsi="Calibri" w:cs="Calibri"/>
                <w:color w:val="548DD4" w:themeColor="text2" w:themeTint="99"/>
              </w:rPr>
              <w:instrText xml:space="preserve"> ADDIN ZOTERO_BIBL {"uncited":[],"omitted":[],"custom":[]} CSL_BIBLIOGRAPHY </w:instrText>
            </w:r>
            <w:r w:rsidRPr="00425ED5">
              <w:rPr>
                <w:rFonts w:ascii="Calibri" w:hAnsi="Calibri" w:cs="Calibri"/>
                <w:color w:val="548DD4" w:themeColor="text2" w:themeTint="99"/>
              </w:rPr>
              <w:fldChar w:fldCharType="separate"/>
            </w:r>
            <w:r w:rsidRPr="00425ED5">
              <w:t xml:space="preserve">Adam, G. (1997). </w:t>
            </w:r>
            <w:proofErr w:type="spellStart"/>
            <w:r w:rsidRPr="00425ED5">
              <w:t>L’anguille</w:t>
            </w:r>
            <w:proofErr w:type="spellEnd"/>
            <w:r w:rsidRPr="00425ED5">
              <w:t xml:space="preserve"> </w:t>
            </w:r>
            <w:proofErr w:type="spellStart"/>
            <w:r w:rsidRPr="00425ED5">
              <w:t>européenne</w:t>
            </w:r>
            <w:proofErr w:type="spellEnd"/>
            <w:r w:rsidRPr="00425ED5">
              <w:t xml:space="preserve"> (</w:t>
            </w:r>
            <w:r w:rsidRPr="00425ED5">
              <w:rPr>
                <w:i/>
              </w:rPr>
              <w:t xml:space="preserve">Anguilla </w:t>
            </w:r>
            <w:proofErr w:type="spellStart"/>
            <w:r w:rsidRPr="00425ED5">
              <w:rPr>
                <w:i/>
              </w:rPr>
              <w:t>anguilla</w:t>
            </w:r>
            <w:proofErr w:type="spellEnd"/>
            <w:r w:rsidRPr="00425ED5">
              <w:t xml:space="preserve"> L. 1758): </w:t>
            </w:r>
            <w:proofErr w:type="spellStart"/>
            <w:r w:rsidRPr="00425ED5">
              <w:t>Dynamique</w:t>
            </w:r>
            <w:proofErr w:type="spellEnd"/>
            <w:r w:rsidRPr="00425ED5">
              <w:t xml:space="preserve"> de la </w:t>
            </w:r>
            <w:proofErr w:type="spellStart"/>
            <w:r w:rsidRPr="00425ED5">
              <w:t>sous</w:t>
            </w:r>
            <w:proofErr w:type="spellEnd"/>
            <w:r w:rsidRPr="00425ED5">
              <w:t xml:space="preserve">-population du lac de Grand-Lieu </w:t>
            </w:r>
            <w:proofErr w:type="spellStart"/>
            <w:r w:rsidRPr="00425ED5">
              <w:t>en</w:t>
            </w:r>
            <w:proofErr w:type="spellEnd"/>
            <w:r w:rsidRPr="00425ED5">
              <w:t xml:space="preserve"> relation avec les </w:t>
            </w:r>
            <w:proofErr w:type="spellStart"/>
            <w:r w:rsidRPr="00425ED5">
              <w:t>facteurs</w:t>
            </w:r>
            <w:proofErr w:type="spellEnd"/>
            <w:r w:rsidRPr="00425ED5">
              <w:t xml:space="preserve"> </w:t>
            </w:r>
            <w:proofErr w:type="spellStart"/>
            <w:r w:rsidRPr="00425ED5">
              <w:t>environnementaux</w:t>
            </w:r>
            <w:proofErr w:type="spellEnd"/>
            <w:r w:rsidRPr="00425ED5">
              <w:t xml:space="preserve"> et </w:t>
            </w:r>
            <w:proofErr w:type="spellStart"/>
            <w:r w:rsidRPr="00425ED5">
              <w:t>anthropiques</w:t>
            </w:r>
            <w:proofErr w:type="spellEnd"/>
            <w:r w:rsidRPr="00425ED5">
              <w:t>.</w:t>
            </w:r>
          </w:p>
          <w:p w:rsidRPr="00425ED5" w:rsidR="00620F4D" w:rsidP="00624C22" w:rsidRDefault="00620F4D" w14:paraId="57626871" w14:textId="77777777">
            <w:pPr>
              <w:pStyle w:val="Bibliography"/>
              <w:spacing w:line="240" w:lineRule="auto"/>
            </w:pPr>
            <w:r w:rsidRPr="00425ED5">
              <w:t xml:space="preserve">Albert, V., </w:t>
            </w:r>
            <w:proofErr w:type="spellStart"/>
            <w:r w:rsidRPr="00425ED5">
              <w:t>Jónsson</w:t>
            </w:r>
            <w:proofErr w:type="spellEnd"/>
            <w:r w:rsidRPr="00425ED5">
              <w:t xml:space="preserve">, B., &amp; </w:t>
            </w:r>
            <w:proofErr w:type="spellStart"/>
            <w:r w:rsidRPr="00425ED5">
              <w:t>Bernatchez</w:t>
            </w:r>
            <w:proofErr w:type="spellEnd"/>
            <w:r w:rsidRPr="00425ED5">
              <w:t>, L. (2006). Natural hybrids in Atlantic eels (</w:t>
            </w:r>
            <w:r w:rsidRPr="00425ED5">
              <w:rPr>
                <w:i/>
              </w:rPr>
              <w:t xml:space="preserve">Anguilla </w:t>
            </w:r>
            <w:proofErr w:type="spellStart"/>
            <w:r w:rsidRPr="00425ED5">
              <w:rPr>
                <w:i/>
              </w:rPr>
              <w:t>anguilla</w:t>
            </w:r>
            <w:proofErr w:type="spellEnd"/>
            <w:r w:rsidRPr="00425ED5">
              <w:t xml:space="preserve">, </w:t>
            </w:r>
            <w:r w:rsidRPr="00425ED5">
              <w:rPr>
                <w:i/>
              </w:rPr>
              <w:t>A. rostrata</w:t>
            </w:r>
            <w:r w:rsidRPr="00425ED5">
              <w:t>): Evidence for successful reproduction and fluctuating abundance in space and time. Molecular Ecology, 15(7), 1903–1916. https://doi.org/10.1111/j.1365-294X.2006.02917.x</w:t>
            </w:r>
          </w:p>
          <w:p w:rsidRPr="00425ED5" w:rsidR="00620F4D" w:rsidP="00624C22" w:rsidRDefault="00620F4D" w14:paraId="754DA169" w14:textId="77777777">
            <w:pPr>
              <w:pStyle w:val="Bibliography"/>
              <w:spacing w:line="240" w:lineRule="auto"/>
            </w:pPr>
            <w:r w:rsidRPr="00425ED5">
              <w:t>Anon. (2007). Council Regulation (EC) No 1100/2007 of 18 September 2007 establishing measures for the recovery of the stock of European eel. Official Journal of the European Union, L248, 17–23.</w:t>
            </w:r>
          </w:p>
          <w:p w:rsidRPr="00425ED5" w:rsidR="00620F4D" w:rsidP="00624C22" w:rsidRDefault="00620F4D" w14:paraId="3E361FF2" w14:textId="77777777">
            <w:pPr>
              <w:pStyle w:val="Bibliography"/>
              <w:spacing w:line="240" w:lineRule="auto"/>
            </w:pPr>
            <w:r w:rsidRPr="00425ED5">
              <w:t xml:space="preserve">Arevalo, E., </w:t>
            </w:r>
            <w:proofErr w:type="spellStart"/>
            <w:r w:rsidRPr="00425ED5">
              <w:t>Drouineau</w:t>
            </w:r>
            <w:proofErr w:type="spellEnd"/>
            <w:r w:rsidRPr="00425ED5">
              <w:t xml:space="preserve">, H., </w:t>
            </w:r>
            <w:proofErr w:type="spellStart"/>
            <w:r w:rsidRPr="00425ED5">
              <w:t>Tétard</w:t>
            </w:r>
            <w:proofErr w:type="spellEnd"/>
            <w:r w:rsidRPr="00425ED5">
              <w:t xml:space="preserve">, S., Durif, C. M. F., </w:t>
            </w:r>
            <w:proofErr w:type="spellStart"/>
            <w:r w:rsidRPr="00425ED5">
              <w:t>Diserud</w:t>
            </w:r>
            <w:proofErr w:type="spellEnd"/>
            <w:r w:rsidRPr="00425ED5">
              <w:t>, O. H., Poole, W. R., &amp; Maire, A. (2021). Joint temporal trends in river thermal and hydrological conditions can threaten the downstream migration of the critically endangered European eel. Scientific Reports, 11(1), 16927. https://doi.org/10.1038/s41598-021-96302-x</w:t>
            </w:r>
          </w:p>
          <w:p w:rsidRPr="00425ED5" w:rsidR="00620F4D" w:rsidP="00624C22" w:rsidRDefault="00620F4D" w14:paraId="3D7468D9" w14:textId="77777777">
            <w:pPr>
              <w:pStyle w:val="Bibliography"/>
              <w:spacing w:line="240" w:lineRule="auto"/>
            </w:pPr>
            <w:proofErr w:type="spellStart"/>
            <w:r w:rsidRPr="00425ED5">
              <w:t>Astrom</w:t>
            </w:r>
            <w:proofErr w:type="spellEnd"/>
            <w:r w:rsidRPr="00425ED5">
              <w:t>, M., &amp; Dekker, W. (2007). When will the eel recover? A full life-cycle model. ICES Journal of Marine Science, 64, 1491–1498. https://doi.org/10.1093/icesjms/fsm122</w:t>
            </w:r>
          </w:p>
          <w:p w:rsidRPr="00425ED5" w:rsidR="00620F4D" w:rsidP="00624C22" w:rsidRDefault="00620F4D" w14:paraId="35E70FD2" w14:textId="77777777">
            <w:pPr>
              <w:pStyle w:val="Bibliography"/>
              <w:spacing w:line="240" w:lineRule="auto"/>
            </w:pPr>
            <w:proofErr w:type="spellStart"/>
            <w:r w:rsidRPr="00425ED5">
              <w:t>Avise</w:t>
            </w:r>
            <w:proofErr w:type="spellEnd"/>
            <w:r w:rsidRPr="00425ED5">
              <w:t xml:space="preserve">, J. C., Nelson, W. S., Arnold, J., Koehn, R. K., George, C., Williams, G. C., &amp; </w:t>
            </w:r>
            <w:proofErr w:type="spellStart"/>
            <w:r w:rsidRPr="00425ED5">
              <w:t>Thorsteinsson</w:t>
            </w:r>
            <w:proofErr w:type="spellEnd"/>
            <w:r w:rsidRPr="00425ED5">
              <w:t>, V. (1990). The evolutionary genetic status of Icelandic eels. Evolution, 44(5), 1254–1262. https://doi.org/10.2307/2409286</w:t>
            </w:r>
          </w:p>
          <w:p w:rsidRPr="00425ED5" w:rsidR="00620F4D" w:rsidP="00624C22" w:rsidRDefault="00620F4D" w14:paraId="7C56AD99" w14:textId="77777777">
            <w:pPr>
              <w:pStyle w:val="Bibliography"/>
              <w:spacing w:line="240" w:lineRule="auto"/>
            </w:pPr>
            <w:r w:rsidRPr="00425ED5">
              <w:t xml:space="preserve">Battaglia, P., </w:t>
            </w:r>
            <w:proofErr w:type="spellStart"/>
            <w:r w:rsidRPr="00425ED5">
              <w:t>Andaloro</w:t>
            </w:r>
            <w:proofErr w:type="spellEnd"/>
            <w:r w:rsidRPr="00425ED5">
              <w:t xml:space="preserve">, F., </w:t>
            </w:r>
            <w:proofErr w:type="spellStart"/>
            <w:r w:rsidRPr="00425ED5">
              <w:t>Consoli</w:t>
            </w:r>
            <w:proofErr w:type="spellEnd"/>
            <w:r w:rsidRPr="00425ED5">
              <w:t xml:space="preserve">, P., Esposito, V., </w:t>
            </w:r>
            <w:proofErr w:type="spellStart"/>
            <w:r w:rsidRPr="00425ED5">
              <w:t>Malara</w:t>
            </w:r>
            <w:proofErr w:type="spellEnd"/>
            <w:r w:rsidRPr="00425ED5">
              <w:t xml:space="preserve">, D., </w:t>
            </w:r>
            <w:proofErr w:type="spellStart"/>
            <w:r w:rsidRPr="00425ED5">
              <w:t>Musolino</w:t>
            </w:r>
            <w:proofErr w:type="spellEnd"/>
            <w:r w:rsidRPr="00425ED5">
              <w:t xml:space="preserve">, S., </w:t>
            </w:r>
            <w:proofErr w:type="spellStart"/>
            <w:r w:rsidRPr="00425ED5">
              <w:t>Pedà</w:t>
            </w:r>
            <w:proofErr w:type="spellEnd"/>
            <w:r w:rsidRPr="00425ED5">
              <w:t xml:space="preserve">, C., &amp; Romeo, T. (2013). Feeding habits of the Atlantic bluefin tuna, </w:t>
            </w:r>
            <w:r w:rsidRPr="00425ED5">
              <w:rPr>
                <w:i/>
              </w:rPr>
              <w:t xml:space="preserve">Thunnus thynnus </w:t>
            </w:r>
            <w:r w:rsidRPr="00425ED5">
              <w:t>(L. 1758), in the central Mediterranean Sea (Strait of Messina). Helgoland Marine Research, 67(1), 97–107. https://doi.org/10.1007/s10152-012-0307-2</w:t>
            </w:r>
          </w:p>
          <w:p w:rsidRPr="00425ED5" w:rsidR="00620F4D" w:rsidP="00624C22" w:rsidRDefault="00620F4D" w14:paraId="244EBD45" w14:textId="77777777">
            <w:pPr>
              <w:pStyle w:val="Bibliography"/>
              <w:spacing w:line="240" w:lineRule="auto"/>
            </w:pPr>
            <w:proofErr w:type="spellStart"/>
            <w:r w:rsidRPr="00425ED5">
              <w:t>Beguer-Pon</w:t>
            </w:r>
            <w:proofErr w:type="spellEnd"/>
            <w:r w:rsidRPr="00425ED5">
              <w:t xml:space="preserve">, M., </w:t>
            </w:r>
            <w:proofErr w:type="spellStart"/>
            <w:r w:rsidRPr="00425ED5">
              <w:t>Benchetrit</w:t>
            </w:r>
            <w:proofErr w:type="spellEnd"/>
            <w:r w:rsidRPr="00425ED5">
              <w:t xml:space="preserve">, J., Castonguay, M., </w:t>
            </w:r>
            <w:proofErr w:type="spellStart"/>
            <w:r w:rsidRPr="00425ED5">
              <w:t>Aarestrup</w:t>
            </w:r>
            <w:proofErr w:type="spellEnd"/>
            <w:r w:rsidRPr="00425ED5">
              <w:t xml:space="preserve">, K., Campana, S. E., </w:t>
            </w:r>
            <w:proofErr w:type="spellStart"/>
            <w:r w:rsidRPr="00425ED5">
              <w:t>Stokesbury</w:t>
            </w:r>
            <w:proofErr w:type="spellEnd"/>
            <w:r w:rsidRPr="00425ED5">
              <w:t>, M. J. W., &amp; Dodson, J. J. (2012). Shark Predation on Migrating Adult American Eels (</w:t>
            </w:r>
            <w:r w:rsidRPr="00425ED5">
              <w:rPr>
                <w:i/>
              </w:rPr>
              <w:t>Anguilla rostrata</w:t>
            </w:r>
            <w:r w:rsidRPr="00425ED5">
              <w:t xml:space="preserve">) in the Gulf of St. Lawrence. </w:t>
            </w:r>
            <w:proofErr w:type="spellStart"/>
            <w:r w:rsidRPr="00425ED5">
              <w:t>PLoS</w:t>
            </w:r>
            <w:proofErr w:type="spellEnd"/>
            <w:r w:rsidRPr="00425ED5">
              <w:t xml:space="preserve"> ONE, 7(10), e46830–e46830. https://doi.org/10.1371/journal.pone.0046830</w:t>
            </w:r>
          </w:p>
          <w:p w:rsidRPr="00425ED5" w:rsidR="00620F4D" w:rsidP="00624C22" w:rsidRDefault="00620F4D" w14:paraId="7BBFCF1D" w14:textId="77777777">
            <w:pPr>
              <w:pStyle w:val="Bibliography"/>
              <w:spacing w:line="240" w:lineRule="auto"/>
            </w:pPr>
            <w:proofErr w:type="spellStart"/>
            <w:r w:rsidRPr="00425ED5">
              <w:t>Belletti</w:t>
            </w:r>
            <w:proofErr w:type="spellEnd"/>
            <w:r w:rsidRPr="00425ED5">
              <w:t xml:space="preserve">, B., Garcia de </w:t>
            </w:r>
            <w:proofErr w:type="spellStart"/>
            <w:r w:rsidRPr="00425ED5">
              <w:t>Leaniz</w:t>
            </w:r>
            <w:proofErr w:type="spellEnd"/>
            <w:r w:rsidRPr="00425ED5">
              <w:t xml:space="preserve">, C., Jones, J., </w:t>
            </w:r>
            <w:proofErr w:type="spellStart"/>
            <w:r w:rsidRPr="00425ED5">
              <w:t>Bizzi</w:t>
            </w:r>
            <w:proofErr w:type="spellEnd"/>
            <w:r w:rsidRPr="00425ED5">
              <w:t xml:space="preserve">, S., </w:t>
            </w:r>
            <w:proofErr w:type="spellStart"/>
            <w:r w:rsidRPr="00425ED5">
              <w:t>Börger</w:t>
            </w:r>
            <w:proofErr w:type="spellEnd"/>
            <w:r w:rsidRPr="00425ED5">
              <w:t xml:space="preserve">, L., Segura, G., </w:t>
            </w:r>
            <w:proofErr w:type="spellStart"/>
            <w:r w:rsidRPr="00425ED5">
              <w:t>Castelletti</w:t>
            </w:r>
            <w:proofErr w:type="spellEnd"/>
            <w:r w:rsidRPr="00425ED5">
              <w:t xml:space="preserve">, A., van de Bund, W., </w:t>
            </w:r>
            <w:proofErr w:type="spellStart"/>
            <w:r w:rsidRPr="00425ED5">
              <w:t>Aarestrup</w:t>
            </w:r>
            <w:proofErr w:type="spellEnd"/>
            <w:r w:rsidRPr="00425ED5">
              <w:t xml:space="preserve">, K., Barry, J., Belka, K., </w:t>
            </w:r>
            <w:proofErr w:type="spellStart"/>
            <w:r w:rsidRPr="00425ED5">
              <w:t>Berkhuysen</w:t>
            </w:r>
            <w:proofErr w:type="spellEnd"/>
            <w:r w:rsidRPr="00425ED5">
              <w:t xml:space="preserve">, A., </w:t>
            </w:r>
            <w:proofErr w:type="spellStart"/>
            <w:r w:rsidRPr="00425ED5">
              <w:t>Birnie</w:t>
            </w:r>
            <w:proofErr w:type="spellEnd"/>
            <w:r w:rsidRPr="00425ED5">
              <w:t xml:space="preserve">-Gauvin, K., </w:t>
            </w:r>
            <w:proofErr w:type="spellStart"/>
            <w:r w:rsidRPr="00425ED5">
              <w:t>Bussettini</w:t>
            </w:r>
            <w:proofErr w:type="spellEnd"/>
            <w:r w:rsidRPr="00425ED5">
              <w:t xml:space="preserve">, M., </w:t>
            </w:r>
            <w:proofErr w:type="spellStart"/>
            <w:r w:rsidRPr="00425ED5">
              <w:t>Carolli</w:t>
            </w:r>
            <w:proofErr w:type="spellEnd"/>
            <w:r w:rsidRPr="00425ED5">
              <w:t xml:space="preserve">, M., </w:t>
            </w:r>
            <w:proofErr w:type="spellStart"/>
            <w:r w:rsidRPr="00425ED5">
              <w:t>Consuegra</w:t>
            </w:r>
            <w:proofErr w:type="spellEnd"/>
            <w:r w:rsidRPr="00425ED5">
              <w:t xml:space="preserve">, S., </w:t>
            </w:r>
            <w:proofErr w:type="spellStart"/>
            <w:r w:rsidRPr="00425ED5">
              <w:t>Dopico</w:t>
            </w:r>
            <w:proofErr w:type="spellEnd"/>
            <w:r w:rsidRPr="00425ED5">
              <w:t xml:space="preserve">, E., </w:t>
            </w:r>
            <w:proofErr w:type="spellStart"/>
            <w:r w:rsidRPr="00425ED5">
              <w:t>Feierfeil</w:t>
            </w:r>
            <w:proofErr w:type="spellEnd"/>
            <w:r w:rsidRPr="00425ED5">
              <w:t xml:space="preserve">, T., Fernández, S., … </w:t>
            </w:r>
            <w:proofErr w:type="spellStart"/>
            <w:r w:rsidRPr="00425ED5">
              <w:t>Zalewski</w:t>
            </w:r>
            <w:proofErr w:type="spellEnd"/>
            <w:r w:rsidRPr="00425ED5">
              <w:t>, M. (2020). More than one million barriers fragment Europe’s rivers. Nature, 588(7838), 436–441. https://doi.org/10.1038/s41586-020-3005-2</w:t>
            </w:r>
          </w:p>
          <w:p w:rsidRPr="00425ED5" w:rsidR="00620F4D" w:rsidP="00624C22" w:rsidRDefault="00620F4D" w14:paraId="08797D94" w14:textId="77777777">
            <w:pPr>
              <w:pStyle w:val="Bibliography"/>
              <w:spacing w:line="240" w:lineRule="auto"/>
            </w:pPr>
            <w:proofErr w:type="spellStart"/>
            <w:r w:rsidRPr="00425ED5">
              <w:t>Belpaire</w:t>
            </w:r>
            <w:proofErr w:type="spellEnd"/>
            <w:r w:rsidRPr="00425ED5">
              <w:t xml:space="preserve">, C., </w:t>
            </w:r>
            <w:proofErr w:type="spellStart"/>
            <w:r w:rsidRPr="00425ED5">
              <w:t>Pujolar</w:t>
            </w:r>
            <w:proofErr w:type="spellEnd"/>
            <w:r w:rsidRPr="00425ED5">
              <w:t>, J., Geeraerts, C., &amp; Maes, G. (2016). Contaminants in Eels and their Role in the Collapse of the Eel Stocks. In Biology and Ecology of Anguillid Eels (pp. 225–250). https://doi.org/10.1201/b19925-13</w:t>
            </w:r>
          </w:p>
          <w:p w:rsidRPr="00425ED5" w:rsidR="00620F4D" w:rsidP="00624C22" w:rsidRDefault="00620F4D" w14:paraId="37D35BED" w14:textId="77777777">
            <w:pPr>
              <w:pStyle w:val="Bibliography"/>
              <w:spacing w:line="240" w:lineRule="auto"/>
            </w:pPr>
            <w:proofErr w:type="spellStart"/>
            <w:r w:rsidRPr="00425ED5">
              <w:t>Belpaire</w:t>
            </w:r>
            <w:proofErr w:type="spellEnd"/>
            <w:r w:rsidRPr="00425ED5">
              <w:t xml:space="preserve">, C., </w:t>
            </w:r>
            <w:proofErr w:type="spellStart"/>
            <w:r w:rsidRPr="00425ED5">
              <w:t>Reyns</w:t>
            </w:r>
            <w:proofErr w:type="spellEnd"/>
            <w:r w:rsidRPr="00425ED5">
              <w:t xml:space="preserve">, T., Geeraerts, C., &amp; Van Loco, J. (2015). Toxic textile dyes accumulate in wild European eel </w:t>
            </w:r>
            <w:r w:rsidRPr="00425ED5">
              <w:rPr>
                <w:i/>
              </w:rPr>
              <w:t xml:space="preserve">Anguilla </w:t>
            </w:r>
            <w:proofErr w:type="spellStart"/>
            <w:r w:rsidRPr="00425ED5">
              <w:rPr>
                <w:i/>
              </w:rPr>
              <w:t>anguilla</w:t>
            </w:r>
            <w:proofErr w:type="spellEnd"/>
            <w:r w:rsidRPr="00425ED5">
              <w:t>. Chemosphere, 138, 784–791. https://doi.org/10.1016/j.chemosphere.2015.08.007</w:t>
            </w:r>
          </w:p>
          <w:p w:rsidRPr="00425ED5" w:rsidR="00620F4D" w:rsidP="00624C22" w:rsidRDefault="00620F4D" w14:paraId="427A5FAD" w14:textId="77777777">
            <w:pPr>
              <w:pStyle w:val="Bibliography"/>
              <w:spacing w:line="240" w:lineRule="auto"/>
            </w:pPr>
            <w:proofErr w:type="spellStart"/>
            <w:r w:rsidRPr="00425ED5">
              <w:t>Boetius</w:t>
            </w:r>
            <w:proofErr w:type="spellEnd"/>
            <w:r w:rsidRPr="00425ED5">
              <w:t xml:space="preserve">, I., &amp; </w:t>
            </w:r>
            <w:proofErr w:type="spellStart"/>
            <w:r w:rsidRPr="00425ED5">
              <w:t>Boetius</w:t>
            </w:r>
            <w:proofErr w:type="spellEnd"/>
            <w:r w:rsidRPr="00425ED5">
              <w:t xml:space="preserve">, J. (1980). Experimental maturation of female silver eels, </w:t>
            </w:r>
            <w:r w:rsidRPr="00425ED5">
              <w:rPr>
                <w:i/>
              </w:rPr>
              <w:t xml:space="preserve">Anguilla </w:t>
            </w:r>
            <w:proofErr w:type="spellStart"/>
            <w:r w:rsidRPr="00425ED5">
              <w:rPr>
                <w:i/>
              </w:rPr>
              <w:t>anguilla</w:t>
            </w:r>
            <w:proofErr w:type="spellEnd"/>
            <w:r w:rsidRPr="00425ED5">
              <w:t>. Estimates of fecundity and energy reserves for migration and spawning. Dana, 1, 1–28.</w:t>
            </w:r>
          </w:p>
          <w:p w:rsidRPr="00425ED5" w:rsidR="00620F4D" w:rsidP="00624C22" w:rsidRDefault="00620F4D" w14:paraId="6BB53BBF" w14:textId="77777777">
            <w:pPr>
              <w:pStyle w:val="Bibliography"/>
              <w:spacing w:line="240" w:lineRule="auto"/>
            </w:pPr>
            <w:proofErr w:type="spellStart"/>
            <w:r w:rsidRPr="00425ED5">
              <w:t>Bornarel</w:t>
            </w:r>
            <w:proofErr w:type="spellEnd"/>
            <w:r w:rsidRPr="00425ED5">
              <w:t xml:space="preserve">, V., Lambert, P., Briand, C., Antunes, C., </w:t>
            </w:r>
            <w:proofErr w:type="spellStart"/>
            <w:r w:rsidRPr="00425ED5">
              <w:t>Belpaire</w:t>
            </w:r>
            <w:proofErr w:type="spellEnd"/>
            <w:r w:rsidRPr="00425ED5">
              <w:t xml:space="preserve">, C., </w:t>
            </w:r>
            <w:proofErr w:type="spellStart"/>
            <w:r w:rsidRPr="00425ED5">
              <w:t>Ciccotti</w:t>
            </w:r>
            <w:proofErr w:type="spellEnd"/>
            <w:r w:rsidRPr="00425ED5">
              <w:t xml:space="preserve">, E., Diaz, E., </w:t>
            </w:r>
            <w:proofErr w:type="spellStart"/>
            <w:r w:rsidRPr="00425ED5">
              <w:t>Diserud</w:t>
            </w:r>
            <w:proofErr w:type="spellEnd"/>
            <w:r w:rsidRPr="00425ED5">
              <w:t xml:space="preserve">, O., Doherty, D., </w:t>
            </w:r>
            <w:proofErr w:type="spellStart"/>
            <w:r w:rsidRPr="00425ED5">
              <w:t>Domingos</w:t>
            </w:r>
            <w:proofErr w:type="spellEnd"/>
            <w:r w:rsidRPr="00425ED5">
              <w:t xml:space="preserve">, I., Evans, D., de Graaf, M., O’Leary, C., Pedersen, M., Poole, R., Walker, A., Wickström, H., </w:t>
            </w:r>
            <w:proofErr w:type="spellStart"/>
            <w:r w:rsidRPr="00425ED5">
              <w:t>Beaulaton</w:t>
            </w:r>
            <w:proofErr w:type="spellEnd"/>
            <w:r w:rsidRPr="00425ED5">
              <w:t xml:space="preserve">, L., &amp; </w:t>
            </w:r>
            <w:proofErr w:type="spellStart"/>
            <w:r w:rsidRPr="00425ED5">
              <w:t>Drouineau</w:t>
            </w:r>
            <w:proofErr w:type="spellEnd"/>
            <w:r w:rsidRPr="00425ED5">
              <w:t>, H. (2018). Modelling the recruitment of European eel (</w:t>
            </w:r>
            <w:r w:rsidRPr="00425ED5">
              <w:rPr>
                <w:i/>
              </w:rPr>
              <w:t xml:space="preserve">Anguilla </w:t>
            </w:r>
            <w:proofErr w:type="spellStart"/>
            <w:r w:rsidRPr="00425ED5">
              <w:rPr>
                <w:i/>
              </w:rPr>
              <w:t>anguilla</w:t>
            </w:r>
            <w:proofErr w:type="spellEnd"/>
            <w:r w:rsidRPr="00425ED5">
              <w:t>) throughout its European range. ICES Journal of Marine Science, 75(2), 541–552. https://doi.org/10.1093/icesjms/fsx180</w:t>
            </w:r>
          </w:p>
          <w:p w:rsidRPr="00425ED5" w:rsidR="00620F4D" w:rsidP="00624C22" w:rsidRDefault="00620F4D" w14:paraId="22C20EAB" w14:textId="77777777">
            <w:pPr>
              <w:pStyle w:val="Bibliography"/>
              <w:spacing w:line="240" w:lineRule="auto"/>
            </w:pPr>
            <w:proofErr w:type="spellStart"/>
            <w:r w:rsidRPr="00425ED5">
              <w:t>Bourillon</w:t>
            </w:r>
            <w:proofErr w:type="spellEnd"/>
            <w:r w:rsidRPr="00425ED5">
              <w:t xml:space="preserve">, B., </w:t>
            </w:r>
            <w:proofErr w:type="spellStart"/>
            <w:r w:rsidRPr="00425ED5">
              <w:t>Acou</w:t>
            </w:r>
            <w:proofErr w:type="spellEnd"/>
            <w:r w:rsidRPr="00425ED5">
              <w:t xml:space="preserve">, A., </w:t>
            </w:r>
            <w:proofErr w:type="spellStart"/>
            <w:r w:rsidRPr="00425ED5">
              <w:t>Trancart</w:t>
            </w:r>
            <w:proofErr w:type="spellEnd"/>
            <w:r w:rsidRPr="00425ED5">
              <w:t xml:space="preserve">, T., </w:t>
            </w:r>
            <w:proofErr w:type="spellStart"/>
            <w:r w:rsidRPr="00425ED5">
              <w:t>Belpaire</w:t>
            </w:r>
            <w:proofErr w:type="spellEnd"/>
            <w:r w:rsidRPr="00425ED5">
              <w:t xml:space="preserve">, C., </w:t>
            </w:r>
            <w:proofErr w:type="spellStart"/>
            <w:r w:rsidRPr="00425ED5">
              <w:t>Covaci</w:t>
            </w:r>
            <w:proofErr w:type="spellEnd"/>
            <w:r w:rsidRPr="00425ED5">
              <w:t xml:space="preserve">, A., Bustamante, P., </w:t>
            </w:r>
            <w:proofErr w:type="spellStart"/>
            <w:r w:rsidRPr="00425ED5">
              <w:t>Faliex</w:t>
            </w:r>
            <w:proofErr w:type="spellEnd"/>
            <w:r w:rsidRPr="00425ED5">
              <w:t xml:space="preserve">, E., </w:t>
            </w:r>
            <w:proofErr w:type="spellStart"/>
            <w:r w:rsidRPr="00425ED5">
              <w:t>Amilhat</w:t>
            </w:r>
            <w:proofErr w:type="spellEnd"/>
            <w:r w:rsidRPr="00425ED5">
              <w:t xml:space="preserve">, E., </w:t>
            </w:r>
            <w:proofErr w:type="spellStart"/>
            <w:r w:rsidRPr="00425ED5">
              <w:t>Malarvannan</w:t>
            </w:r>
            <w:proofErr w:type="spellEnd"/>
            <w:r w:rsidRPr="00425ED5">
              <w:t xml:space="preserve">, G., </w:t>
            </w:r>
            <w:proofErr w:type="spellStart"/>
            <w:r w:rsidRPr="00425ED5">
              <w:t>Virag</w:t>
            </w:r>
            <w:proofErr w:type="spellEnd"/>
            <w:r w:rsidRPr="00425ED5">
              <w:t xml:space="preserve">, L., </w:t>
            </w:r>
            <w:proofErr w:type="spellStart"/>
            <w:r w:rsidRPr="00425ED5">
              <w:t>Aarestrup</w:t>
            </w:r>
            <w:proofErr w:type="spellEnd"/>
            <w:r w:rsidRPr="00425ED5">
              <w:t xml:space="preserve">, K., </w:t>
            </w:r>
            <w:proofErr w:type="spellStart"/>
            <w:r w:rsidRPr="00425ED5">
              <w:t>Bervoets</w:t>
            </w:r>
            <w:proofErr w:type="spellEnd"/>
            <w:r w:rsidRPr="00425ED5">
              <w:t xml:space="preserve">, L., </w:t>
            </w:r>
            <w:proofErr w:type="spellStart"/>
            <w:r w:rsidRPr="00425ED5">
              <w:t>Boisneau</w:t>
            </w:r>
            <w:proofErr w:type="spellEnd"/>
            <w:r w:rsidRPr="00425ED5">
              <w:t xml:space="preserve">, C., Boulenger, C., </w:t>
            </w:r>
            <w:proofErr w:type="spellStart"/>
            <w:r w:rsidRPr="00425ED5">
              <w:t>Gargan</w:t>
            </w:r>
            <w:proofErr w:type="spellEnd"/>
            <w:r w:rsidRPr="00425ED5">
              <w:t xml:space="preserve">, P., Becerra-Jurado, G., </w:t>
            </w:r>
            <w:proofErr w:type="spellStart"/>
            <w:r w:rsidRPr="00425ED5">
              <w:t>Lobón-Cerviá</w:t>
            </w:r>
            <w:proofErr w:type="spellEnd"/>
            <w:r w:rsidRPr="00425ED5">
              <w:t xml:space="preserve">, J., Maes, G. E., Pedersen, M. I., … </w:t>
            </w:r>
            <w:proofErr w:type="spellStart"/>
            <w:r w:rsidRPr="00425ED5">
              <w:t>Feunteun</w:t>
            </w:r>
            <w:proofErr w:type="spellEnd"/>
            <w:r w:rsidRPr="00425ED5">
              <w:t xml:space="preserve">, E. (2020). Assessment of the quality of European silver eels and tentative </w:t>
            </w:r>
            <w:r w:rsidRPr="00425ED5">
              <w:lastRenderedPageBreak/>
              <w:t>approach to trace the origin of contaminants – A European overview. Science of The Total Environment, 743, 140675. https://doi.org/10.1016/j.scitotenv.2020.140675</w:t>
            </w:r>
          </w:p>
          <w:p w:rsidRPr="00425ED5" w:rsidR="00620F4D" w:rsidP="00624C22" w:rsidRDefault="00620F4D" w14:paraId="09B96867" w14:textId="77777777">
            <w:pPr>
              <w:pStyle w:val="Bibliography"/>
              <w:spacing w:line="240" w:lineRule="auto"/>
            </w:pPr>
            <w:proofErr w:type="spellStart"/>
            <w:r w:rsidRPr="00425ED5">
              <w:t>Brämick</w:t>
            </w:r>
            <w:proofErr w:type="spellEnd"/>
            <w:r w:rsidRPr="00425ED5">
              <w:t xml:space="preserve">, U., </w:t>
            </w:r>
            <w:proofErr w:type="spellStart"/>
            <w:r w:rsidRPr="00425ED5">
              <w:t>Fladung</w:t>
            </w:r>
            <w:proofErr w:type="spellEnd"/>
            <w:r w:rsidRPr="00425ED5">
              <w:t>, E., &amp; Simon, J. (2016). Stocking is essential to meet the silver eel escapement target in a river system with currently low natural recruitment. ICES Journal of Marine Science, 73(1), 91–100. https://doi.org/10.1093/icesjms/fst034</w:t>
            </w:r>
          </w:p>
          <w:p w:rsidRPr="00425ED5" w:rsidR="00620F4D" w:rsidP="00624C22" w:rsidRDefault="00620F4D" w14:paraId="28E6E653" w14:textId="77777777">
            <w:pPr>
              <w:pStyle w:val="Bibliography"/>
              <w:spacing w:line="240" w:lineRule="auto"/>
            </w:pPr>
            <w:proofErr w:type="spellStart"/>
            <w:r w:rsidRPr="00425ED5">
              <w:t>Bruijs</w:t>
            </w:r>
            <w:proofErr w:type="spellEnd"/>
            <w:r w:rsidRPr="00425ED5">
              <w:t>, M. C. M., &amp; Durif, C. M. F. (2009). Silver eel migration and behaviour. In Spawning Migration of the European Eel: Reproduction index, a useful tool for conservation management (pp. 75–95). Springer. https://doi.org/10.1007/978-1-4020-9095-0_4</w:t>
            </w:r>
          </w:p>
          <w:p w:rsidRPr="00425ED5" w:rsidR="00620F4D" w:rsidP="00624C22" w:rsidRDefault="00620F4D" w14:paraId="3D1ECCC1" w14:textId="77777777">
            <w:pPr>
              <w:pStyle w:val="Bibliography"/>
              <w:spacing w:line="240" w:lineRule="auto"/>
            </w:pPr>
            <w:proofErr w:type="spellStart"/>
            <w:r w:rsidRPr="00425ED5">
              <w:t>Carpentier</w:t>
            </w:r>
            <w:proofErr w:type="spellEnd"/>
            <w:r w:rsidRPr="00425ED5">
              <w:t xml:space="preserve">, A., Marion, L., </w:t>
            </w:r>
            <w:proofErr w:type="spellStart"/>
            <w:r w:rsidRPr="00425ED5">
              <w:t>Paillisson</w:t>
            </w:r>
            <w:proofErr w:type="spellEnd"/>
            <w:r w:rsidRPr="00425ED5">
              <w:t xml:space="preserve">, J. M., </w:t>
            </w:r>
            <w:proofErr w:type="spellStart"/>
            <w:r w:rsidRPr="00425ED5">
              <w:t>Acou</w:t>
            </w:r>
            <w:proofErr w:type="spellEnd"/>
            <w:r w:rsidRPr="00425ED5">
              <w:t xml:space="preserve">, A., &amp; </w:t>
            </w:r>
            <w:proofErr w:type="spellStart"/>
            <w:r w:rsidRPr="00425ED5">
              <w:t>Feunteun</w:t>
            </w:r>
            <w:proofErr w:type="spellEnd"/>
            <w:r w:rsidRPr="00425ED5">
              <w:t xml:space="preserve">, E. (2009). Effects of commercial fishing and predation by cormorants on the </w:t>
            </w:r>
            <w:r w:rsidRPr="00425ED5">
              <w:rPr>
                <w:i/>
              </w:rPr>
              <w:t xml:space="preserve">Anguilla </w:t>
            </w:r>
            <w:proofErr w:type="spellStart"/>
            <w:r w:rsidRPr="00425ED5">
              <w:rPr>
                <w:i/>
              </w:rPr>
              <w:t>anguilla</w:t>
            </w:r>
            <w:proofErr w:type="spellEnd"/>
            <w:r w:rsidRPr="00425ED5">
              <w:t xml:space="preserve"> stock of a shallow eutrophic lake. Journal of Fish Biology, 74(9), 2132–2138. https://doi.org/10.1111/j.1095-8649.2009.02286.x</w:t>
            </w:r>
          </w:p>
          <w:p w:rsidRPr="00425ED5" w:rsidR="00620F4D" w:rsidP="00624C22" w:rsidRDefault="00620F4D" w14:paraId="61A1D058" w14:textId="77777777">
            <w:pPr>
              <w:pStyle w:val="Bibliography"/>
              <w:spacing w:line="240" w:lineRule="auto"/>
            </w:pPr>
            <w:r w:rsidRPr="00425ED5">
              <w:t xml:space="preserve">Carss, D. N., </w:t>
            </w:r>
            <w:proofErr w:type="spellStart"/>
            <w:r w:rsidRPr="00425ED5">
              <w:t>Elston</w:t>
            </w:r>
            <w:proofErr w:type="spellEnd"/>
            <w:r w:rsidRPr="00425ED5">
              <w:t xml:space="preserve">, D. a, Nelson, K. C., &amp; </w:t>
            </w:r>
            <w:proofErr w:type="spellStart"/>
            <w:r w:rsidRPr="00425ED5">
              <w:t>Kruuk</w:t>
            </w:r>
            <w:proofErr w:type="spellEnd"/>
            <w:r w:rsidRPr="00425ED5">
              <w:t>, H. (1999). Spatial and temporal trends in unexploited yellow eel stocks in two shallow lakes and associated streams. Journal of Fish Biology, 55(3), 636–654. https://doi.org/10.1111/j.1095-8649.1999.tb00704.x</w:t>
            </w:r>
          </w:p>
          <w:p w:rsidRPr="00425ED5" w:rsidR="00620F4D" w:rsidP="00624C22" w:rsidRDefault="00620F4D" w14:paraId="17C29DB5" w14:textId="77777777">
            <w:pPr>
              <w:pStyle w:val="Bibliography"/>
              <w:spacing w:line="240" w:lineRule="auto"/>
            </w:pPr>
            <w:r w:rsidRPr="00425ED5">
              <w:t xml:space="preserve">Carss, D. N., &amp; </w:t>
            </w:r>
            <w:proofErr w:type="spellStart"/>
            <w:r w:rsidRPr="00425ED5">
              <w:t>Marquiss</w:t>
            </w:r>
            <w:proofErr w:type="spellEnd"/>
            <w:r w:rsidRPr="00425ED5">
              <w:t xml:space="preserve">, M. (1997). The diet of cormorants </w:t>
            </w:r>
            <w:r w:rsidRPr="00425ED5">
              <w:rPr>
                <w:i/>
              </w:rPr>
              <w:t>Phalacrocorax carbo</w:t>
            </w:r>
            <w:r w:rsidRPr="00425ED5">
              <w:t xml:space="preserve"> in </w:t>
            </w:r>
            <w:proofErr w:type="spellStart"/>
            <w:r w:rsidRPr="00425ED5">
              <w:t>scottish</w:t>
            </w:r>
            <w:proofErr w:type="spellEnd"/>
            <w:r w:rsidRPr="00425ED5">
              <w:t xml:space="preserve"> freshwaters in relation to feeding habitats and fisheries. </w:t>
            </w:r>
            <w:proofErr w:type="spellStart"/>
            <w:r w:rsidRPr="00425ED5">
              <w:t>Ekologia</w:t>
            </w:r>
            <w:proofErr w:type="spellEnd"/>
            <w:r w:rsidRPr="00425ED5">
              <w:t xml:space="preserve"> Polska, 45(1), 207–222.</w:t>
            </w:r>
          </w:p>
          <w:p w:rsidRPr="00425ED5" w:rsidR="00620F4D" w:rsidP="00624C22" w:rsidRDefault="00620F4D" w14:paraId="2028E526" w14:textId="77777777">
            <w:pPr>
              <w:pStyle w:val="Bibliography"/>
              <w:spacing w:line="240" w:lineRule="auto"/>
            </w:pPr>
            <w:proofErr w:type="spellStart"/>
            <w:r w:rsidRPr="00425ED5">
              <w:t>Clavero</w:t>
            </w:r>
            <w:proofErr w:type="spellEnd"/>
            <w:r w:rsidRPr="00425ED5">
              <w:t xml:space="preserve">, M., &amp; </w:t>
            </w:r>
            <w:proofErr w:type="spellStart"/>
            <w:r w:rsidRPr="00425ED5">
              <w:t>Hermoso</w:t>
            </w:r>
            <w:proofErr w:type="spellEnd"/>
            <w:r w:rsidRPr="00425ED5">
              <w:t>, V. (2015). Historical data to plan the recovery of the European eel. Journal of Applied Ecology, 52(4), 960–968. https://doi.org/10.1111/1365-2664.12446</w:t>
            </w:r>
          </w:p>
          <w:p w:rsidRPr="00425ED5" w:rsidR="00620F4D" w:rsidP="00624C22" w:rsidRDefault="00620F4D" w14:paraId="5BEBA5B7" w14:textId="77777777">
            <w:pPr>
              <w:pStyle w:val="Bibliography"/>
              <w:spacing w:line="240" w:lineRule="auto"/>
            </w:pPr>
            <w:r w:rsidRPr="00425ED5">
              <w:t xml:space="preserve">Costa, M. J., Duarte, G., </w:t>
            </w:r>
            <w:proofErr w:type="spellStart"/>
            <w:r w:rsidRPr="00425ED5">
              <w:t>Segurado</w:t>
            </w:r>
            <w:proofErr w:type="spellEnd"/>
            <w:r w:rsidRPr="00425ED5">
              <w:t>, P., &amp; Branco, P. (2021). Major threats to European freshwater fish species. Science of The Total Environment, 797, 149105. https://doi.org/10.1016/j.scitotenv.2021.149105</w:t>
            </w:r>
          </w:p>
          <w:p w:rsidRPr="00425ED5" w:rsidR="00620F4D" w:rsidP="00624C22" w:rsidRDefault="00620F4D" w14:paraId="7A413F2F" w14:textId="77777777">
            <w:pPr>
              <w:pStyle w:val="Bibliography"/>
              <w:spacing w:line="240" w:lineRule="auto"/>
            </w:pPr>
            <w:r w:rsidRPr="00425ED5">
              <w:t>Crook, V. (2011). Trade in European Eels: Recent developments under CITES and EU wildlife trade regulations. TRAFFIC Bulletin, 23(2), 71–74.</w:t>
            </w:r>
          </w:p>
          <w:p w:rsidRPr="00425ED5" w:rsidR="00620F4D" w:rsidP="00624C22" w:rsidRDefault="00620F4D" w14:paraId="3421E8E2" w14:textId="77777777">
            <w:pPr>
              <w:pStyle w:val="Bibliography"/>
              <w:spacing w:line="240" w:lineRule="auto"/>
            </w:pPr>
            <w:proofErr w:type="spellStart"/>
            <w:r w:rsidRPr="00425ED5">
              <w:t>Dankers</w:t>
            </w:r>
            <w:proofErr w:type="spellEnd"/>
            <w:r w:rsidRPr="00425ED5">
              <w:t xml:space="preserve">, R., &amp; </w:t>
            </w:r>
            <w:proofErr w:type="spellStart"/>
            <w:r w:rsidRPr="00425ED5">
              <w:t>Feyen</w:t>
            </w:r>
            <w:proofErr w:type="spellEnd"/>
            <w:r w:rsidRPr="00425ED5">
              <w:t>, L. (2008). Climate Change Impact on Flood Hazard in Europe: An Assessment Based on High-Resolution Climate Simulations. Journal of Geophysical Research, 113. https://doi.org/10.1029/2007JD009719</w:t>
            </w:r>
          </w:p>
          <w:p w:rsidRPr="00425ED5" w:rsidR="00620F4D" w:rsidP="00624C22" w:rsidRDefault="00620F4D" w14:paraId="13EFF4DB" w14:textId="77777777">
            <w:pPr>
              <w:pStyle w:val="Bibliography"/>
              <w:spacing w:line="240" w:lineRule="auto"/>
            </w:pPr>
            <w:r w:rsidRPr="00425ED5">
              <w:t xml:space="preserve">Davey, A. J. H., &amp; </w:t>
            </w:r>
            <w:proofErr w:type="spellStart"/>
            <w:r w:rsidRPr="00425ED5">
              <w:t>Jellyman</w:t>
            </w:r>
            <w:proofErr w:type="spellEnd"/>
            <w:r w:rsidRPr="00425ED5">
              <w:t>, D. J. (2005). Sex determination in freshwater eels and management options for manipulation of sex. Reviews in Fish Biology and Fisheries, 15, 37–52. https://doi.org/10.1007/s11160-005-7431-x</w:t>
            </w:r>
          </w:p>
          <w:p w:rsidRPr="00425ED5" w:rsidR="00620F4D" w:rsidP="00624C22" w:rsidRDefault="00620F4D" w14:paraId="7791255C" w14:textId="77777777">
            <w:pPr>
              <w:pStyle w:val="Bibliography"/>
              <w:spacing w:line="240" w:lineRule="auto"/>
            </w:pPr>
            <w:r w:rsidRPr="00425ED5">
              <w:t>Death, R. G., Fuller, I. C., &amp; Macklin, M. G. (2015). Resetting the river template: The potential for climate-related extreme floods to transform river geomorphology and ecology. Freshwater Biology, 60(12), 2477–2496. https://doi.org/10.1111/fwb.12639</w:t>
            </w:r>
          </w:p>
          <w:p w:rsidRPr="00425ED5" w:rsidR="00620F4D" w:rsidP="00624C22" w:rsidRDefault="00620F4D" w14:paraId="16533648" w14:textId="77777777">
            <w:pPr>
              <w:pStyle w:val="Bibliography"/>
              <w:spacing w:line="240" w:lineRule="auto"/>
            </w:pPr>
            <w:r w:rsidRPr="00425ED5">
              <w:t xml:space="preserve">Dekker, W., &amp; </w:t>
            </w:r>
            <w:proofErr w:type="spellStart"/>
            <w:r w:rsidRPr="00425ED5">
              <w:t>Beaulaton</w:t>
            </w:r>
            <w:proofErr w:type="spellEnd"/>
            <w:r w:rsidRPr="00425ED5">
              <w:t xml:space="preserve">, L. (2016). Faire </w:t>
            </w:r>
            <w:proofErr w:type="spellStart"/>
            <w:r w:rsidRPr="00425ED5">
              <w:t>mieux</w:t>
            </w:r>
            <w:proofErr w:type="spellEnd"/>
            <w:r w:rsidRPr="00425ED5">
              <w:t xml:space="preserve"> que la nature? The history of eel restocking in Europe. Environment and History, 22(2), 255–300. https://doi.org/10.3197/096734016X14574329314407</w:t>
            </w:r>
          </w:p>
          <w:p w:rsidRPr="00425ED5" w:rsidR="00620F4D" w:rsidP="00624C22" w:rsidRDefault="00620F4D" w14:paraId="11562560" w14:textId="77777777">
            <w:pPr>
              <w:pStyle w:val="Bibliography"/>
              <w:spacing w:line="240" w:lineRule="auto"/>
            </w:pPr>
            <w:r w:rsidRPr="00425ED5">
              <w:t xml:space="preserve">Durif, C. M. F., Stockhausen, H. H., </w:t>
            </w:r>
            <w:proofErr w:type="spellStart"/>
            <w:r w:rsidRPr="00425ED5">
              <w:t>Skiftesvik</w:t>
            </w:r>
            <w:proofErr w:type="spellEnd"/>
            <w:r w:rsidRPr="00425ED5">
              <w:t xml:space="preserve">, A. B., </w:t>
            </w:r>
            <w:proofErr w:type="spellStart"/>
            <w:r w:rsidRPr="00425ED5">
              <w:t>Cresci</w:t>
            </w:r>
            <w:proofErr w:type="spellEnd"/>
            <w:r w:rsidRPr="00425ED5">
              <w:t xml:space="preserve">, A., </w:t>
            </w:r>
            <w:proofErr w:type="spellStart"/>
            <w:r w:rsidRPr="00425ED5">
              <w:t>Nyqvist</w:t>
            </w:r>
            <w:proofErr w:type="spellEnd"/>
            <w:r w:rsidRPr="00425ED5">
              <w:t xml:space="preserve">, D., &amp; </w:t>
            </w:r>
            <w:proofErr w:type="spellStart"/>
            <w:r w:rsidRPr="00425ED5">
              <w:t>Browman</w:t>
            </w:r>
            <w:proofErr w:type="spellEnd"/>
            <w:r w:rsidRPr="00425ED5">
              <w:t>, H. I. (2021). A unifying hypothesis for the spawning migrations of temperate anguillid eels. Fish and Fisheries, n/a(n/a). https://doi.org/10.1111/faf.12621</w:t>
            </w:r>
          </w:p>
          <w:p w:rsidRPr="00425ED5" w:rsidR="00620F4D" w:rsidP="00624C22" w:rsidRDefault="00620F4D" w14:paraId="30E496B6" w14:textId="77777777">
            <w:pPr>
              <w:pStyle w:val="Bibliography"/>
              <w:spacing w:line="240" w:lineRule="auto"/>
            </w:pPr>
            <w:r w:rsidRPr="00425ED5">
              <w:t>European Commission. (2020). Evaluation of Council Regulation (EC) No 1100/2007 of 18 September 2007 establishing measures for the recovery of the stock of European eel (Commission Staff Working Document SWD(2020) 35 final; p. 50 p. + annexes).</w:t>
            </w:r>
          </w:p>
          <w:p w:rsidRPr="00425ED5" w:rsidR="00620F4D" w:rsidP="00624C22" w:rsidRDefault="00620F4D" w14:paraId="4C769EDB" w14:textId="77777777">
            <w:pPr>
              <w:pStyle w:val="Bibliography"/>
              <w:spacing w:line="240" w:lineRule="auto"/>
            </w:pPr>
            <w:proofErr w:type="spellStart"/>
            <w:r w:rsidRPr="00425ED5">
              <w:t>Feunteun</w:t>
            </w:r>
            <w:proofErr w:type="spellEnd"/>
            <w:r w:rsidRPr="00425ED5">
              <w:t>, E. (2002). Management and restoration of European eel population (</w:t>
            </w:r>
            <w:r w:rsidRPr="00425ED5">
              <w:rPr>
                <w:i/>
              </w:rPr>
              <w:t xml:space="preserve">Anguilla </w:t>
            </w:r>
            <w:proofErr w:type="spellStart"/>
            <w:r w:rsidRPr="00425ED5">
              <w:rPr>
                <w:i/>
              </w:rPr>
              <w:t>anguilla</w:t>
            </w:r>
            <w:proofErr w:type="spellEnd"/>
            <w:r w:rsidRPr="00425ED5">
              <w:t>): An impossible bargain. Ecological Engineering, 18(5), 575–591. https://doi.org/10.1016/S0925-8574(02)00021-6</w:t>
            </w:r>
          </w:p>
          <w:p w:rsidRPr="00425ED5" w:rsidR="00620F4D" w:rsidP="00624C22" w:rsidRDefault="00620F4D" w14:paraId="7DB9101F" w14:textId="77777777">
            <w:pPr>
              <w:pStyle w:val="Bibliography"/>
              <w:spacing w:line="240" w:lineRule="auto"/>
            </w:pPr>
            <w:proofErr w:type="spellStart"/>
            <w:r w:rsidRPr="00425ED5">
              <w:t>Foldvik</w:t>
            </w:r>
            <w:proofErr w:type="spellEnd"/>
            <w:r w:rsidRPr="00425ED5">
              <w:t xml:space="preserve">, A., </w:t>
            </w:r>
            <w:proofErr w:type="spellStart"/>
            <w:r w:rsidRPr="00425ED5">
              <w:t>Ulvan</w:t>
            </w:r>
            <w:proofErr w:type="spellEnd"/>
            <w:r w:rsidRPr="00425ED5">
              <w:t xml:space="preserve">, E., </w:t>
            </w:r>
            <w:proofErr w:type="spellStart"/>
            <w:r w:rsidRPr="00425ED5">
              <w:t>Thorstad</w:t>
            </w:r>
            <w:proofErr w:type="spellEnd"/>
            <w:r w:rsidRPr="00425ED5">
              <w:t xml:space="preserve">, E., &amp; </w:t>
            </w:r>
            <w:proofErr w:type="spellStart"/>
            <w:r w:rsidRPr="00425ED5">
              <w:t>Hesthagen</w:t>
            </w:r>
            <w:proofErr w:type="spellEnd"/>
            <w:r w:rsidRPr="00425ED5">
              <w:t>, T. (2019). Occurrence of the European eel in lakes in the northern part of its distribution area is limited to low-altitude coastal areas, likely due to topographical conditions. Boreal Environment Research, 24, 1–11.</w:t>
            </w:r>
          </w:p>
          <w:p w:rsidRPr="00425ED5" w:rsidR="00620F4D" w:rsidP="00624C22" w:rsidRDefault="00620F4D" w14:paraId="3FAC69ED" w14:textId="77777777">
            <w:pPr>
              <w:pStyle w:val="Bibliography"/>
              <w:spacing w:line="240" w:lineRule="auto"/>
            </w:pPr>
            <w:proofErr w:type="spellStart"/>
            <w:r w:rsidRPr="00425ED5">
              <w:lastRenderedPageBreak/>
              <w:t>Geffroy</w:t>
            </w:r>
            <w:proofErr w:type="spellEnd"/>
            <w:r w:rsidRPr="00425ED5">
              <w:t xml:space="preserve">, B., &amp; </w:t>
            </w:r>
            <w:proofErr w:type="spellStart"/>
            <w:r w:rsidRPr="00425ED5">
              <w:t>Bardonnet</w:t>
            </w:r>
            <w:proofErr w:type="spellEnd"/>
            <w:r w:rsidRPr="00425ED5">
              <w:t>, A. (2015). Sex differentiation and sex determination in eels: Consequences for management. Fish and Fisheries, n/a-n/a. https://doi.org/10.1111/faf.12113</w:t>
            </w:r>
          </w:p>
          <w:p w:rsidRPr="00425ED5" w:rsidR="00620F4D" w:rsidP="00624C22" w:rsidRDefault="00620F4D" w14:paraId="54687BE4" w14:textId="77777777">
            <w:pPr>
              <w:pStyle w:val="Bibliography"/>
              <w:spacing w:line="240" w:lineRule="auto"/>
            </w:pPr>
            <w:r w:rsidRPr="00425ED5">
              <w:t xml:space="preserve">Gerard, C., </w:t>
            </w:r>
            <w:proofErr w:type="spellStart"/>
            <w:r w:rsidRPr="00425ED5">
              <w:t>Trancart</w:t>
            </w:r>
            <w:proofErr w:type="spellEnd"/>
            <w:r w:rsidRPr="00425ED5">
              <w:t xml:space="preserve">, T., </w:t>
            </w:r>
            <w:proofErr w:type="spellStart"/>
            <w:r w:rsidRPr="00425ED5">
              <w:t>Amilhat</w:t>
            </w:r>
            <w:proofErr w:type="spellEnd"/>
            <w:r w:rsidRPr="00425ED5">
              <w:t xml:space="preserve">, E., </w:t>
            </w:r>
            <w:proofErr w:type="spellStart"/>
            <w:r w:rsidRPr="00425ED5">
              <w:t>Faliex</w:t>
            </w:r>
            <w:proofErr w:type="spellEnd"/>
            <w:r w:rsidRPr="00425ED5">
              <w:t xml:space="preserve">, E., </w:t>
            </w:r>
            <w:proofErr w:type="spellStart"/>
            <w:r w:rsidRPr="00425ED5">
              <w:t>Virag</w:t>
            </w:r>
            <w:proofErr w:type="spellEnd"/>
            <w:r w:rsidRPr="00425ED5">
              <w:t xml:space="preserve">, L., </w:t>
            </w:r>
            <w:proofErr w:type="spellStart"/>
            <w:r w:rsidRPr="00425ED5">
              <w:t>Feunteun</w:t>
            </w:r>
            <w:proofErr w:type="spellEnd"/>
            <w:r w:rsidRPr="00425ED5">
              <w:t xml:space="preserve">, E., &amp; </w:t>
            </w:r>
            <w:proofErr w:type="spellStart"/>
            <w:r w:rsidRPr="00425ED5">
              <w:t>Acou</w:t>
            </w:r>
            <w:proofErr w:type="spellEnd"/>
            <w:r w:rsidRPr="00425ED5">
              <w:t>, A. (2013). Influence of introduced vs. Native parasites on the body condition of migrant silver eels. Parasite, 20, 38. https://doi.org/10.1051/parasite/2013040</w:t>
            </w:r>
          </w:p>
          <w:p w:rsidRPr="00425ED5" w:rsidR="00620F4D" w:rsidP="00624C22" w:rsidRDefault="00620F4D" w14:paraId="4765CF04" w14:textId="77777777">
            <w:pPr>
              <w:pStyle w:val="Bibliography"/>
              <w:spacing w:line="240" w:lineRule="auto"/>
            </w:pPr>
            <w:r w:rsidRPr="00425ED5">
              <w:t xml:space="preserve">Hansson, S., </w:t>
            </w:r>
            <w:proofErr w:type="spellStart"/>
            <w:r w:rsidRPr="00425ED5">
              <w:t>Bergström</w:t>
            </w:r>
            <w:proofErr w:type="spellEnd"/>
            <w:r w:rsidRPr="00425ED5">
              <w:t xml:space="preserve">, U., </w:t>
            </w:r>
            <w:proofErr w:type="spellStart"/>
            <w:r w:rsidRPr="00425ED5">
              <w:t>Bonsdorff</w:t>
            </w:r>
            <w:proofErr w:type="spellEnd"/>
            <w:r w:rsidRPr="00425ED5">
              <w:t xml:space="preserve">, E., </w:t>
            </w:r>
            <w:proofErr w:type="spellStart"/>
            <w:r w:rsidRPr="00425ED5">
              <w:t>Härkönen</w:t>
            </w:r>
            <w:proofErr w:type="spellEnd"/>
            <w:r w:rsidRPr="00425ED5">
              <w:t xml:space="preserve">, T., Jepsen, N., </w:t>
            </w:r>
            <w:proofErr w:type="spellStart"/>
            <w:r w:rsidRPr="00425ED5">
              <w:t>Kautsky</w:t>
            </w:r>
            <w:proofErr w:type="spellEnd"/>
            <w:r w:rsidRPr="00425ED5">
              <w:t xml:space="preserve">, L., Lundström, K., </w:t>
            </w:r>
            <w:proofErr w:type="spellStart"/>
            <w:r w:rsidRPr="00425ED5">
              <w:t>Lunneryd</w:t>
            </w:r>
            <w:proofErr w:type="spellEnd"/>
            <w:r w:rsidRPr="00425ED5">
              <w:t xml:space="preserve">, S.-G., </w:t>
            </w:r>
            <w:proofErr w:type="spellStart"/>
            <w:r w:rsidRPr="00425ED5">
              <w:t>Ovegård</w:t>
            </w:r>
            <w:proofErr w:type="spellEnd"/>
            <w:r w:rsidRPr="00425ED5">
              <w:t xml:space="preserve">, M., Salmi, J., Sendek, D., &amp; </w:t>
            </w:r>
            <w:proofErr w:type="spellStart"/>
            <w:r w:rsidRPr="00425ED5">
              <w:t>Vetemaa</w:t>
            </w:r>
            <w:proofErr w:type="spellEnd"/>
            <w:r w:rsidRPr="00425ED5">
              <w:t>, M. (2018). Competition for the fish – fish extraction from the Baltic Sea by humans, aquatic mammals, and birds. ICES Journal of Marine Science, 75(3), 999–1008. https://doi.org/10.1093/icesjms/fsx207</w:t>
            </w:r>
          </w:p>
          <w:p w:rsidRPr="00425ED5" w:rsidR="00620F4D" w:rsidP="00624C22" w:rsidRDefault="00620F4D" w14:paraId="27C3A997" w14:textId="77777777">
            <w:pPr>
              <w:pStyle w:val="Bibliography"/>
              <w:spacing w:line="240" w:lineRule="auto"/>
            </w:pPr>
            <w:r w:rsidRPr="00425ED5">
              <w:t>ICES. (2015). Report of the Workshop of a Planning Group on the Monitoring of Eel Quality under the subject ‘Development of standardized and harmonized protocols for the estimation of eel quality’ (WKPGMEQ) (ICES CM 2014/SSGEF:14; p. 274 pp.).</w:t>
            </w:r>
          </w:p>
          <w:p w:rsidRPr="00425ED5" w:rsidR="00620F4D" w:rsidP="00624C22" w:rsidRDefault="00620F4D" w14:paraId="184DD73B" w14:textId="77777777">
            <w:pPr>
              <w:pStyle w:val="Bibliography"/>
              <w:spacing w:line="240" w:lineRule="auto"/>
            </w:pPr>
            <w:r w:rsidRPr="00425ED5">
              <w:t>ICES. (2016). Report of the Working Group on Eels (WGEEL), 15-22 September 2016, Cordoba, Spain (ICES CM 2016//ACOM:19; p. 107 pp.).</w:t>
            </w:r>
          </w:p>
          <w:p w:rsidRPr="00425ED5" w:rsidR="00620F4D" w:rsidP="00624C22" w:rsidRDefault="00620F4D" w14:paraId="7D46AFF2" w14:textId="77777777">
            <w:pPr>
              <w:pStyle w:val="Bibliography"/>
              <w:spacing w:line="240" w:lineRule="auto"/>
            </w:pPr>
            <w:r w:rsidRPr="00425ED5">
              <w:t>ICES. (2018). Report of the Joint EIFAAC/ICES/GFCM Working Group on Eels (WGEEL), 3-10 October 2017, Kavala, Greece. (ICES CM 2017/ACOM:15; p. 99 pp.).</w:t>
            </w:r>
          </w:p>
          <w:p w:rsidRPr="00425ED5" w:rsidR="00620F4D" w:rsidP="00624C22" w:rsidRDefault="00620F4D" w14:paraId="1BD8DBFD" w14:textId="77777777">
            <w:pPr>
              <w:pStyle w:val="Bibliography"/>
              <w:spacing w:line="240" w:lineRule="auto"/>
            </w:pPr>
            <w:r w:rsidRPr="00425ED5">
              <w:t>ICES. (2019). Joint EIFAAC/ICES/GFCM Working Group on Eels (WGEEL) (ICES Scientific Reports 1:50; p. 177 pp.).</w:t>
            </w:r>
          </w:p>
          <w:p w:rsidRPr="00425ED5" w:rsidR="00620F4D" w:rsidP="00624C22" w:rsidRDefault="00620F4D" w14:paraId="697C4329" w14:textId="77777777">
            <w:pPr>
              <w:pStyle w:val="Bibliography"/>
              <w:spacing w:line="240" w:lineRule="auto"/>
            </w:pPr>
            <w:r w:rsidRPr="00425ED5">
              <w:t>ICES. (2020a). European eel (</w:t>
            </w:r>
            <w:r w:rsidRPr="00425ED5">
              <w:rPr>
                <w:i/>
              </w:rPr>
              <w:t xml:space="preserve">Anguilla </w:t>
            </w:r>
            <w:proofErr w:type="spellStart"/>
            <w:r w:rsidRPr="00425ED5">
              <w:rPr>
                <w:i/>
              </w:rPr>
              <w:t>anguilla</w:t>
            </w:r>
            <w:proofErr w:type="spellEnd"/>
            <w:r w:rsidRPr="00425ED5">
              <w:t xml:space="preserve">) throughout its natural range. In Report of the ICES Advisory </w:t>
            </w:r>
            <w:proofErr w:type="spellStart"/>
            <w:r w:rsidRPr="00425ED5">
              <w:t>Commitee</w:t>
            </w:r>
            <w:proofErr w:type="spellEnd"/>
            <w:r w:rsidRPr="00425ED5">
              <w:t>, 2020, ICES Advice 2020, ele.2737.nea. https://doi.org/10.17895/ices.advice.5898</w:t>
            </w:r>
          </w:p>
          <w:p w:rsidRPr="00425ED5" w:rsidR="00620F4D" w:rsidP="00624C22" w:rsidRDefault="00620F4D" w14:paraId="5F297C52" w14:textId="77777777">
            <w:pPr>
              <w:pStyle w:val="Bibliography"/>
              <w:spacing w:line="240" w:lineRule="auto"/>
            </w:pPr>
            <w:r w:rsidRPr="00425ED5">
              <w:t>ICES. (2020b). Joint EIFAAC/ICES/GFCM Working Group on Eels (WGEEL). ICES Scientific Reports, 2(85), 223 pp. https://doi.org/10.17895/ICES.PUB.5982</w:t>
            </w:r>
          </w:p>
          <w:p w:rsidRPr="00425ED5" w:rsidR="00620F4D" w:rsidP="00624C22" w:rsidRDefault="00620F4D" w14:paraId="55933C5D" w14:textId="77777777">
            <w:pPr>
              <w:pStyle w:val="Bibliography"/>
              <w:spacing w:line="240" w:lineRule="auto"/>
            </w:pPr>
            <w:r w:rsidRPr="00425ED5">
              <w:t>ICES. (2021). European eel (</w:t>
            </w:r>
            <w:r w:rsidRPr="00425ED5">
              <w:rPr>
                <w:i/>
              </w:rPr>
              <w:t xml:space="preserve">Anguilla </w:t>
            </w:r>
            <w:proofErr w:type="spellStart"/>
            <w:r w:rsidRPr="00425ED5">
              <w:rPr>
                <w:i/>
              </w:rPr>
              <w:t>anguilla</w:t>
            </w:r>
            <w:proofErr w:type="spellEnd"/>
            <w:r w:rsidRPr="00425ED5">
              <w:t xml:space="preserve">) throughout its natural range. In Report of the ICES Advisory </w:t>
            </w:r>
            <w:proofErr w:type="spellStart"/>
            <w:r w:rsidRPr="00425ED5">
              <w:t>Commitee</w:t>
            </w:r>
            <w:proofErr w:type="spellEnd"/>
            <w:r w:rsidRPr="00425ED5">
              <w:t>, 2021. ICES Advice 2021, Ele.2737.Nea. https://doi.org/10.17895/ices.advice.7752</w:t>
            </w:r>
          </w:p>
          <w:p w:rsidRPr="00425ED5" w:rsidR="00620F4D" w:rsidP="00624C22" w:rsidRDefault="00620F4D" w14:paraId="0C7FAF2E" w14:textId="77777777">
            <w:pPr>
              <w:pStyle w:val="Bibliography"/>
              <w:spacing w:line="240" w:lineRule="auto"/>
            </w:pPr>
            <w:r w:rsidRPr="00425ED5">
              <w:t xml:space="preserve">Jacoby, D. M. P., Casselman, J. M., Crook, V., </w:t>
            </w:r>
            <w:proofErr w:type="spellStart"/>
            <w:r w:rsidRPr="00425ED5">
              <w:t>DeLucia</w:t>
            </w:r>
            <w:proofErr w:type="spellEnd"/>
            <w:r w:rsidRPr="00425ED5">
              <w:t xml:space="preserve">, M.-B., </w:t>
            </w:r>
            <w:proofErr w:type="spellStart"/>
            <w:r w:rsidRPr="00425ED5">
              <w:t>Ahn</w:t>
            </w:r>
            <w:proofErr w:type="spellEnd"/>
            <w:r w:rsidRPr="00425ED5">
              <w:t xml:space="preserve">, H., </w:t>
            </w:r>
            <w:proofErr w:type="spellStart"/>
            <w:r w:rsidRPr="00425ED5">
              <w:t>Kaifu</w:t>
            </w:r>
            <w:proofErr w:type="spellEnd"/>
            <w:r w:rsidRPr="00425ED5">
              <w:t xml:space="preserve">, K., </w:t>
            </w:r>
            <w:proofErr w:type="spellStart"/>
            <w:r w:rsidRPr="00425ED5">
              <w:t>Kurwie</w:t>
            </w:r>
            <w:proofErr w:type="spellEnd"/>
            <w:r w:rsidRPr="00425ED5">
              <w:t xml:space="preserve">, T., </w:t>
            </w:r>
            <w:proofErr w:type="spellStart"/>
            <w:r w:rsidRPr="00425ED5">
              <w:t>Sasal</w:t>
            </w:r>
            <w:proofErr w:type="spellEnd"/>
            <w:r w:rsidRPr="00425ED5">
              <w:t xml:space="preserve">, P., </w:t>
            </w:r>
            <w:proofErr w:type="spellStart"/>
            <w:r w:rsidRPr="00425ED5">
              <w:t>Silfvergrip</w:t>
            </w:r>
            <w:proofErr w:type="spellEnd"/>
            <w:r w:rsidRPr="00425ED5">
              <w:t xml:space="preserve">, A. M. C., Smith, K. G., Uchida, K., Walker, A. M., &amp; </w:t>
            </w:r>
            <w:proofErr w:type="spellStart"/>
            <w:r w:rsidRPr="00425ED5">
              <w:t>Gollock</w:t>
            </w:r>
            <w:proofErr w:type="spellEnd"/>
            <w:r w:rsidRPr="00425ED5">
              <w:t>, M. J. (2015). Synergistic patterns of threat and the challenges facing global anguillid eel conservation. Global Ecology and Conservation, 4, 321–333. https://doi.org/10.1016/j.gecco.2015.07.009</w:t>
            </w:r>
          </w:p>
          <w:p w:rsidRPr="00425ED5" w:rsidR="00620F4D" w:rsidP="00624C22" w:rsidRDefault="00620F4D" w14:paraId="197020B3" w14:textId="77777777">
            <w:pPr>
              <w:pStyle w:val="Bibliography"/>
              <w:spacing w:line="240" w:lineRule="auto"/>
            </w:pPr>
            <w:r w:rsidRPr="00425ED5">
              <w:t xml:space="preserve">Jakob, E., </w:t>
            </w:r>
            <w:proofErr w:type="spellStart"/>
            <w:r w:rsidRPr="00425ED5">
              <w:t>Hanel</w:t>
            </w:r>
            <w:proofErr w:type="spellEnd"/>
            <w:r w:rsidRPr="00425ED5">
              <w:t xml:space="preserve">, R., </w:t>
            </w:r>
            <w:proofErr w:type="spellStart"/>
            <w:r w:rsidRPr="00425ED5">
              <w:t>Klimpel</w:t>
            </w:r>
            <w:proofErr w:type="spellEnd"/>
            <w:r w:rsidRPr="00425ED5">
              <w:t xml:space="preserve">, S., &amp; </w:t>
            </w:r>
            <w:proofErr w:type="spellStart"/>
            <w:r w:rsidRPr="00425ED5">
              <w:t>Zumholz</w:t>
            </w:r>
            <w:proofErr w:type="spellEnd"/>
            <w:r w:rsidRPr="00425ED5">
              <w:t xml:space="preserve">, K. (2009). Salinity dependence of parasite infestation in the European eel </w:t>
            </w:r>
            <w:r w:rsidRPr="00425ED5">
              <w:rPr>
                <w:i/>
              </w:rPr>
              <w:t xml:space="preserve">Anguilla </w:t>
            </w:r>
            <w:proofErr w:type="spellStart"/>
            <w:r w:rsidRPr="00425ED5">
              <w:rPr>
                <w:i/>
              </w:rPr>
              <w:t>anguilla</w:t>
            </w:r>
            <w:proofErr w:type="spellEnd"/>
            <w:r w:rsidRPr="00425ED5">
              <w:t xml:space="preserve"> in northern Germany. ICES Journal of Marine Science, 66(2), 358–366. https://doi.org/10.1093/icesjms/fsn160</w:t>
            </w:r>
          </w:p>
          <w:p w:rsidRPr="00425ED5" w:rsidR="00620F4D" w:rsidP="00624C22" w:rsidRDefault="00620F4D" w14:paraId="7DA33436" w14:textId="77777777">
            <w:pPr>
              <w:pStyle w:val="Bibliography"/>
              <w:spacing w:line="240" w:lineRule="auto"/>
            </w:pPr>
            <w:r w:rsidRPr="00425ED5">
              <w:t xml:space="preserve">Kettle, A. J., </w:t>
            </w:r>
            <w:proofErr w:type="spellStart"/>
            <w:r w:rsidRPr="00425ED5">
              <w:t>Vollestad</w:t>
            </w:r>
            <w:proofErr w:type="spellEnd"/>
            <w:r w:rsidRPr="00425ED5">
              <w:t xml:space="preserve">, L. A., &amp; </w:t>
            </w:r>
            <w:proofErr w:type="spellStart"/>
            <w:r w:rsidRPr="00425ED5">
              <w:t>Wibig</w:t>
            </w:r>
            <w:proofErr w:type="spellEnd"/>
            <w:r w:rsidRPr="00425ED5">
              <w:t>, J. (2011). Where once the eel and the elephant were together: Decline of the European eel because of changing hydrology in southwest Europe and northwest Africa? Fish and Fisheries, 12(4), 380–411. https://doi.org/10.1111/j.1467-2979.2010.00400.x</w:t>
            </w:r>
          </w:p>
          <w:p w:rsidRPr="00425ED5" w:rsidR="00620F4D" w:rsidP="00624C22" w:rsidRDefault="00620F4D" w14:paraId="7916FCDE" w14:textId="77777777">
            <w:pPr>
              <w:pStyle w:val="Bibliography"/>
              <w:spacing w:line="240" w:lineRule="auto"/>
            </w:pPr>
            <w:r w:rsidRPr="00425ED5">
              <w:t xml:space="preserve">Kirk, R. S. (2003). The impact of </w:t>
            </w:r>
            <w:proofErr w:type="spellStart"/>
            <w:r w:rsidRPr="00425ED5">
              <w:rPr>
                <w:i/>
              </w:rPr>
              <w:t>Anguillicola</w:t>
            </w:r>
            <w:proofErr w:type="spellEnd"/>
            <w:r w:rsidRPr="00425ED5">
              <w:rPr>
                <w:i/>
              </w:rPr>
              <w:t xml:space="preserve"> </w:t>
            </w:r>
            <w:proofErr w:type="spellStart"/>
            <w:r w:rsidRPr="00425ED5">
              <w:rPr>
                <w:i/>
              </w:rPr>
              <w:t>crassus</w:t>
            </w:r>
            <w:proofErr w:type="spellEnd"/>
            <w:r w:rsidRPr="00425ED5">
              <w:t xml:space="preserve"> on European eels. Fisheries Management and Ecology, 10(6), 385–394. https://doi.org/10.1111/j.1365-2400.2003.00355.x</w:t>
            </w:r>
          </w:p>
          <w:p w:rsidRPr="00425ED5" w:rsidR="00620F4D" w:rsidP="00624C22" w:rsidRDefault="00620F4D" w14:paraId="01EFB73B" w14:textId="77777777">
            <w:pPr>
              <w:pStyle w:val="Bibliography"/>
              <w:spacing w:line="240" w:lineRule="auto"/>
            </w:pPr>
            <w:r w:rsidRPr="00425ED5">
              <w:t xml:space="preserve">Lassalle, G., &amp; </w:t>
            </w:r>
            <w:proofErr w:type="spellStart"/>
            <w:r w:rsidRPr="00425ED5">
              <w:t>Rochard</w:t>
            </w:r>
            <w:proofErr w:type="spellEnd"/>
            <w:r w:rsidRPr="00425ED5">
              <w:t>, E. (2009). Impact of twenty-first century climate change on diadromous fish spread over Europe, North Africa and the Middle East. Global Change Biology, 15(5), 1072–1089. https://doi.org/10.1111/j.1365-2486.2008.01794.x</w:t>
            </w:r>
          </w:p>
          <w:p w:rsidRPr="00425ED5" w:rsidR="00620F4D" w:rsidP="00624C22" w:rsidRDefault="00620F4D" w14:paraId="6454F92B" w14:textId="77777777">
            <w:pPr>
              <w:pStyle w:val="Bibliography"/>
              <w:spacing w:line="240" w:lineRule="auto"/>
            </w:pPr>
            <w:r w:rsidRPr="00425ED5">
              <w:t xml:space="preserve">Maes, J., </w:t>
            </w:r>
            <w:proofErr w:type="spellStart"/>
            <w:r w:rsidRPr="00425ED5">
              <w:t>Belpaire</w:t>
            </w:r>
            <w:proofErr w:type="spellEnd"/>
            <w:r w:rsidRPr="00425ED5">
              <w:t xml:space="preserve">, C., &amp; </w:t>
            </w:r>
            <w:proofErr w:type="spellStart"/>
            <w:r w:rsidRPr="00425ED5">
              <w:t>Goemans</w:t>
            </w:r>
            <w:proofErr w:type="spellEnd"/>
            <w:r w:rsidRPr="00425ED5">
              <w:t>, G. (2008). Spatial variations and temporal trends between 1994 and 2005 in polychlorinated biphenyls, organochlorine pesticides and heavy metals in European eel (</w:t>
            </w:r>
            <w:r w:rsidRPr="00425ED5">
              <w:rPr>
                <w:i/>
              </w:rPr>
              <w:t xml:space="preserve">Anguilla </w:t>
            </w:r>
            <w:proofErr w:type="spellStart"/>
            <w:r w:rsidRPr="00425ED5">
              <w:rPr>
                <w:i/>
              </w:rPr>
              <w:t>anguilla</w:t>
            </w:r>
            <w:proofErr w:type="spellEnd"/>
            <w:r w:rsidRPr="00425ED5">
              <w:t xml:space="preserve"> L.) in Flanders, Belgium. Environmental Pollution, 153(1), 223–237. https://doi.org/10.1016/j.envpol.2007.07.021</w:t>
            </w:r>
          </w:p>
          <w:p w:rsidRPr="00425ED5" w:rsidR="00620F4D" w:rsidP="00624C22" w:rsidRDefault="00620F4D" w14:paraId="2AE7E34E" w14:textId="77777777">
            <w:pPr>
              <w:pStyle w:val="Bibliography"/>
              <w:spacing w:line="240" w:lineRule="auto"/>
            </w:pPr>
            <w:proofErr w:type="spellStart"/>
            <w:r w:rsidRPr="00425ED5">
              <w:t>Matondo</w:t>
            </w:r>
            <w:proofErr w:type="spellEnd"/>
            <w:r w:rsidRPr="00425ED5">
              <w:t xml:space="preserve">, B. N., </w:t>
            </w:r>
            <w:proofErr w:type="spellStart"/>
            <w:r w:rsidRPr="00425ED5">
              <w:t>Delrez</w:t>
            </w:r>
            <w:proofErr w:type="spellEnd"/>
            <w:r w:rsidRPr="00425ED5">
              <w:t xml:space="preserve">, N., </w:t>
            </w:r>
            <w:proofErr w:type="spellStart"/>
            <w:r w:rsidRPr="00425ED5">
              <w:t>Bardonnet</w:t>
            </w:r>
            <w:proofErr w:type="spellEnd"/>
            <w:r w:rsidRPr="00425ED5">
              <w:t xml:space="preserve">, A., </w:t>
            </w:r>
            <w:proofErr w:type="spellStart"/>
            <w:r w:rsidRPr="00425ED5">
              <w:t>Vanderplasschen</w:t>
            </w:r>
            <w:proofErr w:type="spellEnd"/>
            <w:r w:rsidRPr="00425ED5">
              <w:t xml:space="preserve">, A., Joaquim-Justo, C., Rives, J., Benitez, J.-P., </w:t>
            </w:r>
            <w:proofErr w:type="spellStart"/>
            <w:r w:rsidRPr="00425ED5">
              <w:t>Dierckx</w:t>
            </w:r>
            <w:proofErr w:type="spellEnd"/>
            <w:r w:rsidRPr="00425ED5">
              <w:t xml:space="preserve">, A., </w:t>
            </w:r>
            <w:proofErr w:type="spellStart"/>
            <w:r w:rsidRPr="00425ED5">
              <w:t>Séleck</w:t>
            </w:r>
            <w:proofErr w:type="spellEnd"/>
            <w:r w:rsidRPr="00425ED5">
              <w:t xml:space="preserve">, E., Rollin, X., &amp; </w:t>
            </w:r>
            <w:proofErr w:type="spellStart"/>
            <w:r w:rsidRPr="00425ED5">
              <w:t>Ovidio</w:t>
            </w:r>
            <w:proofErr w:type="spellEnd"/>
            <w:r w:rsidRPr="00425ED5">
              <w:t>, M. (2021). A complete check-</w:t>
            </w:r>
            <w:r w:rsidRPr="00425ED5">
              <w:lastRenderedPageBreak/>
              <w:t>up of European eel after eight years of restocking in an upland river: Trends in growth, lipid content, sex ratio and health status. Science of The Total Environment, 151020. https://doi.org/10.1016/j.scitotenv.2021.151020</w:t>
            </w:r>
          </w:p>
          <w:p w:rsidRPr="00425ED5" w:rsidR="00620F4D" w:rsidP="00624C22" w:rsidRDefault="00620F4D" w14:paraId="1D07FB68" w14:textId="77777777">
            <w:pPr>
              <w:pStyle w:val="Bibliography"/>
              <w:spacing w:line="240" w:lineRule="auto"/>
            </w:pPr>
            <w:r w:rsidRPr="00425ED5">
              <w:t xml:space="preserve">Miller, M. J., </w:t>
            </w:r>
            <w:proofErr w:type="spellStart"/>
            <w:r w:rsidRPr="00425ED5">
              <w:t>Bonhommeau</w:t>
            </w:r>
            <w:proofErr w:type="spellEnd"/>
            <w:r w:rsidRPr="00425ED5">
              <w:t xml:space="preserve">, S., Munk, P., Castonguay, M., </w:t>
            </w:r>
            <w:proofErr w:type="spellStart"/>
            <w:r w:rsidRPr="00425ED5">
              <w:t>Hanel</w:t>
            </w:r>
            <w:proofErr w:type="spellEnd"/>
            <w:r w:rsidRPr="00425ED5">
              <w:t xml:space="preserve">, R., &amp; </w:t>
            </w:r>
            <w:proofErr w:type="spellStart"/>
            <w:r w:rsidRPr="00425ED5">
              <w:t>Mccleave</w:t>
            </w:r>
            <w:proofErr w:type="spellEnd"/>
            <w:r w:rsidRPr="00425ED5">
              <w:t>, J. D. (2015). A century of research on the larval distributions of the Atlantic eels: A re-examination of the data. Biological Reviews, 90(4), 1035–1064. https://doi.org/10.1111/brv.12144</w:t>
            </w:r>
          </w:p>
          <w:p w:rsidRPr="00425ED5" w:rsidR="00620F4D" w:rsidP="00624C22" w:rsidRDefault="00620F4D" w14:paraId="564496FA" w14:textId="77777777">
            <w:pPr>
              <w:pStyle w:val="Bibliography"/>
              <w:spacing w:line="240" w:lineRule="auto"/>
            </w:pPr>
            <w:r w:rsidRPr="00425ED5">
              <w:t>Moriarty, C., &amp; Dekker, W. (1997). Management of the European eel. Fisheries Bulletin, 15, 110–110.</w:t>
            </w:r>
          </w:p>
          <w:p w:rsidRPr="00425ED5" w:rsidR="00620F4D" w:rsidP="00624C22" w:rsidRDefault="00620F4D" w14:paraId="2060D8A1" w14:textId="77777777">
            <w:pPr>
              <w:pStyle w:val="Bibliography"/>
              <w:spacing w:line="240" w:lineRule="auto"/>
            </w:pPr>
            <w:r w:rsidRPr="00425ED5">
              <w:t xml:space="preserve">OSPAR. (2010). Background Document for European eel </w:t>
            </w:r>
            <w:r w:rsidRPr="00425ED5">
              <w:rPr>
                <w:i/>
              </w:rPr>
              <w:t xml:space="preserve">Anguilla </w:t>
            </w:r>
            <w:proofErr w:type="spellStart"/>
            <w:r w:rsidRPr="00425ED5">
              <w:rPr>
                <w:i/>
              </w:rPr>
              <w:t>anguilla</w:t>
            </w:r>
            <w:proofErr w:type="spellEnd"/>
            <w:r w:rsidRPr="00425ED5">
              <w:t xml:space="preserve"> (OSPAR </w:t>
            </w:r>
            <w:proofErr w:type="spellStart"/>
            <w:r w:rsidRPr="00425ED5">
              <w:t>Commision</w:t>
            </w:r>
            <w:proofErr w:type="spellEnd"/>
            <w:r w:rsidRPr="00425ED5">
              <w:t xml:space="preserve"> Report, p. 24 p. + annex).</w:t>
            </w:r>
          </w:p>
          <w:p w:rsidRPr="00425ED5" w:rsidR="00620F4D" w:rsidP="00624C22" w:rsidRDefault="00620F4D" w14:paraId="3E6349DE" w14:textId="77777777">
            <w:pPr>
              <w:pStyle w:val="Bibliography"/>
              <w:spacing w:line="240" w:lineRule="auto"/>
            </w:pPr>
            <w:proofErr w:type="spellStart"/>
            <w:r w:rsidRPr="00425ED5">
              <w:t>Palstra</w:t>
            </w:r>
            <w:proofErr w:type="spellEnd"/>
            <w:r w:rsidRPr="00425ED5">
              <w:t xml:space="preserve">, A. P., </w:t>
            </w:r>
            <w:proofErr w:type="spellStart"/>
            <w:r w:rsidRPr="00425ED5">
              <w:t>Heppener</w:t>
            </w:r>
            <w:proofErr w:type="spellEnd"/>
            <w:r w:rsidRPr="00425ED5">
              <w:t xml:space="preserve">, D. F. M., van </w:t>
            </w:r>
            <w:proofErr w:type="spellStart"/>
            <w:r w:rsidRPr="00425ED5">
              <w:t>Ginneken</w:t>
            </w:r>
            <w:proofErr w:type="spellEnd"/>
            <w:r w:rsidRPr="00425ED5">
              <w:t xml:space="preserve">, V. J. T., </w:t>
            </w:r>
            <w:proofErr w:type="spellStart"/>
            <w:r w:rsidRPr="00425ED5">
              <w:t>Székely</w:t>
            </w:r>
            <w:proofErr w:type="spellEnd"/>
            <w:r w:rsidRPr="00425ED5">
              <w:t xml:space="preserve">, C., &amp; van den </w:t>
            </w:r>
            <w:proofErr w:type="spellStart"/>
            <w:r w:rsidRPr="00425ED5">
              <w:t>Thillart</w:t>
            </w:r>
            <w:proofErr w:type="spellEnd"/>
            <w:r w:rsidRPr="00425ED5">
              <w:t xml:space="preserve">, G. E. E. J. M. (2007). Swimming performance of silver eels is severely impaired by the swim-bladder parasite </w:t>
            </w:r>
            <w:proofErr w:type="spellStart"/>
            <w:r w:rsidRPr="00425ED5">
              <w:rPr>
                <w:i/>
              </w:rPr>
              <w:t>Anguillicola</w:t>
            </w:r>
            <w:proofErr w:type="spellEnd"/>
            <w:r w:rsidRPr="00425ED5">
              <w:rPr>
                <w:i/>
              </w:rPr>
              <w:t xml:space="preserve"> </w:t>
            </w:r>
            <w:proofErr w:type="spellStart"/>
            <w:r w:rsidRPr="00425ED5">
              <w:rPr>
                <w:i/>
              </w:rPr>
              <w:t>crassus</w:t>
            </w:r>
            <w:proofErr w:type="spellEnd"/>
            <w:r w:rsidRPr="00425ED5">
              <w:t>. Journal of Experimental Marine Biology and Ecology, 352(1), 244–256. https://doi.org/10.1016/j.jembe.2007.08.003</w:t>
            </w:r>
          </w:p>
          <w:p w:rsidRPr="00425ED5" w:rsidR="00620F4D" w:rsidP="00624C22" w:rsidRDefault="00620F4D" w14:paraId="02159807" w14:textId="77777777">
            <w:pPr>
              <w:pStyle w:val="Bibliography"/>
              <w:spacing w:line="240" w:lineRule="auto"/>
            </w:pPr>
            <w:proofErr w:type="spellStart"/>
            <w:r w:rsidRPr="00425ED5">
              <w:t>Palstra</w:t>
            </w:r>
            <w:proofErr w:type="spellEnd"/>
            <w:r w:rsidRPr="00425ED5">
              <w:t xml:space="preserve">, A. P., &amp; van den </w:t>
            </w:r>
            <w:proofErr w:type="spellStart"/>
            <w:r w:rsidRPr="00425ED5">
              <w:t>Thillart</w:t>
            </w:r>
            <w:proofErr w:type="spellEnd"/>
            <w:r w:rsidRPr="00425ED5">
              <w:t>, G. E. E. J. M. (2010). Swimming physiology of European silver eels (</w:t>
            </w:r>
            <w:r w:rsidRPr="00425ED5">
              <w:rPr>
                <w:i/>
              </w:rPr>
              <w:t xml:space="preserve">Anguilla </w:t>
            </w:r>
            <w:proofErr w:type="spellStart"/>
            <w:r w:rsidRPr="00425ED5">
              <w:rPr>
                <w:i/>
              </w:rPr>
              <w:t>anguilla</w:t>
            </w:r>
            <w:proofErr w:type="spellEnd"/>
            <w:r w:rsidRPr="00425ED5">
              <w:t xml:space="preserve"> L.): Energetic costs and effects on sexual maturation and reproduction. Fish Physiology and Biochemistry, 36(3), 297–322. https://doi.org/10.1007/s10695-010-9397-4</w:t>
            </w:r>
          </w:p>
          <w:p w:rsidRPr="00425ED5" w:rsidR="00620F4D" w:rsidP="00624C22" w:rsidRDefault="00620F4D" w14:paraId="1175F7DF" w14:textId="77777777">
            <w:pPr>
              <w:pStyle w:val="Bibliography"/>
              <w:spacing w:line="240" w:lineRule="auto"/>
            </w:pPr>
            <w:r w:rsidRPr="00425ED5">
              <w:t xml:space="preserve">Peters, B., </w:t>
            </w:r>
            <w:proofErr w:type="spellStart"/>
            <w:r w:rsidRPr="00425ED5">
              <w:t>Buuren</w:t>
            </w:r>
            <w:proofErr w:type="spellEnd"/>
            <w:r w:rsidRPr="00425ED5">
              <w:t xml:space="preserve">, M., </w:t>
            </w:r>
            <w:proofErr w:type="spellStart"/>
            <w:r w:rsidRPr="00425ED5">
              <w:t>Herik</w:t>
            </w:r>
            <w:proofErr w:type="spellEnd"/>
            <w:r w:rsidRPr="00425ED5">
              <w:t xml:space="preserve">, K., Daalder, M., </w:t>
            </w:r>
            <w:proofErr w:type="spellStart"/>
            <w:r w:rsidRPr="00425ED5">
              <w:t>Tempels</w:t>
            </w:r>
            <w:proofErr w:type="spellEnd"/>
            <w:r w:rsidRPr="00425ED5">
              <w:t xml:space="preserve">, B., </w:t>
            </w:r>
            <w:proofErr w:type="spellStart"/>
            <w:r w:rsidRPr="00425ED5">
              <w:t>Rijke</w:t>
            </w:r>
            <w:proofErr w:type="spellEnd"/>
            <w:r w:rsidRPr="00425ED5">
              <w:t xml:space="preserve">, J., &amp; </w:t>
            </w:r>
            <w:proofErr w:type="spellStart"/>
            <w:r w:rsidRPr="00425ED5">
              <w:t>Pedroli</w:t>
            </w:r>
            <w:proofErr w:type="spellEnd"/>
            <w:r w:rsidRPr="00425ED5">
              <w:t xml:space="preserve">, B. (2021). The Smart Rivers approach: Spatial quality in flood protection and floodplain restoration projects based on river </w:t>
            </w:r>
            <w:r w:rsidRPr="00425ED5">
              <w:rPr>
                <w:smallCaps/>
              </w:rPr>
              <w:t>DNA</w:t>
            </w:r>
            <w:r w:rsidRPr="00425ED5">
              <w:t>. WIREs Water, 8(3). https://doi.org/10.1002/wat2.1511</w:t>
            </w:r>
          </w:p>
          <w:p w:rsidRPr="00425ED5" w:rsidR="00620F4D" w:rsidP="00624C22" w:rsidRDefault="00620F4D" w14:paraId="75B2E9BF" w14:textId="77777777">
            <w:pPr>
              <w:pStyle w:val="Bibliography"/>
              <w:spacing w:line="240" w:lineRule="auto"/>
            </w:pPr>
            <w:r w:rsidRPr="00425ED5">
              <w:t xml:space="preserve">Poole, W. R., </w:t>
            </w:r>
            <w:proofErr w:type="spellStart"/>
            <w:r w:rsidRPr="00425ED5">
              <w:t>Diserud</w:t>
            </w:r>
            <w:proofErr w:type="spellEnd"/>
            <w:r w:rsidRPr="00425ED5">
              <w:t xml:space="preserve">, O. H., </w:t>
            </w:r>
            <w:proofErr w:type="spellStart"/>
            <w:r w:rsidRPr="00425ED5">
              <w:t>Thorstad</w:t>
            </w:r>
            <w:proofErr w:type="spellEnd"/>
            <w:r w:rsidRPr="00425ED5">
              <w:t xml:space="preserve">, E. B., Durif, C. M., Dolan, C., </w:t>
            </w:r>
            <w:proofErr w:type="spellStart"/>
            <w:r w:rsidRPr="00425ED5">
              <w:t>Sandlund</w:t>
            </w:r>
            <w:proofErr w:type="spellEnd"/>
            <w:r w:rsidRPr="00425ED5">
              <w:t xml:space="preserve">, O. T., </w:t>
            </w:r>
            <w:proofErr w:type="spellStart"/>
            <w:r w:rsidRPr="00425ED5">
              <w:t>Bergesen</w:t>
            </w:r>
            <w:proofErr w:type="spellEnd"/>
            <w:r w:rsidRPr="00425ED5">
              <w:t xml:space="preserve">, K., Rogan, G., Kelly, S., &amp; </w:t>
            </w:r>
            <w:proofErr w:type="spellStart"/>
            <w:r w:rsidRPr="00425ED5">
              <w:t>Vøllestad</w:t>
            </w:r>
            <w:proofErr w:type="spellEnd"/>
            <w:r w:rsidRPr="00425ED5">
              <w:t>, L. A. (2018). Long-term variation in numbers and biomass of silver eels being produced in two European river systems. ICES Journal of Marine Science, 75, 1627–1637. https://doi.org/10.1093/icesjms/fsy053</w:t>
            </w:r>
          </w:p>
          <w:p w:rsidRPr="00425ED5" w:rsidR="00620F4D" w:rsidP="00624C22" w:rsidRDefault="00620F4D" w14:paraId="6BBE3D05" w14:textId="77777777">
            <w:pPr>
              <w:pStyle w:val="Bibliography"/>
              <w:spacing w:line="240" w:lineRule="auto"/>
            </w:pPr>
            <w:r w:rsidRPr="00425ED5">
              <w:t xml:space="preserve">Richards, J. L., Sheng, V., Yi, C. W., Ying, C. L., Ting, N. S., </w:t>
            </w:r>
            <w:proofErr w:type="spellStart"/>
            <w:r w:rsidRPr="00425ED5">
              <w:t>Sadovy</w:t>
            </w:r>
            <w:proofErr w:type="spellEnd"/>
            <w:r w:rsidRPr="00425ED5">
              <w:t>, Y., &amp; Baker, D. (2020). Prevalence of critically endangered European eel (</w:t>
            </w:r>
            <w:r w:rsidRPr="00425ED5">
              <w:rPr>
                <w:i/>
              </w:rPr>
              <w:t xml:space="preserve">Anguilla </w:t>
            </w:r>
            <w:proofErr w:type="spellStart"/>
            <w:r w:rsidRPr="00425ED5">
              <w:rPr>
                <w:i/>
              </w:rPr>
              <w:t>anguilla</w:t>
            </w:r>
            <w:proofErr w:type="spellEnd"/>
            <w:r w:rsidRPr="00425ED5">
              <w:t>) in Hong Kong supermarkets. Science Advances, 6(10), eaay0317. https://doi.org/10.1126/sciadv.aay0317</w:t>
            </w:r>
          </w:p>
          <w:p w:rsidRPr="00425ED5" w:rsidR="00620F4D" w:rsidP="00624C22" w:rsidRDefault="00620F4D" w14:paraId="7C37D3BC" w14:textId="77777777">
            <w:pPr>
              <w:pStyle w:val="Bibliography"/>
              <w:spacing w:line="240" w:lineRule="auto"/>
            </w:pPr>
            <w:r w:rsidRPr="00425ED5">
              <w:t xml:space="preserve">Righton, D., Piper, A., </w:t>
            </w:r>
            <w:proofErr w:type="spellStart"/>
            <w:r w:rsidRPr="00425ED5">
              <w:t>Aarestrup</w:t>
            </w:r>
            <w:proofErr w:type="spellEnd"/>
            <w:r w:rsidRPr="00425ED5">
              <w:t xml:space="preserve">, K., </w:t>
            </w:r>
            <w:proofErr w:type="spellStart"/>
            <w:r w:rsidRPr="00425ED5">
              <w:t>Amilhat</w:t>
            </w:r>
            <w:proofErr w:type="spellEnd"/>
            <w:r w:rsidRPr="00425ED5">
              <w:t xml:space="preserve">, E., </w:t>
            </w:r>
            <w:proofErr w:type="spellStart"/>
            <w:r w:rsidRPr="00425ED5">
              <w:t>Belpaire</w:t>
            </w:r>
            <w:proofErr w:type="spellEnd"/>
            <w:r w:rsidRPr="00425ED5">
              <w:t xml:space="preserve">, C., Casselman, J., Castonguay, M., Díaz, E., </w:t>
            </w:r>
            <w:proofErr w:type="spellStart"/>
            <w:r w:rsidRPr="00425ED5">
              <w:t>Dörner</w:t>
            </w:r>
            <w:proofErr w:type="spellEnd"/>
            <w:r w:rsidRPr="00425ED5">
              <w:t xml:space="preserve">, H., </w:t>
            </w:r>
            <w:proofErr w:type="spellStart"/>
            <w:r w:rsidRPr="00425ED5">
              <w:t>Faliex</w:t>
            </w:r>
            <w:proofErr w:type="spellEnd"/>
            <w:r w:rsidRPr="00425ED5">
              <w:t xml:space="preserve">, E., </w:t>
            </w:r>
            <w:proofErr w:type="spellStart"/>
            <w:r w:rsidRPr="00425ED5">
              <w:t>Feunteun</w:t>
            </w:r>
            <w:proofErr w:type="spellEnd"/>
            <w:r w:rsidRPr="00425ED5">
              <w:t xml:space="preserve">, E., Fukuda, N., </w:t>
            </w:r>
            <w:proofErr w:type="spellStart"/>
            <w:r w:rsidRPr="00425ED5">
              <w:t>Hanel</w:t>
            </w:r>
            <w:proofErr w:type="spellEnd"/>
            <w:r w:rsidRPr="00425ED5">
              <w:t xml:space="preserve">, R., </w:t>
            </w:r>
            <w:proofErr w:type="spellStart"/>
            <w:r w:rsidRPr="00425ED5">
              <w:t>Hanzen</w:t>
            </w:r>
            <w:proofErr w:type="spellEnd"/>
            <w:r w:rsidRPr="00425ED5">
              <w:t xml:space="preserve">, C., </w:t>
            </w:r>
            <w:proofErr w:type="spellStart"/>
            <w:r w:rsidRPr="00425ED5">
              <w:t>Jellyman</w:t>
            </w:r>
            <w:proofErr w:type="spellEnd"/>
            <w:r w:rsidRPr="00425ED5">
              <w:t xml:space="preserve">, D., </w:t>
            </w:r>
            <w:proofErr w:type="spellStart"/>
            <w:r w:rsidRPr="00425ED5">
              <w:t>Kaifu</w:t>
            </w:r>
            <w:proofErr w:type="spellEnd"/>
            <w:r w:rsidRPr="00425ED5">
              <w:t xml:space="preserve">, K., McCarthy, K., Miller, M. J., Pratt, T., … </w:t>
            </w:r>
            <w:proofErr w:type="spellStart"/>
            <w:r w:rsidRPr="00425ED5">
              <w:t>Gollock</w:t>
            </w:r>
            <w:proofErr w:type="spellEnd"/>
            <w:r w:rsidRPr="00425ED5">
              <w:t>, M. (2020). Important questions to progress science and sustainable management of anguillid eels. Fish and Fisheries, n/a(n/a). https://doi.org/10.1111/faf.12549</w:t>
            </w:r>
          </w:p>
          <w:p w:rsidRPr="00425ED5" w:rsidR="00620F4D" w:rsidP="00624C22" w:rsidRDefault="00620F4D" w14:paraId="04C2DB4C" w14:textId="77777777">
            <w:pPr>
              <w:pStyle w:val="Bibliography"/>
              <w:spacing w:line="240" w:lineRule="auto"/>
            </w:pPr>
            <w:r w:rsidRPr="00425ED5">
              <w:t xml:space="preserve">Righton, D., Westerberg, H., </w:t>
            </w:r>
            <w:proofErr w:type="spellStart"/>
            <w:r w:rsidRPr="00425ED5">
              <w:t>Feunteun</w:t>
            </w:r>
            <w:proofErr w:type="spellEnd"/>
            <w:r w:rsidRPr="00425ED5">
              <w:t xml:space="preserve">, E., </w:t>
            </w:r>
            <w:proofErr w:type="spellStart"/>
            <w:r w:rsidRPr="00425ED5">
              <w:t>Økland</w:t>
            </w:r>
            <w:proofErr w:type="spellEnd"/>
            <w:r w:rsidRPr="00425ED5">
              <w:t xml:space="preserve">, F., </w:t>
            </w:r>
            <w:proofErr w:type="spellStart"/>
            <w:r w:rsidRPr="00425ED5">
              <w:t>Gargan</w:t>
            </w:r>
            <w:proofErr w:type="spellEnd"/>
            <w:r w:rsidRPr="00425ED5">
              <w:t xml:space="preserve">, P., </w:t>
            </w:r>
            <w:proofErr w:type="spellStart"/>
            <w:r w:rsidRPr="00425ED5">
              <w:t>Amilhat</w:t>
            </w:r>
            <w:proofErr w:type="spellEnd"/>
            <w:r w:rsidRPr="00425ED5">
              <w:t xml:space="preserve">, E., Metcalfe, J., </w:t>
            </w:r>
            <w:proofErr w:type="spellStart"/>
            <w:r w:rsidRPr="00425ED5">
              <w:t>Lobon-Cervia</w:t>
            </w:r>
            <w:proofErr w:type="spellEnd"/>
            <w:r w:rsidRPr="00425ED5">
              <w:t xml:space="preserve">, J., </w:t>
            </w:r>
            <w:proofErr w:type="spellStart"/>
            <w:r w:rsidRPr="00425ED5">
              <w:t>Sjöberg</w:t>
            </w:r>
            <w:proofErr w:type="spellEnd"/>
            <w:r w:rsidRPr="00425ED5">
              <w:t>, N., Simon, J., Anthony, A., Marisa, V., Alan, W., Thomas, T., Uwe, B., &amp; Kim, A. (2016). Empirical observations of the spawning migration of European eels: The long and dangerous road to the Sargasso Sea. Science Advances, 2(10), e1501694–e1501694. https://doi.org/10.1126/sciadv.1501694</w:t>
            </w:r>
          </w:p>
          <w:p w:rsidRPr="00425ED5" w:rsidR="00620F4D" w:rsidP="00624C22" w:rsidRDefault="00620F4D" w14:paraId="426399CC" w14:textId="77777777">
            <w:pPr>
              <w:pStyle w:val="Bibliography"/>
              <w:spacing w:line="240" w:lineRule="auto"/>
            </w:pPr>
            <w:proofErr w:type="spellStart"/>
            <w:r w:rsidRPr="00425ED5">
              <w:t>Shiraishi</w:t>
            </w:r>
            <w:proofErr w:type="spellEnd"/>
            <w:r w:rsidRPr="00425ED5">
              <w:t xml:space="preserve">, H., &amp; Crook, V. (2015). An analysis of </w:t>
            </w:r>
            <w:r w:rsidRPr="00425ED5">
              <w:rPr>
                <w:i/>
              </w:rPr>
              <w:t>Anguilla</w:t>
            </w:r>
            <w:r w:rsidRPr="00425ED5">
              <w:t xml:space="preserve"> production, trade and consumption in East Asia (p. 53).</w:t>
            </w:r>
          </w:p>
          <w:p w:rsidRPr="00425ED5" w:rsidR="00620F4D" w:rsidP="00624C22" w:rsidRDefault="00620F4D" w14:paraId="021000E1" w14:textId="77777777">
            <w:pPr>
              <w:pStyle w:val="Bibliography"/>
              <w:spacing w:line="240" w:lineRule="auto"/>
            </w:pPr>
            <w:proofErr w:type="spellStart"/>
            <w:r w:rsidRPr="00425ED5">
              <w:t>Sjöberg</w:t>
            </w:r>
            <w:proofErr w:type="spellEnd"/>
            <w:r w:rsidRPr="00425ED5">
              <w:t xml:space="preserve">, N. B., </w:t>
            </w:r>
            <w:proofErr w:type="spellStart"/>
            <w:r w:rsidRPr="00425ED5">
              <w:t>Petersson</w:t>
            </w:r>
            <w:proofErr w:type="spellEnd"/>
            <w:r w:rsidRPr="00425ED5">
              <w:t xml:space="preserve">, E., Wickström, H., &amp; Hansson, S. (2009). Effects of the </w:t>
            </w:r>
            <w:proofErr w:type="spellStart"/>
            <w:r w:rsidRPr="00425ED5">
              <w:t>swimbladder</w:t>
            </w:r>
            <w:proofErr w:type="spellEnd"/>
            <w:r w:rsidRPr="00425ED5">
              <w:t xml:space="preserve"> parasite </w:t>
            </w:r>
            <w:proofErr w:type="spellStart"/>
            <w:r w:rsidRPr="00425ED5">
              <w:rPr>
                <w:i/>
              </w:rPr>
              <w:t>Anguillicola</w:t>
            </w:r>
            <w:proofErr w:type="spellEnd"/>
            <w:r w:rsidRPr="00425ED5">
              <w:rPr>
                <w:i/>
              </w:rPr>
              <w:t xml:space="preserve"> </w:t>
            </w:r>
            <w:proofErr w:type="spellStart"/>
            <w:r w:rsidRPr="00425ED5">
              <w:rPr>
                <w:i/>
              </w:rPr>
              <w:t>crassus</w:t>
            </w:r>
            <w:proofErr w:type="spellEnd"/>
            <w:r w:rsidRPr="00425ED5">
              <w:t xml:space="preserve"> on the migration of European silver eels </w:t>
            </w:r>
            <w:r w:rsidRPr="00425ED5">
              <w:rPr>
                <w:i/>
              </w:rPr>
              <w:t xml:space="preserve">Anguilla </w:t>
            </w:r>
            <w:proofErr w:type="spellStart"/>
            <w:r w:rsidRPr="00425ED5">
              <w:rPr>
                <w:i/>
              </w:rPr>
              <w:t>anguilla</w:t>
            </w:r>
            <w:proofErr w:type="spellEnd"/>
            <w:r w:rsidRPr="00425ED5">
              <w:t xml:space="preserve"> in the Baltic Sea. Journal of Fish Biology, 74(9), 2158–2170. https://doi.org/10.1111/j.1095-8649.2009.02296.x</w:t>
            </w:r>
          </w:p>
          <w:p w:rsidRPr="00425ED5" w:rsidR="00620F4D" w:rsidP="00624C22" w:rsidRDefault="00620F4D" w14:paraId="3AFE5C14" w14:textId="77777777">
            <w:pPr>
              <w:pStyle w:val="Bibliography"/>
              <w:spacing w:line="240" w:lineRule="auto"/>
            </w:pPr>
            <w:proofErr w:type="spellStart"/>
            <w:r w:rsidRPr="00425ED5">
              <w:t>Syväranta</w:t>
            </w:r>
            <w:proofErr w:type="spellEnd"/>
            <w:r w:rsidRPr="00425ED5">
              <w:t xml:space="preserve">, J., </w:t>
            </w:r>
            <w:proofErr w:type="spellStart"/>
            <w:r w:rsidRPr="00425ED5">
              <w:t>Cucherousset</w:t>
            </w:r>
            <w:proofErr w:type="spellEnd"/>
            <w:r w:rsidRPr="00425ED5">
              <w:t xml:space="preserve">, J., Kopp, D., </w:t>
            </w:r>
            <w:proofErr w:type="spellStart"/>
            <w:r w:rsidRPr="00425ED5">
              <w:t>Crivelli</w:t>
            </w:r>
            <w:proofErr w:type="spellEnd"/>
            <w:r w:rsidRPr="00425ED5">
              <w:t xml:space="preserve">, A., </w:t>
            </w:r>
            <w:proofErr w:type="spellStart"/>
            <w:r w:rsidRPr="00425ED5">
              <w:t>Céréghino</w:t>
            </w:r>
            <w:proofErr w:type="spellEnd"/>
            <w:r w:rsidRPr="00425ED5">
              <w:t xml:space="preserve">, R., &amp; </w:t>
            </w:r>
            <w:proofErr w:type="spellStart"/>
            <w:r w:rsidRPr="00425ED5">
              <w:t>Santoul</w:t>
            </w:r>
            <w:proofErr w:type="spellEnd"/>
            <w:r w:rsidRPr="00425ED5">
              <w:t xml:space="preserve">, F. (2009). Dietary breadth and trophic position of introduced European catfish </w:t>
            </w:r>
            <w:proofErr w:type="spellStart"/>
            <w:r w:rsidRPr="00425ED5">
              <w:rPr>
                <w:i/>
              </w:rPr>
              <w:t>Silurus</w:t>
            </w:r>
            <w:proofErr w:type="spellEnd"/>
            <w:r w:rsidRPr="00425ED5">
              <w:rPr>
                <w:i/>
              </w:rPr>
              <w:t xml:space="preserve"> </w:t>
            </w:r>
            <w:proofErr w:type="spellStart"/>
            <w:r w:rsidRPr="00425ED5">
              <w:rPr>
                <w:i/>
              </w:rPr>
              <w:t>glanis</w:t>
            </w:r>
            <w:proofErr w:type="spellEnd"/>
            <w:r w:rsidRPr="00425ED5">
              <w:t xml:space="preserve"> in the River Tarn (Garonne River basin), Southwest France. Aquatic Biology, 8(2), 137–144. https://doi.org/10.3354/ab00220</w:t>
            </w:r>
          </w:p>
          <w:p w:rsidRPr="00425ED5" w:rsidR="00620F4D" w:rsidP="00624C22" w:rsidRDefault="00620F4D" w14:paraId="4B1F48C7" w14:textId="77777777">
            <w:pPr>
              <w:pStyle w:val="Bibliography"/>
              <w:spacing w:line="240" w:lineRule="auto"/>
            </w:pPr>
            <w:proofErr w:type="spellStart"/>
            <w:r w:rsidRPr="00425ED5">
              <w:lastRenderedPageBreak/>
              <w:t>Tambets</w:t>
            </w:r>
            <w:proofErr w:type="spellEnd"/>
            <w:r w:rsidRPr="00425ED5">
              <w:t xml:space="preserve">, M., </w:t>
            </w:r>
            <w:proofErr w:type="spellStart"/>
            <w:r w:rsidRPr="00425ED5">
              <w:t>Kärgenberg</w:t>
            </w:r>
            <w:proofErr w:type="spellEnd"/>
            <w:r w:rsidRPr="00425ED5">
              <w:t xml:space="preserve">, E., </w:t>
            </w:r>
            <w:proofErr w:type="spellStart"/>
            <w:r w:rsidRPr="00425ED5">
              <w:t>Järvalt</w:t>
            </w:r>
            <w:proofErr w:type="spellEnd"/>
            <w:r w:rsidRPr="00425ED5">
              <w:t xml:space="preserve">, A., </w:t>
            </w:r>
            <w:proofErr w:type="spellStart"/>
            <w:r w:rsidRPr="00425ED5">
              <w:t>Økland</w:t>
            </w:r>
            <w:proofErr w:type="spellEnd"/>
            <w:r w:rsidRPr="00425ED5">
              <w:t xml:space="preserve">, F., Kristensen, M. L., </w:t>
            </w:r>
            <w:proofErr w:type="spellStart"/>
            <w:r w:rsidRPr="00425ED5">
              <w:t>Koed</w:t>
            </w:r>
            <w:proofErr w:type="spellEnd"/>
            <w:r w:rsidRPr="00425ED5">
              <w:t xml:space="preserve">, A., &amp; </w:t>
            </w:r>
            <w:proofErr w:type="spellStart"/>
            <w:r w:rsidRPr="00425ED5">
              <w:t>Bernotas</w:t>
            </w:r>
            <w:proofErr w:type="spellEnd"/>
            <w:r w:rsidRPr="00425ED5">
              <w:t>, P. (2021). Migrating silver eels return from the sea to the river of origin after a false start. Biology Letters, 17(9), 20210346. https://doi.org/10.1098/rsbl.2021.0346</w:t>
            </w:r>
          </w:p>
          <w:p w:rsidRPr="00425ED5" w:rsidR="00620F4D" w:rsidP="00624C22" w:rsidRDefault="00620F4D" w14:paraId="0A37DF26" w14:textId="77777777">
            <w:pPr>
              <w:pStyle w:val="Bibliography"/>
              <w:spacing w:line="240" w:lineRule="auto"/>
            </w:pPr>
            <w:proofErr w:type="spellStart"/>
            <w:r w:rsidRPr="00425ED5">
              <w:t>Teunen</w:t>
            </w:r>
            <w:proofErr w:type="spellEnd"/>
            <w:r w:rsidRPr="00425ED5">
              <w:t xml:space="preserve">, L., </w:t>
            </w:r>
            <w:proofErr w:type="spellStart"/>
            <w:r w:rsidRPr="00425ED5">
              <w:t>Bervoets</w:t>
            </w:r>
            <w:proofErr w:type="spellEnd"/>
            <w:r w:rsidRPr="00425ED5">
              <w:t xml:space="preserve">, L., </w:t>
            </w:r>
            <w:proofErr w:type="spellStart"/>
            <w:r w:rsidRPr="00425ED5">
              <w:t>Belpaire</w:t>
            </w:r>
            <w:proofErr w:type="spellEnd"/>
            <w:r w:rsidRPr="00425ED5">
              <w:t xml:space="preserve">, C., De </w:t>
            </w:r>
            <w:proofErr w:type="spellStart"/>
            <w:r w:rsidRPr="00425ED5">
              <w:t>Jonge</w:t>
            </w:r>
            <w:proofErr w:type="spellEnd"/>
            <w:r w:rsidRPr="00425ED5">
              <w:t xml:space="preserve">, M., &amp; </w:t>
            </w:r>
            <w:proofErr w:type="spellStart"/>
            <w:r w:rsidRPr="00425ED5">
              <w:t>Groffen</w:t>
            </w:r>
            <w:proofErr w:type="spellEnd"/>
            <w:r w:rsidRPr="00425ED5">
              <w:t>, T. (2021). PFAS accumulation in indigenous and translocated aquatic organisms from Belgium, with translation to human and ecological health risk. Environmental Sciences Europe, 33(1), 39. https://doi.org/10.1186/s12302-021-00477-z</w:t>
            </w:r>
          </w:p>
          <w:p w:rsidRPr="00425ED5" w:rsidR="00620F4D" w:rsidP="00624C22" w:rsidRDefault="00620F4D" w14:paraId="1C787B04" w14:textId="77777777">
            <w:pPr>
              <w:pStyle w:val="Bibliography"/>
              <w:spacing w:line="240" w:lineRule="auto"/>
            </w:pPr>
            <w:r w:rsidRPr="00425ED5">
              <w:t xml:space="preserve">Van Den </w:t>
            </w:r>
            <w:proofErr w:type="spellStart"/>
            <w:r w:rsidRPr="00425ED5">
              <w:t>Thillart</w:t>
            </w:r>
            <w:proofErr w:type="spellEnd"/>
            <w:r w:rsidRPr="00425ED5">
              <w:t xml:space="preserve">, G., </w:t>
            </w:r>
            <w:proofErr w:type="spellStart"/>
            <w:r w:rsidRPr="00425ED5">
              <w:t>Palstra</w:t>
            </w:r>
            <w:proofErr w:type="spellEnd"/>
            <w:r w:rsidRPr="00425ED5">
              <w:t xml:space="preserve">, A., &amp; Van </w:t>
            </w:r>
            <w:proofErr w:type="spellStart"/>
            <w:r w:rsidRPr="00425ED5">
              <w:t>Ginneken</w:t>
            </w:r>
            <w:proofErr w:type="spellEnd"/>
            <w:r w:rsidRPr="00425ED5">
              <w:t>, V. (2007). Simulated migration of European silver eel; swim capacity and cost of transport. Journal of Marine Science and Technology, 15(SPEC. ISS.), 1–16.</w:t>
            </w:r>
          </w:p>
          <w:p w:rsidRPr="00425ED5" w:rsidR="00620F4D" w:rsidP="00624C22" w:rsidRDefault="00620F4D" w14:paraId="5514037F" w14:textId="77777777">
            <w:pPr>
              <w:pStyle w:val="Bibliography"/>
              <w:spacing w:line="240" w:lineRule="auto"/>
            </w:pPr>
            <w:proofErr w:type="spellStart"/>
            <w:r w:rsidRPr="00425ED5">
              <w:t>Vélez</w:t>
            </w:r>
            <w:proofErr w:type="spellEnd"/>
            <w:r w:rsidRPr="00425ED5">
              <w:t xml:space="preserve">-Espino, L. A., &amp; </w:t>
            </w:r>
            <w:proofErr w:type="spellStart"/>
            <w:r w:rsidRPr="00425ED5">
              <w:t>Koops</w:t>
            </w:r>
            <w:proofErr w:type="spellEnd"/>
            <w:r w:rsidRPr="00425ED5">
              <w:t>, M. A. (2010). A synthesis of the ecological processes influencing variation in life history and movement patterns of American eel: Towards a global assessment. Reviews in Fish Biology and Fisheries, 20(2), 1–24. https://doi.org/10.1007/s11160-009-9127-0</w:t>
            </w:r>
          </w:p>
          <w:p w:rsidRPr="00425ED5" w:rsidR="00620F4D" w:rsidP="00624C22" w:rsidRDefault="00620F4D" w14:paraId="7BD6FE11" w14:textId="77777777">
            <w:pPr>
              <w:pStyle w:val="Bibliography"/>
              <w:spacing w:line="240" w:lineRule="auto"/>
            </w:pPr>
            <w:proofErr w:type="spellStart"/>
            <w:r w:rsidRPr="00425ED5">
              <w:t>Vollestad</w:t>
            </w:r>
            <w:proofErr w:type="spellEnd"/>
            <w:r w:rsidRPr="00425ED5">
              <w:t>, L. A. (1992). Geographic variation in age and length at metamorphosis of maturing European eel: Environmental effects and phenotypic plasticity. Journal of Animal Ecology, 61(1), 41–48.</w:t>
            </w:r>
          </w:p>
          <w:p w:rsidRPr="00425ED5" w:rsidR="00620F4D" w:rsidP="00624C22" w:rsidRDefault="00620F4D" w14:paraId="01DDD7B4" w14:textId="77777777">
            <w:pPr>
              <w:pStyle w:val="Bibliography"/>
              <w:spacing w:line="240" w:lineRule="auto"/>
            </w:pPr>
            <w:r w:rsidRPr="00425ED5">
              <w:t xml:space="preserve">Wahlberg, M., Westerberg, H., </w:t>
            </w:r>
            <w:proofErr w:type="spellStart"/>
            <w:r w:rsidRPr="00425ED5">
              <w:t>Aarestrup</w:t>
            </w:r>
            <w:proofErr w:type="spellEnd"/>
            <w:r w:rsidRPr="00425ED5">
              <w:t xml:space="preserve">, K., </w:t>
            </w:r>
            <w:proofErr w:type="spellStart"/>
            <w:r w:rsidRPr="00425ED5">
              <w:t>Feunteun</w:t>
            </w:r>
            <w:proofErr w:type="spellEnd"/>
            <w:r w:rsidRPr="00425ED5">
              <w:t xml:space="preserve">, E., </w:t>
            </w:r>
            <w:proofErr w:type="spellStart"/>
            <w:r w:rsidRPr="00425ED5">
              <w:t>Gargan</w:t>
            </w:r>
            <w:proofErr w:type="spellEnd"/>
            <w:r w:rsidRPr="00425ED5">
              <w:t>, P., &amp; Righton, D. (2014). Evidence of marine mammal predation of the European eel (</w:t>
            </w:r>
            <w:r w:rsidRPr="00425ED5">
              <w:rPr>
                <w:i/>
              </w:rPr>
              <w:t xml:space="preserve">Anguilla </w:t>
            </w:r>
            <w:proofErr w:type="spellStart"/>
            <w:r w:rsidRPr="00425ED5">
              <w:rPr>
                <w:i/>
              </w:rPr>
              <w:t>anguilla</w:t>
            </w:r>
            <w:proofErr w:type="spellEnd"/>
            <w:r w:rsidRPr="00425ED5">
              <w:t xml:space="preserve"> L.) on its marine migration. Deep Sea Research Part I: Oceanographic Research Papers, 86, 32–38. https://doi.org/10.1016/j.dsr.2014.01.003</w:t>
            </w:r>
          </w:p>
          <w:p w:rsidRPr="00425ED5" w:rsidR="00620F4D" w:rsidP="00624C22" w:rsidRDefault="00620F4D" w14:paraId="36A8BBE1" w14:textId="77777777">
            <w:pPr>
              <w:spacing w:after="120"/>
              <w:ind w:left="720" w:hanging="720"/>
              <w:jc w:val="both"/>
              <w:rPr>
                <w:rFonts w:ascii="Calibri" w:hAnsi="Calibri" w:cs="Calibri"/>
                <w:color w:val="548DD4" w:themeColor="text2" w:themeTint="99"/>
                <w:lang w:val="en-GB"/>
              </w:rPr>
            </w:pPr>
            <w:r w:rsidRPr="00425ED5">
              <w:rPr>
                <w:rFonts w:ascii="Calibri" w:hAnsi="Calibri" w:cs="Calibri"/>
                <w:color w:val="548DD4" w:themeColor="text2" w:themeTint="99"/>
                <w:lang w:val="en-GB"/>
              </w:rPr>
              <w:fldChar w:fldCharType="end"/>
            </w:r>
          </w:p>
        </w:tc>
      </w:tr>
      <w:tr w:rsidRPr="00425ED5" w:rsidR="00620F4D" w:rsidTr="12556375" w14:paraId="7D64F200" w14:textId="77777777">
        <w:trPr>
          <w:trHeight w:val="4740"/>
        </w:trPr>
        <w:tc>
          <w:tcPr>
            <w:tcW w:w="1696" w:type="dxa"/>
            <w:tcMar/>
          </w:tcPr>
          <w:p w:rsidRPr="00425ED5" w:rsidR="00620F4D" w:rsidP="00624C22" w:rsidRDefault="00620F4D" w14:paraId="648848AC" w14:textId="77777777">
            <w:pPr>
              <w:spacing w:after="120"/>
              <w:ind w:right="411"/>
              <w:jc w:val="both"/>
              <w:rPr>
                <w:rFonts w:ascii="Calibri" w:hAnsi="Calibri" w:cs="Calibri"/>
                <w:iCs/>
                <w:color w:val="000000" w:themeColor="text1"/>
                <w:sz w:val="20"/>
                <w:lang w:val="en-GB"/>
              </w:rPr>
            </w:pPr>
            <w:r w:rsidRPr="00425ED5">
              <w:rPr>
                <w:rFonts w:ascii="Calibri" w:hAnsi="Calibri" w:cs="Calibri"/>
                <w:iCs/>
                <w:color w:val="000000" w:themeColor="text1"/>
                <w:sz w:val="20"/>
                <w:lang w:val="en-GB"/>
              </w:rPr>
              <w:lastRenderedPageBreak/>
              <w:t>Method used</w:t>
            </w:r>
          </w:p>
        </w:tc>
        <w:tc>
          <w:tcPr>
            <w:tcW w:w="8647" w:type="dxa"/>
            <w:tcMar/>
          </w:tcPr>
          <w:p w:rsidRPr="00425ED5" w:rsidR="00620F4D" w:rsidP="00624C22" w:rsidRDefault="00620F4D" w14:paraId="5B58EACB" w14:textId="77777777">
            <w:pPr>
              <w:spacing w:after="120"/>
              <w:ind w:right="411"/>
              <w:jc w:val="both"/>
              <w:rPr>
                <w:rFonts w:ascii="Calibri" w:hAnsi="Calibri" w:cs="Calibri"/>
                <w:b/>
                <w:iCs/>
                <w:color w:val="000000" w:themeColor="text1"/>
                <w:lang w:val="en-GB"/>
              </w:rPr>
            </w:pPr>
            <w:r w:rsidRPr="00425ED5">
              <w:rPr>
                <w:rFonts w:ascii="Calibri" w:hAnsi="Calibri" w:cs="Calibri"/>
                <w:b/>
                <w:iCs/>
                <w:color w:val="000000" w:themeColor="text1"/>
                <w:lang w:val="en-GB"/>
              </w:rPr>
              <w:t>Main source of information:</w:t>
            </w:r>
          </w:p>
          <w:p w:rsidRPr="00425ED5" w:rsidR="00620F4D" w:rsidP="00620F4D" w:rsidRDefault="00620F4D" w14:paraId="7D344555" w14:textId="77777777">
            <w:pPr>
              <w:pStyle w:val="ListParagraph"/>
              <w:numPr>
                <w:ilvl w:val="0"/>
                <w:numId w:val="35"/>
              </w:numPr>
              <w:spacing w:after="120"/>
              <w:ind w:right="411"/>
              <w:rPr>
                <w:rFonts w:cs="Calibri"/>
                <w:iCs/>
                <w:color w:val="000000" w:themeColor="text1"/>
              </w:rPr>
            </w:pPr>
            <w:r w:rsidRPr="00425ED5">
              <w:rPr>
                <w:rFonts w:cs="Calibri"/>
                <w:iCs/>
                <w:color w:val="000000" w:themeColor="text1"/>
              </w:rPr>
              <w:t xml:space="preserve">Assessment lead was coordinated by France, namely A. </w:t>
            </w:r>
            <w:proofErr w:type="spellStart"/>
            <w:r w:rsidRPr="00425ED5">
              <w:rPr>
                <w:rFonts w:cs="Calibri"/>
                <w:iCs/>
                <w:color w:val="000000" w:themeColor="text1"/>
              </w:rPr>
              <w:t>Acou</w:t>
            </w:r>
            <w:proofErr w:type="spellEnd"/>
            <w:r w:rsidRPr="00425ED5">
              <w:rPr>
                <w:rFonts w:cs="Calibri"/>
                <w:iCs/>
                <w:color w:val="000000" w:themeColor="text1"/>
              </w:rPr>
              <w:t xml:space="preserve"> (UMS OFB-CNRS-MNHN </w:t>
            </w:r>
            <w:proofErr w:type="spellStart"/>
            <w:r w:rsidRPr="00425ED5">
              <w:rPr>
                <w:rFonts w:cs="Calibri"/>
                <w:iCs/>
                <w:color w:val="000000" w:themeColor="text1"/>
              </w:rPr>
              <w:t>PatriNat</w:t>
            </w:r>
            <w:proofErr w:type="spellEnd"/>
            <w:r w:rsidRPr="00425ED5">
              <w:rPr>
                <w:rFonts w:cs="Calibri"/>
                <w:iCs/>
                <w:color w:val="000000" w:themeColor="text1"/>
              </w:rPr>
              <w:t xml:space="preserve"> / Management of Diadromous Fish in their Environment OFB-INRAE-</w:t>
            </w:r>
            <w:proofErr w:type="spellStart"/>
            <w:r w:rsidRPr="00425ED5">
              <w:rPr>
                <w:rFonts w:cs="Calibri"/>
                <w:iCs/>
                <w:color w:val="000000" w:themeColor="text1"/>
              </w:rPr>
              <w:t>Institut</w:t>
            </w:r>
            <w:proofErr w:type="spellEnd"/>
            <w:r w:rsidRPr="00425ED5">
              <w:rPr>
                <w:rFonts w:cs="Calibri"/>
                <w:iCs/>
                <w:color w:val="000000" w:themeColor="text1"/>
              </w:rPr>
              <w:t xml:space="preserve"> </w:t>
            </w:r>
            <w:proofErr w:type="spellStart"/>
            <w:r w:rsidRPr="00425ED5">
              <w:rPr>
                <w:rFonts w:cs="Calibri"/>
                <w:iCs/>
                <w:color w:val="000000" w:themeColor="text1"/>
              </w:rPr>
              <w:t>Agro</w:t>
            </w:r>
            <w:proofErr w:type="spellEnd"/>
            <w:r w:rsidRPr="00425ED5">
              <w:rPr>
                <w:rFonts w:cs="Calibri"/>
                <w:iCs/>
                <w:color w:val="000000" w:themeColor="text1"/>
              </w:rPr>
              <w:t xml:space="preserve">-UPPA, France) and J. </w:t>
            </w:r>
            <w:proofErr w:type="spellStart"/>
            <w:r w:rsidRPr="00425ED5">
              <w:rPr>
                <w:rFonts w:cs="Calibri"/>
                <w:iCs/>
                <w:color w:val="000000" w:themeColor="text1"/>
              </w:rPr>
              <w:t>Raitif</w:t>
            </w:r>
            <w:proofErr w:type="spellEnd"/>
            <w:r w:rsidRPr="00425ED5">
              <w:rPr>
                <w:rFonts w:cs="Calibri"/>
                <w:iCs/>
                <w:color w:val="000000" w:themeColor="text1"/>
              </w:rPr>
              <w:t xml:space="preserve"> (UMS OFB-CNRS-MNHN </w:t>
            </w:r>
            <w:proofErr w:type="spellStart"/>
            <w:r w:rsidRPr="00425ED5">
              <w:rPr>
                <w:rFonts w:cs="Calibri"/>
                <w:iCs/>
                <w:color w:val="000000" w:themeColor="text1"/>
              </w:rPr>
              <w:t>PatriNat</w:t>
            </w:r>
            <w:proofErr w:type="spellEnd"/>
            <w:r w:rsidRPr="00425ED5">
              <w:rPr>
                <w:rFonts w:cs="Calibri"/>
                <w:iCs/>
                <w:color w:val="000000" w:themeColor="text1"/>
              </w:rPr>
              <w:t xml:space="preserve">). </w:t>
            </w:r>
          </w:p>
          <w:p w:rsidRPr="00425ED5" w:rsidR="00620F4D" w:rsidP="00620F4D" w:rsidRDefault="00620F4D" w14:paraId="5954DB0B" w14:textId="574E2396">
            <w:pPr>
              <w:pStyle w:val="ListParagraph"/>
              <w:numPr>
                <w:ilvl w:val="0"/>
                <w:numId w:val="35"/>
              </w:numPr>
              <w:spacing w:after="120"/>
              <w:ind w:right="411"/>
              <w:rPr>
                <w:rFonts w:cs="Calibri"/>
                <w:iCs/>
                <w:color w:val="000000" w:themeColor="text1"/>
              </w:rPr>
            </w:pPr>
            <w:r w:rsidRPr="00425ED5">
              <w:rPr>
                <w:rFonts w:cs="Calibri"/>
                <w:iCs/>
                <w:color w:val="000000" w:themeColor="text1"/>
              </w:rPr>
              <w:t xml:space="preserve">Two online meetings (22 June 2021 and 20 September 2021) and emailing were needed with national experts in order complete data gathering, validate the methodology for assessment and review the final draft assessment. </w:t>
            </w:r>
          </w:p>
          <w:p w:rsidRPr="00425ED5" w:rsidR="00620F4D" w:rsidP="00620F4D" w:rsidRDefault="00620F4D" w14:paraId="276416EE" w14:textId="77777777">
            <w:pPr>
              <w:pStyle w:val="ListParagraph"/>
              <w:numPr>
                <w:ilvl w:val="0"/>
                <w:numId w:val="35"/>
              </w:numPr>
              <w:spacing w:after="120"/>
              <w:ind w:right="411"/>
              <w:rPr>
                <w:rFonts w:cs="Calibri"/>
                <w:iCs/>
                <w:color w:val="000000" w:themeColor="text1"/>
              </w:rPr>
            </w:pPr>
            <w:r w:rsidRPr="00425ED5">
              <w:rPr>
                <w:rFonts w:cs="Calibri"/>
                <w:iCs/>
                <w:color w:val="000000" w:themeColor="text1"/>
              </w:rPr>
              <w:t>Experts involved in the assessment were:</w:t>
            </w:r>
          </w:p>
          <w:p w:rsidRPr="00425ED5" w:rsidR="00620F4D" w:rsidP="00624C22" w:rsidRDefault="00620F4D" w14:paraId="45D06B72" w14:textId="77777777">
            <w:pPr>
              <w:pStyle w:val="ListParagraph"/>
              <w:spacing w:after="120"/>
              <w:ind w:right="411"/>
              <w:rPr>
                <w:rFonts w:cs="Calibri"/>
                <w:iCs/>
                <w:color w:val="000000" w:themeColor="text1"/>
              </w:rPr>
            </w:pPr>
            <w:r w:rsidRPr="00425ED5">
              <w:rPr>
                <w:rFonts w:cs="Calibri"/>
                <w:iCs/>
                <w:color w:val="000000" w:themeColor="text1"/>
              </w:rPr>
              <w:t xml:space="preserve">Norway: O. </w:t>
            </w:r>
            <w:proofErr w:type="spellStart"/>
            <w:r w:rsidRPr="00425ED5">
              <w:rPr>
                <w:rFonts w:cs="Calibri"/>
                <w:iCs/>
                <w:color w:val="000000" w:themeColor="text1"/>
              </w:rPr>
              <w:t>Diserud</w:t>
            </w:r>
            <w:proofErr w:type="spellEnd"/>
            <w:r w:rsidRPr="00425ED5">
              <w:rPr>
                <w:rFonts w:cs="Calibri"/>
                <w:iCs/>
                <w:color w:val="000000" w:themeColor="text1"/>
              </w:rPr>
              <w:t>, C. Durif</w:t>
            </w:r>
          </w:p>
          <w:p w:rsidRPr="00425ED5" w:rsidR="00620F4D" w:rsidP="00624C22" w:rsidRDefault="00620F4D" w14:paraId="67B6DD16" w14:textId="77777777">
            <w:pPr>
              <w:pStyle w:val="ListParagraph"/>
              <w:spacing w:after="120"/>
              <w:ind w:right="411"/>
              <w:rPr>
                <w:rFonts w:cs="Calibri"/>
                <w:iCs/>
                <w:color w:val="000000" w:themeColor="text1"/>
              </w:rPr>
            </w:pPr>
            <w:r w:rsidRPr="00425ED5">
              <w:rPr>
                <w:rFonts w:cs="Calibri"/>
                <w:iCs/>
                <w:color w:val="000000" w:themeColor="text1"/>
              </w:rPr>
              <w:t xml:space="preserve">Sweden: W. Dekker </w:t>
            </w:r>
          </w:p>
          <w:p w:rsidRPr="00425ED5" w:rsidR="00620F4D" w:rsidP="00624C22" w:rsidRDefault="00620F4D" w14:paraId="6D4C8BAD" w14:textId="77777777">
            <w:pPr>
              <w:pStyle w:val="ListParagraph"/>
              <w:spacing w:after="120"/>
              <w:ind w:right="411"/>
              <w:rPr>
                <w:rFonts w:cs="Calibri"/>
                <w:iCs/>
                <w:color w:val="000000" w:themeColor="text1"/>
              </w:rPr>
            </w:pPr>
            <w:r w:rsidRPr="00425ED5">
              <w:rPr>
                <w:rFonts w:cs="Calibri"/>
                <w:iCs/>
                <w:color w:val="000000" w:themeColor="text1"/>
              </w:rPr>
              <w:t>United Kingdom: T. Basic, C. Bean, A. Taylor, A. Walker</w:t>
            </w:r>
          </w:p>
          <w:p w:rsidRPr="00425ED5" w:rsidR="00620F4D" w:rsidP="00624C22" w:rsidRDefault="00620F4D" w14:paraId="2C976143" w14:textId="77777777">
            <w:pPr>
              <w:pStyle w:val="ListParagraph"/>
              <w:spacing w:after="120"/>
              <w:ind w:right="411"/>
              <w:rPr>
                <w:rFonts w:cs="Calibri"/>
                <w:iCs/>
                <w:color w:val="000000" w:themeColor="text1"/>
              </w:rPr>
            </w:pPr>
            <w:r w:rsidRPr="00425ED5">
              <w:rPr>
                <w:rFonts w:cs="Calibri"/>
                <w:iCs/>
                <w:color w:val="000000" w:themeColor="text1"/>
              </w:rPr>
              <w:t xml:space="preserve">Belgium : C. </w:t>
            </w:r>
            <w:proofErr w:type="spellStart"/>
            <w:r w:rsidRPr="00425ED5">
              <w:rPr>
                <w:rFonts w:cs="Calibri"/>
                <w:iCs/>
                <w:color w:val="000000" w:themeColor="text1"/>
              </w:rPr>
              <w:t>Belpaire</w:t>
            </w:r>
            <w:proofErr w:type="spellEnd"/>
          </w:p>
          <w:p w:rsidRPr="00425ED5" w:rsidR="00620F4D" w:rsidP="00624C22" w:rsidRDefault="00620F4D" w14:paraId="467B1318" w14:textId="77777777">
            <w:pPr>
              <w:pStyle w:val="ListParagraph"/>
              <w:spacing w:after="120"/>
              <w:ind w:right="411"/>
              <w:rPr>
                <w:rFonts w:cs="Calibri"/>
                <w:iCs/>
                <w:color w:val="000000" w:themeColor="text1"/>
              </w:rPr>
            </w:pPr>
            <w:r w:rsidRPr="00425ED5">
              <w:rPr>
                <w:rFonts w:cs="Calibri"/>
                <w:iCs/>
                <w:color w:val="000000" w:themeColor="text1"/>
              </w:rPr>
              <w:t xml:space="preserve">France: L. </w:t>
            </w:r>
            <w:proofErr w:type="spellStart"/>
            <w:r w:rsidRPr="00425ED5">
              <w:rPr>
                <w:rFonts w:cs="Calibri"/>
                <w:iCs/>
                <w:color w:val="000000" w:themeColor="text1"/>
              </w:rPr>
              <w:t>Beaulaton</w:t>
            </w:r>
            <w:proofErr w:type="spellEnd"/>
            <w:r w:rsidRPr="00425ED5">
              <w:rPr>
                <w:rFonts w:cs="Calibri"/>
                <w:iCs/>
                <w:color w:val="000000" w:themeColor="text1"/>
              </w:rPr>
              <w:t xml:space="preserve">, E. </w:t>
            </w:r>
            <w:proofErr w:type="spellStart"/>
            <w:r w:rsidRPr="00425ED5">
              <w:rPr>
                <w:rFonts w:cs="Calibri"/>
                <w:iCs/>
                <w:color w:val="000000" w:themeColor="text1"/>
              </w:rPr>
              <w:t>Feunteun</w:t>
            </w:r>
            <w:proofErr w:type="spellEnd"/>
            <w:r w:rsidRPr="00425ED5">
              <w:rPr>
                <w:rFonts w:cs="Calibri"/>
                <w:iCs/>
                <w:color w:val="000000" w:themeColor="text1"/>
              </w:rPr>
              <w:t xml:space="preserve">, T. </w:t>
            </w:r>
            <w:proofErr w:type="spellStart"/>
            <w:r w:rsidRPr="00425ED5">
              <w:rPr>
                <w:rFonts w:cs="Calibri"/>
                <w:iCs/>
                <w:color w:val="000000" w:themeColor="text1"/>
              </w:rPr>
              <w:t>Trancart</w:t>
            </w:r>
            <w:proofErr w:type="spellEnd"/>
          </w:p>
          <w:p w:rsidRPr="00425ED5" w:rsidR="00620F4D" w:rsidP="00624C22" w:rsidRDefault="00620F4D" w14:paraId="7A984BB1" w14:textId="77777777">
            <w:pPr>
              <w:pStyle w:val="ListParagraph"/>
              <w:spacing w:after="120"/>
              <w:ind w:right="411"/>
              <w:rPr>
                <w:rFonts w:cs="Calibri"/>
                <w:iCs/>
                <w:color w:val="000000" w:themeColor="text1"/>
              </w:rPr>
            </w:pPr>
            <w:r w:rsidRPr="00425ED5">
              <w:rPr>
                <w:rFonts w:cs="Calibri"/>
                <w:iCs/>
                <w:color w:val="000000" w:themeColor="text1"/>
              </w:rPr>
              <w:t xml:space="preserve">Portugal : I. </w:t>
            </w:r>
            <w:proofErr w:type="spellStart"/>
            <w:r w:rsidRPr="00425ED5">
              <w:rPr>
                <w:rFonts w:cs="Calibri"/>
                <w:iCs/>
                <w:color w:val="000000" w:themeColor="text1"/>
              </w:rPr>
              <w:t>Domingos</w:t>
            </w:r>
            <w:proofErr w:type="spellEnd"/>
            <w:r w:rsidRPr="00425ED5">
              <w:rPr>
                <w:rFonts w:cs="Calibri"/>
                <w:iCs/>
                <w:color w:val="000000" w:themeColor="text1"/>
              </w:rPr>
              <w:t xml:space="preserve"> </w:t>
            </w:r>
          </w:p>
          <w:p w:rsidRPr="00425ED5" w:rsidR="00620F4D" w:rsidP="00624C22" w:rsidRDefault="00620F4D" w14:paraId="3F9CCC8C" w14:textId="77777777">
            <w:pPr>
              <w:spacing w:after="120"/>
              <w:ind w:right="411"/>
              <w:jc w:val="both"/>
              <w:rPr>
                <w:rFonts w:ascii="Calibri" w:hAnsi="Calibri" w:cs="Calibri"/>
                <w:b/>
                <w:iCs/>
                <w:color w:val="000000" w:themeColor="text1"/>
                <w:lang w:val="en-GB"/>
              </w:rPr>
            </w:pPr>
            <w:r w:rsidRPr="00425ED5">
              <w:rPr>
                <w:rFonts w:ascii="Calibri" w:hAnsi="Calibri" w:cs="Calibri"/>
                <w:b/>
                <w:iCs/>
                <w:color w:val="000000" w:themeColor="text1"/>
                <w:lang w:val="en-GB"/>
              </w:rPr>
              <w:t>Assessment is based upon:</w:t>
            </w:r>
          </w:p>
          <w:p w:rsidRPr="00425ED5" w:rsidR="00620F4D" w:rsidP="00620F4D" w:rsidRDefault="00620F4D" w14:paraId="7D5FEB73" w14:textId="77777777">
            <w:pPr>
              <w:numPr>
                <w:ilvl w:val="0"/>
                <w:numId w:val="26"/>
              </w:numPr>
              <w:spacing w:after="120" w:line="259" w:lineRule="auto"/>
              <w:ind w:right="411"/>
              <w:contextualSpacing/>
              <w:jc w:val="both"/>
              <w:rPr>
                <w:rFonts w:ascii="Calibri" w:hAnsi="Calibri" w:cs="Calibri"/>
                <w:iCs/>
                <w:color w:val="000000" w:themeColor="text1"/>
                <w:lang w:val="en-GB"/>
              </w:rPr>
            </w:pPr>
            <w:r w:rsidRPr="00425ED5">
              <w:rPr>
                <w:rFonts w:ascii="Calibri" w:hAnsi="Calibri" w:cs="Calibri"/>
                <w:iCs/>
                <w:color w:val="000000" w:themeColor="text1"/>
                <w:lang w:val="en-GB"/>
              </w:rPr>
              <w:t>Third party assessment (ICES WGEEL principally)</w:t>
            </w:r>
          </w:p>
          <w:p w:rsidRPr="00425ED5" w:rsidR="00620F4D" w:rsidP="00620F4D" w:rsidRDefault="00620F4D" w14:paraId="63D89DC0" w14:textId="77777777">
            <w:pPr>
              <w:numPr>
                <w:ilvl w:val="0"/>
                <w:numId w:val="26"/>
              </w:numPr>
              <w:spacing w:after="120" w:line="259" w:lineRule="auto"/>
              <w:ind w:right="411"/>
              <w:contextualSpacing/>
              <w:jc w:val="both"/>
              <w:rPr>
                <w:rFonts w:ascii="Calibri" w:hAnsi="Calibri" w:cs="Calibri"/>
                <w:iCs/>
                <w:color w:val="000000" w:themeColor="text1"/>
                <w:lang w:val="en-GB"/>
              </w:rPr>
            </w:pPr>
            <w:r w:rsidRPr="00425ED5">
              <w:rPr>
                <w:rFonts w:ascii="Calibri" w:hAnsi="Calibri" w:cs="Calibri"/>
                <w:iCs/>
                <w:color w:val="000000" w:themeColor="text1"/>
                <w:lang w:val="en-GB"/>
              </w:rPr>
              <w:t>Literature studies</w:t>
            </w:r>
          </w:p>
          <w:p w:rsidRPr="00425ED5" w:rsidR="00620F4D" w:rsidP="00620F4D" w:rsidRDefault="00620F4D" w14:paraId="0828BC13" w14:textId="77777777">
            <w:pPr>
              <w:numPr>
                <w:ilvl w:val="0"/>
                <w:numId w:val="26"/>
              </w:numPr>
              <w:spacing w:after="120" w:line="259" w:lineRule="auto"/>
              <w:ind w:right="411"/>
              <w:contextualSpacing/>
              <w:jc w:val="both"/>
              <w:rPr>
                <w:rFonts w:ascii="Calibri" w:hAnsi="Calibri" w:cs="Calibri"/>
                <w:iCs/>
                <w:color w:val="000000" w:themeColor="text1"/>
                <w:lang w:val="en-GB"/>
              </w:rPr>
            </w:pPr>
            <w:r w:rsidRPr="00425ED5">
              <w:rPr>
                <w:rFonts w:ascii="Calibri" w:hAnsi="Calibri" w:cs="Calibri"/>
                <w:iCs/>
                <w:color w:val="000000" w:themeColor="text1"/>
                <w:lang w:val="en-GB"/>
              </w:rPr>
              <w:t xml:space="preserve">Direct or indirect data </w:t>
            </w:r>
          </w:p>
          <w:p w:rsidRPr="00425ED5" w:rsidR="00620F4D" w:rsidP="00620F4D" w:rsidRDefault="00620F4D" w14:paraId="1DC3D8E8" w14:textId="77777777">
            <w:pPr>
              <w:numPr>
                <w:ilvl w:val="0"/>
                <w:numId w:val="26"/>
              </w:numPr>
              <w:spacing w:after="120" w:line="259" w:lineRule="auto"/>
              <w:ind w:right="411"/>
              <w:contextualSpacing/>
              <w:jc w:val="both"/>
              <w:rPr>
                <w:rFonts w:ascii="Calibri" w:hAnsi="Calibri" w:cs="Calibri"/>
                <w:i/>
                <w:iCs/>
                <w:color w:val="000000" w:themeColor="text1"/>
                <w:lang w:val="en-GB"/>
              </w:rPr>
            </w:pPr>
            <w:r w:rsidRPr="00425ED5">
              <w:rPr>
                <w:rFonts w:ascii="Calibri" w:hAnsi="Calibri" w:cs="Calibri"/>
                <w:iCs/>
                <w:color w:val="000000" w:themeColor="text1"/>
                <w:lang w:val="en-GB"/>
              </w:rPr>
              <w:t xml:space="preserve">Expert opinion of national experts </w:t>
            </w:r>
          </w:p>
        </w:tc>
      </w:tr>
      <w:tr w:rsidRPr="00425ED5" w:rsidR="00620F4D" w:rsidTr="12556375" w14:paraId="3C4CE079" w14:textId="77777777">
        <w:trPr>
          <w:trHeight w:val="1108"/>
        </w:trPr>
        <w:tc>
          <w:tcPr>
            <w:tcW w:w="1696" w:type="dxa"/>
            <w:tcBorders>
              <w:top w:val="single" w:color="auto" w:sz="4" w:space="0"/>
              <w:left w:val="nil"/>
              <w:bottom w:val="single" w:color="auto" w:sz="4" w:space="0"/>
              <w:right w:val="nil"/>
            </w:tcBorders>
            <w:tcMar/>
          </w:tcPr>
          <w:p w:rsidRPr="00425ED5" w:rsidR="00620F4D" w:rsidP="00624C22" w:rsidRDefault="00620F4D" w14:paraId="24A4F345" w14:textId="77777777">
            <w:pPr>
              <w:spacing w:after="120"/>
              <w:ind w:right="411"/>
              <w:jc w:val="both"/>
              <w:rPr>
                <w:rFonts w:ascii="Calibri" w:hAnsi="Calibri" w:cs="Calibri"/>
                <w:color w:val="548DD4" w:themeColor="text2" w:themeTint="99"/>
                <w:lang w:val="en-GB"/>
              </w:rPr>
            </w:pPr>
          </w:p>
        </w:tc>
        <w:tc>
          <w:tcPr>
            <w:tcW w:w="8647" w:type="dxa"/>
            <w:tcBorders>
              <w:top w:val="single" w:color="auto" w:sz="4" w:space="0"/>
              <w:left w:val="nil"/>
              <w:bottom w:val="single" w:color="auto" w:sz="4" w:space="0"/>
              <w:right w:val="nil"/>
            </w:tcBorders>
            <w:tcMar/>
          </w:tcPr>
          <w:p w:rsidRPr="00425ED5" w:rsidR="00620F4D" w:rsidP="00624C22" w:rsidRDefault="00620F4D" w14:paraId="67156EE9" w14:textId="77777777">
            <w:pPr>
              <w:spacing w:after="120"/>
              <w:ind w:right="411"/>
              <w:jc w:val="both"/>
              <w:rPr>
                <w:rFonts w:ascii="Calibri" w:hAnsi="Calibri" w:cs="Calibri"/>
                <w:color w:val="548DD4" w:themeColor="text2" w:themeTint="99"/>
                <w:lang w:val="en-GB"/>
              </w:rPr>
            </w:pPr>
          </w:p>
        </w:tc>
      </w:tr>
      <w:tr w:rsidRPr="00425ED5" w:rsidR="00620F4D" w:rsidTr="12556375" w14:paraId="61645320" w14:textId="77777777">
        <w:tc>
          <w:tcPr>
            <w:tcW w:w="1696" w:type="dxa"/>
            <w:tcBorders>
              <w:top w:val="single" w:color="auto" w:sz="4" w:space="0"/>
            </w:tcBorders>
            <w:tcMar/>
            <w:hideMark/>
          </w:tcPr>
          <w:p w:rsidRPr="00425ED5" w:rsidR="00620F4D" w:rsidP="00624C22" w:rsidRDefault="00620F4D" w14:paraId="6C4C5726" w14:textId="77777777">
            <w:pPr>
              <w:spacing w:after="120" w:line="259" w:lineRule="auto"/>
              <w:ind w:right="411"/>
              <w:jc w:val="center"/>
              <w:rPr>
                <w:rFonts w:ascii="Calibri" w:hAnsi="Calibri"/>
                <w:b/>
                <w:bCs/>
                <w:color w:val="000000" w:themeColor="text1"/>
                <w:sz w:val="20"/>
                <w:lang w:val="en-GB"/>
              </w:rPr>
            </w:pPr>
            <w:r w:rsidRPr="00425ED5">
              <w:rPr>
                <w:rFonts w:ascii="Calibri" w:hAnsi="Calibri"/>
                <w:b/>
                <w:bCs/>
                <w:color w:val="000000" w:themeColor="text1"/>
                <w:sz w:val="20"/>
                <w:lang w:val="en-GB"/>
              </w:rPr>
              <w:t>AUDIT TRAIL</w:t>
            </w:r>
          </w:p>
          <w:p w:rsidRPr="00425ED5" w:rsidR="00620F4D" w:rsidP="00624C22" w:rsidRDefault="00620F4D" w14:paraId="47B83ACD" w14:textId="77777777">
            <w:pPr>
              <w:spacing w:after="120" w:line="259" w:lineRule="auto"/>
              <w:ind w:right="411"/>
              <w:jc w:val="center"/>
              <w:rPr>
                <w:rFonts w:ascii="Calibri" w:hAnsi="Calibri"/>
                <w:b/>
                <w:bCs/>
                <w:color w:val="000000" w:themeColor="text1"/>
                <w:sz w:val="20"/>
                <w:lang w:val="en-GB"/>
              </w:rPr>
            </w:pPr>
            <w:r w:rsidRPr="00425ED5">
              <w:rPr>
                <w:rFonts w:ascii="Calibri" w:hAnsi="Calibri"/>
                <w:b/>
                <w:bCs/>
                <w:color w:val="000000" w:themeColor="text1"/>
                <w:sz w:val="20"/>
                <w:lang w:val="en-GB"/>
              </w:rPr>
              <w:t xml:space="preserve">Optional. </w:t>
            </w:r>
          </w:p>
          <w:p w:rsidRPr="00425ED5" w:rsidR="00620F4D" w:rsidP="00624C22" w:rsidRDefault="00620F4D" w14:paraId="01B496D4" w14:textId="77777777">
            <w:pPr>
              <w:spacing w:after="120" w:line="259" w:lineRule="auto"/>
              <w:ind w:right="411"/>
              <w:jc w:val="center"/>
              <w:rPr>
                <w:rFonts w:ascii="Calibri" w:hAnsi="Calibri"/>
                <w:b/>
                <w:bCs/>
                <w:color w:val="000000" w:themeColor="text1"/>
                <w:sz w:val="20"/>
                <w:lang w:val="en-GB"/>
              </w:rPr>
            </w:pPr>
            <w:r w:rsidRPr="00425ED5">
              <w:rPr>
                <w:rFonts w:ascii="Calibri" w:hAnsi="Calibri"/>
                <w:b/>
                <w:bCs/>
                <w:color w:val="000000" w:themeColor="text1"/>
                <w:sz w:val="20"/>
                <w:lang w:val="en-GB"/>
              </w:rPr>
              <w:lastRenderedPageBreak/>
              <w:t>No word limit</w:t>
            </w:r>
          </w:p>
          <w:p w:rsidRPr="00425ED5" w:rsidR="00620F4D" w:rsidP="00624C22" w:rsidRDefault="00620F4D" w14:paraId="080AFA04" w14:textId="77777777">
            <w:pPr>
              <w:spacing w:after="120" w:line="259" w:lineRule="auto"/>
              <w:ind w:right="411"/>
              <w:jc w:val="center"/>
              <w:rPr>
                <w:rFonts w:ascii="Calibri" w:hAnsi="Calibri"/>
                <w:b/>
                <w:bCs/>
                <w:color w:val="548DD4" w:themeColor="text2" w:themeTint="99"/>
                <w:lang w:val="en-GB"/>
              </w:rPr>
            </w:pPr>
            <w:r w:rsidRPr="00425ED5">
              <w:rPr>
                <w:rFonts w:ascii="Calibri" w:hAnsi="Calibri"/>
                <w:b/>
                <w:bCs/>
                <w:color w:val="000000" w:themeColor="text1"/>
                <w:sz w:val="20"/>
                <w:lang w:val="en-GB"/>
              </w:rPr>
              <w:t>Archived</w:t>
            </w:r>
          </w:p>
        </w:tc>
        <w:tc>
          <w:tcPr>
            <w:tcW w:w="8647" w:type="dxa"/>
            <w:tcBorders>
              <w:top w:val="single" w:color="auto" w:sz="4" w:space="0"/>
            </w:tcBorders>
            <w:tcMar/>
          </w:tcPr>
          <w:p w:rsidRPr="00425ED5" w:rsidR="00620F4D" w:rsidP="00624C22" w:rsidRDefault="00620F4D" w14:paraId="28262B5F" w14:textId="77777777">
            <w:pPr>
              <w:spacing w:after="120" w:line="259" w:lineRule="auto"/>
              <w:ind w:right="411"/>
              <w:rPr>
                <w:rFonts w:ascii="Calibri" w:hAnsi="Calibri"/>
                <w:b/>
                <w:bCs/>
                <w:color w:val="000000" w:themeColor="text1"/>
                <w:lang w:val="en-GB"/>
              </w:rPr>
            </w:pPr>
            <w:r w:rsidRPr="00425ED5">
              <w:rPr>
                <w:rFonts w:ascii="Calibri" w:hAnsi="Calibri"/>
                <w:b/>
                <w:bCs/>
                <w:color w:val="000000" w:themeColor="text1"/>
                <w:lang w:val="en-GB"/>
              </w:rPr>
              <w:lastRenderedPageBreak/>
              <w:t xml:space="preserve">Additional Evidence and Information </w:t>
            </w:r>
          </w:p>
          <w:p w:rsidRPr="00425ED5" w:rsidR="00620F4D" w:rsidP="00624C22" w:rsidRDefault="00620F4D" w14:paraId="5B5AA3A8" w14:textId="77777777">
            <w:pPr>
              <w:spacing w:after="120" w:line="259" w:lineRule="auto"/>
              <w:ind w:right="411"/>
              <w:jc w:val="both"/>
              <w:rPr>
                <w:rFonts w:ascii="Calibri" w:hAnsi="Calibri"/>
                <w:color w:val="000000" w:themeColor="text1"/>
                <w:lang w:val="en-GB"/>
              </w:rPr>
            </w:pPr>
            <w:r w:rsidRPr="00425ED5">
              <w:rPr>
                <w:rFonts w:ascii="Calibri" w:hAnsi="Calibri"/>
                <w:color w:val="000000" w:themeColor="text1"/>
                <w:lang w:val="en-GB"/>
              </w:rPr>
              <w:lastRenderedPageBreak/>
              <w:t>Please insert below any relevant additional evidence and information that provides essential background and rationale to the assessments above. Include citations of the sources of evidence and information and provide full references in the relevant section below</w:t>
            </w:r>
          </w:p>
          <w:p w:rsidRPr="00425ED5" w:rsidR="00620F4D" w:rsidP="00624C22" w:rsidRDefault="00620F4D" w14:paraId="3F4551EA" w14:textId="77777777">
            <w:pPr>
              <w:spacing w:after="120" w:line="259" w:lineRule="auto"/>
              <w:ind w:right="411"/>
              <w:jc w:val="center"/>
              <w:rPr>
                <w:rFonts w:ascii="Calibri" w:hAnsi="Calibri"/>
                <w:color w:val="000000" w:themeColor="text1"/>
                <w:lang w:val="en-GB"/>
              </w:rPr>
            </w:pPr>
            <w:r w:rsidRPr="00425ED5">
              <w:rPr>
                <w:rFonts w:ascii="Calibri" w:hAnsi="Calibri"/>
                <w:color w:val="000000" w:themeColor="text1"/>
                <w:lang w:val="en-GB"/>
              </w:rPr>
              <w:t>The audit trail is not published as part of the assessment. It is archived for future reference purposes. The assessment in the rows above needs to be written so that it can be read without accessing information in the audit trail.</w:t>
            </w:r>
          </w:p>
        </w:tc>
      </w:tr>
      <w:tr w:rsidRPr="00425ED5" w:rsidR="00620F4D" w:rsidTr="12556375" w14:paraId="20A3559D" w14:textId="77777777">
        <w:tc>
          <w:tcPr>
            <w:tcW w:w="1696" w:type="dxa"/>
            <w:tcMar/>
            <w:hideMark/>
          </w:tcPr>
          <w:p w:rsidRPr="00425ED5" w:rsidR="00620F4D" w:rsidP="00624C22" w:rsidRDefault="00620F4D" w14:paraId="60D5D9A6"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lastRenderedPageBreak/>
              <w:t>Assessment methods</w:t>
            </w:r>
          </w:p>
          <w:p w:rsidRPr="00425ED5" w:rsidR="00620F4D" w:rsidP="00624C22" w:rsidRDefault="00620F4D" w14:paraId="070BAC25"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(additional information, in particular how the overall assessment in the summary table was reached)</w:t>
            </w:r>
          </w:p>
        </w:tc>
        <w:tc>
          <w:tcPr>
            <w:tcW w:w="8647" w:type="dxa"/>
            <w:tcMar/>
          </w:tcPr>
          <w:p w:rsidRPr="00425ED5" w:rsidR="00620F4D" w:rsidP="00624C22" w:rsidRDefault="00620F4D" w14:paraId="65D7BE10"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02EBCB0E" w14:textId="77777777">
        <w:tc>
          <w:tcPr>
            <w:tcW w:w="1696" w:type="dxa"/>
            <w:tcMar/>
            <w:hideMark/>
          </w:tcPr>
          <w:p w:rsidRPr="00425ED5" w:rsidR="00620F4D" w:rsidP="00624C22" w:rsidRDefault="00620F4D" w14:paraId="35182DCB"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Geographical range and distribution (additional evidence &amp; information)</w:t>
            </w:r>
          </w:p>
        </w:tc>
        <w:tc>
          <w:tcPr>
            <w:tcW w:w="8647" w:type="dxa"/>
            <w:tcMar/>
          </w:tcPr>
          <w:p w:rsidRPr="00425ED5" w:rsidR="00620F4D" w:rsidP="00624C22" w:rsidRDefault="00620F4D" w14:paraId="7BA1A2B4"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771D165F" w14:textId="77777777">
        <w:tc>
          <w:tcPr>
            <w:tcW w:w="1696" w:type="dxa"/>
            <w:tcMar/>
            <w:hideMark/>
          </w:tcPr>
          <w:p w:rsidRPr="00425ED5" w:rsidR="00620F4D" w:rsidP="00624C22" w:rsidRDefault="00620F4D" w14:paraId="2AD98EB6"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Population/abundance (species)</w:t>
            </w:r>
          </w:p>
          <w:p w:rsidRPr="00425ED5" w:rsidR="00620F4D" w:rsidP="00624C22" w:rsidRDefault="00620F4D" w14:paraId="77449F8D"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(additional evidence &amp; information)</w:t>
            </w:r>
          </w:p>
        </w:tc>
        <w:tc>
          <w:tcPr>
            <w:tcW w:w="8647" w:type="dxa"/>
            <w:tcMar/>
          </w:tcPr>
          <w:p w:rsidRPr="00425ED5" w:rsidR="00620F4D" w:rsidP="00624C22" w:rsidRDefault="00620F4D" w14:paraId="1EA9E759"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64DD2DC9" w14:textId="77777777">
        <w:tc>
          <w:tcPr>
            <w:tcW w:w="1696" w:type="dxa"/>
            <w:tcMar/>
            <w:hideMark/>
          </w:tcPr>
          <w:p w:rsidRPr="00425ED5" w:rsidR="00620F4D" w:rsidP="00624C22" w:rsidRDefault="00620F4D" w14:paraId="31F040EF"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 xml:space="preserve">Condition </w:t>
            </w:r>
          </w:p>
          <w:p w:rsidRPr="00425ED5" w:rsidR="00620F4D" w:rsidP="00624C22" w:rsidRDefault="00620F4D" w14:paraId="68F7E591"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(additional evidence &amp; information)</w:t>
            </w:r>
          </w:p>
        </w:tc>
        <w:tc>
          <w:tcPr>
            <w:tcW w:w="8647" w:type="dxa"/>
            <w:tcMar/>
          </w:tcPr>
          <w:p w:rsidRPr="00425ED5" w:rsidR="00620F4D" w:rsidP="00624C22" w:rsidRDefault="00620F4D" w14:paraId="092ED63A"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0B820859" w14:textId="77777777">
        <w:tc>
          <w:tcPr>
            <w:tcW w:w="1696" w:type="dxa"/>
            <w:tcMar/>
            <w:hideMark/>
          </w:tcPr>
          <w:p w:rsidRPr="00425ED5" w:rsidR="00620F4D" w:rsidP="00624C22" w:rsidRDefault="00620F4D" w14:paraId="14325323"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Threats and impacts</w:t>
            </w:r>
          </w:p>
          <w:p w:rsidRPr="00425ED5" w:rsidR="00620F4D" w:rsidP="00624C22" w:rsidRDefault="00620F4D" w14:paraId="69AC1465"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(additional evidence &amp; information)</w:t>
            </w:r>
          </w:p>
        </w:tc>
        <w:tc>
          <w:tcPr>
            <w:tcW w:w="8647" w:type="dxa"/>
            <w:tcMar/>
          </w:tcPr>
          <w:p w:rsidRPr="00425ED5" w:rsidR="00620F4D" w:rsidP="00624C22" w:rsidRDefault="00620F4D" w14:paraId="099746C1"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2F5E4426" w14:textId="77777777">
        <w:tc>
          <w:tcPr>
            <w:tcW w:w="1696" w:type="dxa"/>
            <w:tcMar/>
            <w:hideMark/>
          </w:tcPr>
          <w:p w:rsidRPr="00425ED5" w:rsidR="00620F4D" w:rsidP="00624C22" w:rsidRDefault="00620F4D" w14:paraId="1686F495"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 xml:space="preserve">Measures that address key pressures from human activities or </w:t>
            </w:r>
            <w:r w:rsidRPr="00425ED5">
              <w:rPr>
                <w:rFonts w:ascii="Calibri" w:hAnsi="Calibri"/>
                <w:color w:val="000000" w:themeColor="text1"/>
                <w:sz w:val="20"/>
                <w:lang w:val="en-GB"/>
              </w:rPr>
              <w:lastRenderedPageBreak/>
              <w:t>conserve the species/habitat</w:t>
            </w:r>
          </w:p>
          <w:p w:rsidRPr="00425ED5" w:rsidR="00620F4D" w:rsidP="00624C22" w:rsidRDefault="00620F4D" w14:paraId="5261BF16"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(additional information)</w:t>
            </w:r>
          </w:p>
        </w:tc>
        <w:tc>
          <w:tcPr>
            <w:tcW w:w="8647" w:type="dxa"/>
            <w:tcMar/>
          </w:tcPr>
          <w:p w:rsidRPr="00425ED5" w:rsidR="00620F4D" w:rsidP="00624C22" w:rsidRDefault="00620F4D" w14:paraId="0AEC895C"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62039B2C" w14:textId="77777777">
        <w:tc>
          <w:tcPr>
            <w:tcW w:w="1696" w:type="dxa"/>
            <w:tcMar/>
            <w:hideMark/>
          </w:tcPr>
          <w:p w:rsidRPr="00425ED5" w:rsidR="00620F4D" w:rsidP="00624C22" w:rsidRDefault="00620F4D" w14:paraId="4E692259"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Knowledge gaps (additional information)</w:t>
            </w:r>
          </w:p>
        </w:tc>
        <w:tc>
          <w:tcPr>
            <w:tcW w:w="8647" w:type="dxa"/>
            <w:tcMar/>
          </w:tcPr>
          <w:p w:rsidRPr="00425ED5" w:rsidR="00620F4D" w:rsidP="00624C22" w:rsidRDefault="00620F4D" w14:paraId="3257812E" w14:textId="77777777">
            <w:pPr>
              <w:spacing w:after="120" w:line="259" w:lineRule="auto"/>
              <w:ind w:right="411"/>
              <w:jc w:val="both"/>
              <w:rPr>
                <w:rFonts w:ascii="Calibri" w:hAnsi="Calibri"/>
                <w:color w:val="548DD4" w:themeColor="text2" w:themeTint="99"/>
                <w:lang w:val="en-GB"/>
              </w:rPr>
            </w:pPr>
          </w:p>
        </w:tc>
      </w:tr>
      <w:tr w:rsidRPr="00425ED5" w:rsidR="00620F4D" w:rsidTr="12556375" w14:paraId="527EDC57" w14:textId="77777777">
        <w:tc>
          <w:tcPr>
            <w:tcW w:w="1696" w:type="dxa"/>
            <w:tcMar/>
            <w:hideMark/>
          </w:tcPr>
          <w:p w:rsidRPr="00425ED5" w:rsidR="00620F4D" w:rsidP="00624C22" w:rsidRDefault="00620F4D" w14:paraId="3F64E28B" w14:textId="77777777">
            <w:pPr>
              <w:spacing w:after="120" w:line="259" w:lineRule="auto"/>
              <w:ind w:right="411"/>
              <w:jc w:val="both"/>
              <w:rPr>
                <w:rFonts w:ascii="Calibri" w:hAnsi="Calibri"/>
                <w:color w:val="000000" w:themeColor="text1"/>
                <w:sz w:val="20"/>
                <w:lang w:val="en-GB"/>
              </w:rPr>
            </w:pPr>
            <w:r w:rsidRPr="00425ED5">
              <w:rPr>
                <w:rFonts w:ascii="Calibri" w:hAnsi="Calibri"/>
                <w:color w:val="000000" w:themeColor="text1"/>
                <w:sz w:val="20"/>
                <w:lang w:val="en-GB"/>
              </w:rPr>
              <w:t xml:space="preserve">References </w:t>
            </w:r>
          </w:p>
        </w:tc>
        <w:tc>
          <w:tcPr>
            <w:tcW w:w="8647" w:type="dxa"/>
            <w:tcMar/>
          </w:tcPr>
          <w:p w:rsidRPr="00425ED5" w:rsidR="00620F4D" w:rsidP="00624C22" w:rsidRDefault="00620F4D" w14:paraId="1C53B621" w14:textId="77777777">
            <w:pPr>
              <w:spacing w:after="120" w:line="259" w:lineRule="auto"/>
              <w:ind w:right="411"/>
              <w:jc w:val="both"/>
              <w:rPr>
                <w:rFonts w:ascii="Calibri" w:hAnsi="Calibri"/>
                <w:color w:val="548DD4" w:themeColor="text2" w:themeTint="99"/>
                <w:lang w:val="en-GB"/>
              </w:rPr>
            </w:pPr>
          </w:p>
        </w:tc>
      </w:tr>
    </w:tbl>
    <w:p w:rsidRPr="00425ED5" w:rsidR="00620F4D" w:rsidP="00D57B44" w:rsidRDefault="00620F4D" w14:paraId="2207CC5E" w14:textId="77777777">
      <w:pPr>
        <w:pStyle w:val="Title"/>
        <w:ind w:right="-1"/>
        <w:rPr>
          <w:rFonts w:eastAsia="Calibri" w:asciiTheme="minorHAnsi" w:hAnsiTheme="minorHAnsi" w:cstheme="minorHAnsi"/>
        </w:rPr>
      </w:pPr>
    </w:p>
    <w:p w:rsidRPr="00425ED5" w:rsidR="003C6090" w:rsidP="00D57B44" w:rsidRDefault="003C6090" w14:paraId="0627B2FD" w14:textId="77777777">
      <w:pPr>
        <w:pStyle w:val="Caption"/>
        <w:ind w:right="-1"/>
        <w:rPr>
          <w:rFonts w:eastAsia="Calibri" w:cstheme="minorHAnsi"/>
          <w:lang w:val="en-GB"/>
        </w:rPr>
      </w:pPr>
    </w:p>
    <w:sectPr w:rsidRPr="00425ED5" w:rsidR="003C6090" w:rsidSect="002F20D2">
      <w:footerReference w:type="default" r:id="rId27"/>
      <w:footerReference w:type="first" r:id="rId28"/>
      <w:pgSz w:w="11906" w:h="16838" w:orient="portrait"/>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267D" w:rsidP="00FB113B" w:rsidRDefault="0022267D" w14:paraId="332391B6" w14:textId="77777777">
      <w:r>
        <w:separator/>
      </w:r>
    </w:p>
  </w:endnote>
  <w:endnote w:type="continuationSeparator" w:id="0">
    <w:p w:rsidR="0022267D" w:rsidP="00FB113B" w:rsidRDefault="0022267D" w14:paraId="03A0D877" w14:textId="77777777">
      <w:r>
        <w:continuationSeparator/>
      </w:r>
    </w:p>
  </w:endnote>
  <w:endnote w:type="continuationNotice" w:id="1">
    <w:p w:rsidR="0022267D" w:rsidRDefault="0022267D" w14:paraId="40A395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ACE" w:rsidP="007301BA" w:rsidRDefault="00F92ACE" w14:paraId="0BC633EC" w14:textId="777777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2ACE" w:rsidP="007301BA" w:rsidRDefault="00F92ACE" w14:paraId="4DC2A2B3" w14:textId="77777777">
    <w:pPr>
      <w:pStyle w:val="Footer"/>
    </w:pPr>
  </w:p>
  <w:p w:rsidR="00F92ACE" w:rsidP="007301BA" w:rsidRDefault="00F92ACE" w14:paraId="3EE88F2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4951"/>
      <w:gridCol w:w="4668"/>
      <w:gridCol w:w="4951"/>
    </w:tblGrid>
    <w:tr w:rsidRPr="00FC1B75" w:rsidR="00F92ACE" w:rsidTr="007301BA" w14:paraId="39261472" w14:textId="77777777">
      <w:trPr>
        <w:cantSplit/>
        <w:trHeight w:val="284" w:hRule="exact"/>
      </w:trPr>
      <w:tc>
        <w:tcPr>
          <w:tcW w:w="5000" w:type="pct"/>
          <w:gridSpan w:val="3"/>
          <w:tcBorders>
            <w:bottom w:val="single" w:color="auto" w:sz="4" w:space="0"/>
          </w:tcBorders>
        </w:tcPr>
        <w:p w:rsidRPr="00FC1B75" w:rsidR="00F92ACE" w:rsidP="007301BA" w:rsidRDefault="00F92ACE" w14:paraId="2C22410B"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2</w:t>
          </w:r>
          <w:r>
            <w:rPr>
              <w:rStyle w:val="PageNumber"/>
              <w:noProof/>
              <w:sz w:val="20"/>
            </w:rPr>
            <w:t>6</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Pr>
              <w:rStyle w:val="PageNumber"/>
              <w:noProof/>
              <w:sz w:val="20"/>
            </w:rPr>
            <w:t>26</w:t>
          </w:r>
          <w:r w:rsidRPr="006D051B">
            <w:rPr>
              <w:rStyle w:val="PageNumber"/>
              <w:sz w:val="20"/>
            </w:rPr>
            <w:fldChar w:fldCharType="end"/>
          </w:r>
        </w:p>
      </w:tc>
    </w:tr>
    <w:tr w:rsidRPr="00BC637C" w:rsidR="00F92ACE" w:rsidTr="007301BA" w14:paraId="4D6DBA15" w14:textId="77777777">
      <w:trPr>
        <w:cantSplit/>
        <w:trHeight w:val="284" w:hRule="exact"/>
      </w:trPr>
      <w:tc>
        <w:tcPr>
          <w:tcW w:w="1699" w:type="pct"/>
          <w:tcBorders>
            <w:top w:val="single" w:color="auto" w:sz="4" w:space="0"/>
          </w:tcBorders>
        </w:tcPr>
        <w:p w:rsidRPr="00FC1B75" w:rsidR="00F92ACE" w:rsidP="007301BA" w:rsidRDefault="00F92ACE" w14:paraId="04EB1DE7" w14:textId="77777777">
          <w:pPr>
            <w:pStyle w:val="Footer"/>
            <w:rPr>
              <w:rFonts w:cs="Arial"/>
              <w:sz w:val="20"/>
            </w:rPr>
          </w:pPr>
          <w:r w:rsidRPr="00FC1B75">
            <w:rPr>
              <w:rFonts w:cs="Arial"/>
              <w:sz w:val="20"/>
            </w:rPr>
            <w:t>OSPAR Commission</w:t>
          </w:r>
        </w:p>
      </w:tc>
      <w:tc>
        <w:tcPr>
          <w:tcW w:w="1602" w:type="pct"/>
          <w:tcBorders>
            <w:top w:val="single" w:color="auto" w:sz="4" w:space="0"/>
          </w:tcBorders>
        </w:tcPr>
        <w:p w:rsidRPr="00FC1B75" w:rsidR="00F92ACE" w:rsidP="007301BA" w:rsidRDefault="00F92ACE" w14:paraId="4AE6DB25" w14:textId="77777777">
          <w:pPr>
            <w:tabs>
              <w:tab w:val="left" w:pos="272"/>
              <w:tab w:val="left" w:pos="1418"/>
              <w:tab w:val="center" w:pos="2281"/>
            </w:tabs>
            <w:ind w:left="-675"/>
            <w:jc w:val="center"/>
            <w:rPr>
              <w:sz w:val="20"/>
            </w:rPr>
          </w:pPr>
          <w:r w:rsidRPr="00FC1B75">
            <w:rPr>
              <w:sz w:val="20"/>
            </w:rPr>
            <w:tab/>
          </w:r>
        </w:p>
      </w:tc>
      <w:tc>
        <w:tcPr>
          <w:tcW w:w="1699" w:type="pct"/>
          <w:tcBorders>
            <w:top w:val="single" w:color="auto" w:sz="4" w:space="0"/>
          </w:tcBorders>
        </w:tcPr>
        <w:p w:rsidRPr="00BC637C" w:rsidR="00F92ACE" w:rsidP="00A46B59" w:rsidRDefault="00F92ACE" w14:paraId="1571E513" w14:textId="40011EB0">
          <w:pPr>
            <w:tabs>
              <w:tab w:val="left" w:pos="77"/>
              <w:tab w:val="left" w:pos="272"/>
              <w:tab w:val="left" w:pos="361"/>
            </w:tabs>
            <w:jc w:val="right"/>
            <w:rPr>
              <w:sz w:val="20"/>
            </w:rPr>
          </w:pPr>
        </w:p>
      </w:tc>
    </w:tr>
  </w:tbl>
  <w:p w:rsidR="00F92ACE" w:rsidP="007301BA" w:rsidRDefault="00F92ACE" w14:paraId="0588899B"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F92ACE" w:rsidTr="00AC22AD" w14:paraId="4F18EDA7" w14:textId="77777777">
      <w:trPr>
        <w:cantSplit/>
        <w:trHeight w:val="284" w:hRule="exact"/>
      </w:trPr>
      <w:tc>
        <w:tcPr>
          <w:tcW w:w="5000" w:type="pct"/>
          <w:gridSpan w:val="3"/>
          <w:tcBorders>
            <w:bottom w:val="single" w:color="auto" w:sz="4" w:space="0"/>
          </w:tcBorders>
        </w:tcPr>
        <w:p w:rsidRPr="00FC1B75" w:rsidR="00F92ACE" w:rsidP="000C6D34" w:rsidRDefault="00F92ACE" w14:paraId="271AED93"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1</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00B2042A">
            <w:rPr>
              <w:rStyle w:val="PageNumber"/>
              <w:noProof/>
              <w:sz w:val="20"/>
            </w:rPr>
            <w:fldChar w:fldCharType="begin"/>
          </w:r>
          <w:r w:rsidR="00B2042A">
            <w:rPr>
              <w:rStyle w:val="PageNumber"/>
              <w:noProof/>
              <w:sz w:val="20"/>
            </w:rPr>
            <w:instrText xml:space="preserve"> DOCPROPERTY  Pages  \* MERGEFORMAT </w:instrText>
          </w:r>
          <w:r w:rsidR="00B2042A">
            <w:rPr>
              <w:rStyle w:val="PageNumber"/>
              <w:noProof/>
              <w:sz w:val="20"/>
            </w:rPr>
            <w:fldChar w:fldCharType="separate"/>
          </w:r>
          <w:r>
            <w:rPr>
              <w:rStyle w:val="PageNumber"/>
              <w:noProof/>
              <w:sz w:val="20"/>
            </w:rPr>
            <w:t>25</w:t>
          </w:r>
          <w:r w:rsidR="00B2042A">
            <w:rPr>
              <w:rStyle w:val="PageNumber"/>
              <w:noProof/>
              <w:sz w:val="20"/>
            </w:rPr>
            <w:fldChar w:fldCharType="end"/>
          </w:r>
        </w:p>
      </w:tc>
    </w:tr>
    <w:tr w:rsidRPr="001E1BC9" w:rsidR="00F92ACE" w:rsidTr="00AC22AD" w14:paraId="1D9A3753" w14:textId="77777777">
      <w:trPr>
        <w:cantSplit/>
        <w:trHeight w:val="284" w:hRule="exact"/>
      </w:trPr>
      <w:tc>
        <w:tcPr>
          <w:tcW w:w="1699" w:type="pct"/>
          <w:tcBorders>
            <w:top w:val="single" w:color="auto" w:sz="4" w:space="0"/>
          </w:tcBorders>
        </w:tcPr>
        <w:p w:rsidRPr="001E1BC9" w:rsidR="00F92ACE" w:rsidP="00AC22AD" w:rsidRDefault="00F92ACE" w14:paraId="0A6203ED" w14:textId="77777777">
          <w:pPr>
            <w:pStyle w:val="Footer"/>
            <w:rPr>
              <w:rFonts w:cstheme="minorHAnsi"/>
              <w:sz w:val="20"/>
            </w:rPr>
          </w:pPr>
          <w:r w:rsidRPr="001E1BC9">
            <w:rPr>
              <w:rFonts w:cstheme="minorHAnsi"/>
              <w:sz w:val="20"/>
            </w:rPr>
            <w:t>OSPAR Commission</w:t>
          </w:r>
        </w:p>
      </w:tc>
      <w:tc>
        <w:tcPr>
          <w:tcW w:w="1602" w:type="pct"/>
          <w:tcBorders>
            <w:top w:val="single" w:color="auto" w:sz="4" w:space="0"/>
          </w:tcBorders>
        </w:tcPr>
        <w:p w:rsidRPr="001E1BC9" w:rsidR="00F92ACE" w:rsidP="00AC22AD" w:rsidRDefault="00F92ACE" w14:paraId="6D3D4FEB" w14:textId="77777777">
          <w:pPr>
            <w:tabs>
              <w:tab w:val="left" w:pos="272"/>
              <w:tab w:val="left" w:pos="1418"/>
              <w:tab w:val="center" w:pos="2281"/>
            </w:tabs>
            <w:ind w:left="-675"/>
            <w:jc w:val="center"/>
            <w:rPr>
              <w:rFonts w:asciiTheme="minorHAnsi" w:hAnsiTheme="minorHAnsi" w:cstheme="minorHAnsi"/>
              <w:sz w:val="20"/>
            </w:rPr>
          </w:pPr>
          <w:r w:rsidRPr="001E1BC9">
            <w:rPr>
              <w:rFonts w:asciiTheme="minorHAnsi" w:hAnsiTheme="minorHAnsi" w:cstheme="minorHAnsi"/>
              <w:sz w:val="20"/>
            </w:rPr>
            <w:tab/>
          </w:r>
        </w:p>
      </w:tc>
      <w:tc>
        <w:tcPr>
          <w:tcW w:w="1699" w:type="pct"/>
          <w:tcBorders>
            <w:top w:val="single" w:color="auto" w:sz="4" w:space="0"/>
          </w:tcBorders>
        </w:tcPr>
        <w:p w:rsidRPr="001E1BC9" w:rsidR="00F92ACE" w:rsidP="006D6145" w:rsidRDefault="00F92ACE" w14:paraId="642FECBF" w14:textId="1D511C8B">
          <w:pPr>
            <w:tabs>
              <w:tab w:val="left" w:pos="77"/>
              <w:tab w:val="left" w:pos="272"/>
              <w:tab w:val="left" w:pos="361"/>
            </w:tabs>
            <w:jc w:val="right"/>
            <w:rPr>
              <w:rFonts w:asciiTheme="minorHAnsi" w:hAnsiTheme="minorHAnsi" w:cstheme="minorHAnsi"/>
              <w:sz w:val="20"/>
            </w:rPr>
          </w:pPr>
        </w:p>
      </w:tc>
    </w:tr>
  </w:tbl>
  <w:p w:rsidR="00F92ACE" w:rsidP="00AC22AD" w:rsidRDefault="00F92ACE" w14:paraId="4049401F" w14:textId="77777777"/>
  <w:p w:rsidR="00F92ACE" w:rsidRDefault="00F92ACE" w14:paraId="552DBE5A"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3B0B6A" w:rsidTr="00AC22AD" w14:paraId="14DC0369" w14:textId="77777777">
      <w:trPr>
        <w:cantSplit/>
        <w:trHeight w:val="284" w:hRule="exact"/>
      </w:trPr>
      <w:tc>
        <w:tcPr>
          <w:tcW w:w="5000" w:type="pct"/>
          <w:gridSpan w:val="3"/>
          <w:tcBorders>
            <w:bottom w:val="single" w:color="auto" w:sz="4" w:space="0"/>
          </w:tcBorders>
        </w:tcPr>
        <w:p w:rsidRPr="00FC1B75" w:rsidR="003B0B6A" w:rsidP="000C6D34" w:rsidRDefault="003B0B6A" w14:paraId="0608A62F"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1</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Pr>
              <w:rStyle w:val="PageNumber"/>
              <w:noProof/>
              <w:sz w:val="20"/>
            </w:rPr>
            <w:fldChar w:fldCharType="begin"/>
          </w:r>
          <w:r>
            <w:rPr>
              <w:rStyle w:val="PageNumber"/>
              <w:noProof/>
              <w:sz w:val="20"/>
            </w:rPr>
            <w:instrText xml:space="preserve"> DOCPROPERTY  Pages  \* MERGEFORMAT </w:instrText>
          </w:r>
          <w:r>
            <w:rPr>
              <w:rStyle w:val="PageNumber"/>
              <w:noProof/>
              <w:sz w:val="20"/>
            </w:rPr>
            <w:fldChar w:fldCharType="separate"/>
          </w:r>
          <w:r>
            <w:rPr>
              <w:rStyle w:val="PageNumber"/>
              <w:noProof/>
              <w:sz w:val="20"/>
            </w:rPr>
            <w:t>25</w:t>
          </w:r>
          <w:r>
            <w:rPr>
              <w:rStyle w:val="PageNumber"/>
              <w:noProof/>
              <w:sz w:val="20"/>
            </w:rPr>
            <w:fldChar w:fldCharType="end"/>
          </w:r>
        </w:p>
      </w:tc>
    </w:tr>
    <w:tr w:rsidRPr="001E1BC9" w:rsidR="003B0B6A" w:rsidTr="00AC22AD" w14:paraId="1880A5CC" w14:textId="77777777">
      <w:trPr>
        <w:cantSplit/>
        <w:trHeight w:val="284" w:hRule="exact"/>
      </w:trPr>
      <w:tc>
        <w:tcPr>
          <w:tcW w:w="1699" w:type="pct"/>
          <w:tcBorders>
            <w:top w:val="single" w:color="auto" w:sz="4" w:space="0"/>
          </w:tcBorders>
        </w:tcPr>
        <w:p w:rsidRPr="001E1BC9" w:rsidR="003B0B6A" w:rsidP="00AC22AD" w:rsidRDefault="003B0B6A" w14:paraId="577B9EAC" w14:textId="77777777">
          <w:pPr>
            <w:pStyle w:val="Footer"/>
            <w:rPr>
              <w:rFonts w:cstheme="minorHAnsi"/>
              <w:sz w:val="20"/>
            </w:rPr>
          </w:pPr>
          <w:r w:rsidRPr="001E1BC9">
            <w:rPr>
              <w:rFonts w:cstheme="minorHAnsi"/>
              <w:sz w:val="20"/>
            </w:rPr>
            <w:t>OSPAR Commission</w:t>
          </w:r>
        </w:p>
      </w:tc>
      <w:tc>
        <w:tcPr>
          <w:tcW w:w="1602" w:type="pct"/>
          <w:tcBorders>
            <w:top w:val="single" w:color="auto" w:sz="4" w:space="0"/>
          </w:tcBorders>
        </w:tcPr>
        <w:p w:rsidRPr="001E1BC9" w:rsidR="003B0B6A" w:rsidP="00AC22AD" w:rsidRDefault="003B0B6A" w14:paraId="3C8309EC" w14:textId="77777777">
          <w:pPr>
            <w:tabs>
              <w:tab w:val="left" w:pos="272"/>
              <w:tab w:val="left" w:pos="1418"/>
              <w:tab w:val="center" w:pos="2281"/>
            </w:tabs>
            <w:ind w:left="-675"/>
            <w:jc w:val="center"/>
            <w:rPr>
              <w:rFonts w:asciiTheme="minorHAnsi" w:hAnsiTheme="minorHAnsi" w:cstheme="minorHAnsi"/>
              <w:sz w:val="20"/>
            </w:rPr>
          </w:pPr>
          <w:r w:rsidRPr="001E1BC9">
            <w:rPr>
              <w:rFonts w:asciiTheme="minorHAnsi" w:hAnsiTheme="minorHAnsi" w:cstheme="minorHAnsi"/>
              <w:sz w:val="20"/>
            </w:rPr>
            <w:tab/>
          </w:r>
        </w:p>
      </w:tc>
      <w:tc>
        <w:tcPr>
          <w:tcW w:w="1699" w:type="pct"/>
          <w:tcBorders>
            <w:top w:val="single" w:color="auto" w:sz="4" w:space="0"/>
          </w:tcBorders>
        </w:tcPr>
        <w:p w:rsidRPr="001E1BC9" w:rsidR="003B0B6A" w:rsidP="006D6145" w:rsidRDefault="003B0B6A" w14:paraId="0A20699F" w14:textId="77777777">
          <w:pPr>
            <w:tabs>
              <w:tab w:val="left" w:pos="77"/>
              <w:tab w:val="left" w:pos="272"/>
              <w:tab w:val="left" w:pos="361"/>
            </w:tabs>
            <w:jc w:val="right"/>
            <w:rPr>
              <w:rFonts w:asciiTheme="minorHAnsi" w:hAnsiTheme="minorHAnsi" w:cstheme="minorHAnsi"/>
              <w:sz w:val="20"/>
            </w:rPr>
          </w:pPr>
        </w:p>
      </w:tc>
    </w:tr>
  </w:tbl>
  <w:p w:rsidR="003B0B6A" w:rsidP="00AC22AD" w:rsidRDefault="003B0B6A" w14:paraId="1A653CF5" w14:textId="77777777"/>
  <w:p w:rsidR="003B0B6A" w:rsidRDefault="003B0B6A" w14:paraId="38E03F2C"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3B0B6A" w:rsidTr="007301BA" w14:paraId="40C174E6" w14:textId="77777777">
      <w:trPr>
        <w:cantSplit/>
        <w:trHeight w:val="284" w:hRule="exact"/>
      </w:trPr>
      <w:tc>
        <w:tcPr>
          <w:tcW w:w="5000" w:type="pct"/>
          <w:gridSpan w:val="3"/>
          <w:tcBorders>
            <w:bottom w:val="single" w:color="auto" w:sz="4" w:space="0"/>
          </w:tcBorders>
        </w:tcPr>
        <w:p w:rsidRPr="00FC1B75" w:rsidR="003B0B6A" w:rsidP="007301BA" w:rsidRDefault="003B0B6A" w14:paraId="43878336"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2</w:t>
          </w:r>
          <w:r>
            <w:rPr>
              <w:rStyle w:val="PageNumber"/>
              <w:noProof/>
              <w:sz w:val="20"/>
            </w:rPr>
            <w:t>6</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Pr>
              <w:rStyle w:val="PageNumber"/>
              <w:noProof/>
              <w:sz w:val="20"/>
            </w:rPr>
            <w:t>26</w:t>
          </w:r>
          <w:r w:rsidRPr="006D051B">
            <w:rPr>
              <w:rStyle w:val="PageNumber"/>
              <w:sz w:val="20"/>
            </w:rPr>
            <w:fldChar w:fldCharType="end"/>
          </w:r>
        </w:p>
      </w:tc>
    </w:tr>
    <w:tr w:rsidRPr="00BC637C" w:rsidR="003B0B6A" w:rsidTr="007301BA" w14:paraId="5B6035E8" w14:textId="77777777">
      <w:trPr>
        <w:cantSplit/>
        <w:trHeight w:val="284" w:hRule="exact"/>
      </w:trPr>
      <w:tc>
        <w:tcPr>
          <w:tcW w:w="1699" w:type="pct"/>
          <w:tcBorders>
            <w:top w:val="single" w:color="auto" w:sz="4" w:space="0"/>
          </w:tcBorders>
        </w:tcPr>
        <w:p w:rsidRPr="00FC1B75" w:rsidR="003B0B6A" w:rsidP="007301BA" w:rsidRDefault="003B0B6A" w14:paraId="58AE83EE" w14:textId="77777777">
          <w:pPr>
            <w:pStyle w:val="Footer"/>
            <w:rPr>
              <w:rFonts w:cs="Arial"/>
              <w:sz w:val="20"/>
            </w:rPr>
          </w:pPr>
          <w:r w:rsidRPr="00FC1B75">
            <w:rPr>
              <w:rFonts w:cs="Arial"/>
              <w:sz w:val="20"/>
            </w:rPr>
            <w:t>OSPAR Commission</w:t>
          </w:r>
        </w:p>
      </w:tc>
      <w:tc>
        <w:tcPr>
          <w:tcW w:w="1602" w:type="pct"/>
          <w:tcBorders>
            <w:top w:val="single" w:color="auto" w:sz="4" w:space="0"/>
          </w:tcBorders>
        </w:tcPr>
        <w:p w:rsidRPr="00FC1B75" w:rsidR="003B0B6A" w:rsidP="007301BA" w:rsidRDefault="003B0B6A" w14:paraId="3A081C46" w14:textId="77777777">
          <w:pPr>
            <w:tabs>
              <w:tab w:val="left" w:pos="272"/>
              <w:tab w:val="left" w:pos="1418"/>
              <w:tab w:val="center" w:pos="2281"/>
            </w:tabs>
            <w:ind w:left="-675"/>
            <w:jc w:val="center"/>
            <w:rPr>
              <w:sz w:val="20"/>
            </w:rPr>
          </w:pPr>
          <w:r w:rsidRPr="00FC1B75">
            <w:rPr>
              <w:sz w:val="20"/>
            </w:rPr>
            <w:tab/>
          </w:r>
        </w:p>
      </w:tc>
      <w:tc>
        <w:tcPr>
          <w:tcW w:w="1699" w:type="pct"/>
          <w:tcBorders>
            <w:top w:val="single" w:color="auto" w:sz="4" w:space="0"/>
          </w:tcBorders>
        </w:tcPr>
        <w:p w:rsidRPr="00BC637C" w:rsidR="003B0B6A" w:rsidP="00A46B59" w:rsidRDefault="003B0B6A" w14:paraId="643188F6" w14:textId="77777777">
          <w:pPr>
            <w:tabs>
              <w:tab w:val="left" w:pos="77"/>
              <w:tab w:val="left" w:pos="272"/>
              <w:tab w:val="left" w:pos="361"/>
            </w:tabs>
            <w:jc w:val="right"/>
            <w:rPr>
              <w:sz w:val="20"/>
            </w:rPr>
          </w:pPr>
        </w:p>
      </w:tc>
    </w:tr>
  </w:tbl>
  <w:p w:rsidR="003B0B6A" w:rsidP="007301BA" w:rsidRDefault="003B0B6A" w14:paraId="1500FEBE" w14:textId="777777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3B0B6A" w:rsidTr="00AC22AD" w14:paraId="6AEB22C0" w14:textId="77777777">
      <w:trPr>
        <w:cantSplit/>
        <w:trHeight w:val="284" w:hRule="exact"/>
      </w:trPr>
      <w:tc>
        <w:tcPr>
          <w:tcW w:w="5000" w:type="pct"/>
          <w:gridSpan w:val="3"/>
          <w:tcBorders>
            <w:bottom w:val="single" w:color="auto" w:sz="4" w:space="0"/>
          </w:tcBorders>
        </w:tcPr>
        <w:p w:rsidRPr="00FC1B75" w:rsidR="003B0B6A" w:rsidP="000C6D34" w:rsidRDefault="003B0B6A" w14:paraId="75737F64"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1</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Pr>
              <w:rStyle w:val="PageNumber"/>
              <w:noProof/>
              <w:sz w:val="20"/>
            </w:rPr>
            <w:fldChar w:fldCharType="begin"/>
          </w:r>
          <w:r>
            <w:rPr>
              <w:rStyle w:val="PageNumber"/>
              <w:noProof/>
              <w:sz w:val="20"/>
            </w:rPr>
            <w:instrText xml:space="preserve"> DOCPROPERTY  Pages  \* MERGEFORMAT </w:instrText>
          </w:r>
          <w:r>
            <w:rPr>
              <w:rStyle w:val="PageNumber"/>
              <w:noProof/>
              <w:sz w:val="20"/>
            </w:rPr>
            <w:fldChar w:fldCharType="separate"/>
          </w:r>
          <w:r>
            <w:rPr>
              <w:rStyle w:val="PageNumber"/>
              <w:noProof/>
              <w:sz w:val="20"/>
            </w:rPr>
            <w:t>25</w:t>
          </w:r>
          <w:r>
            <w:rPr>
              <w:rStyle w:val="PageNumber"/>
              <w:noProof/>
              <w:sz w:val="20"/>
            </w:rPr>
            <w:fldChar w:fldCharType="end"/>
          </w:r>
        </w:p>
      </w:tc>
    </w:tr>
    <w:tr w:rsidRPr="001E1BC9" w:rsidR="003B0B6A" w:rsidTr="00AC22AD" w14:paraId="0ADBFBE5" w14:textId="77777777">
      <w:trPr>
        <w:cantSplit/>
        <w:trHeight w:val="284" w:hRule="exact"/>
      </w:trPr>
      <w:tc>
        <w:tcPr>
          <w:tcW w:w="1699" w:type="pct"/>
          <w:tcBorders>
            <w:top w:val="single" w:color="auto" w:sz="4" w:space="0"/>
          </w:tcBorders>
        </w:tcPr>
        <w:p w:rsidRPr="001E1BC9" w:rsidR="003B0B6A" w:rsidP="00AC22AD" w:rsidRDefault="003B0B6A" w14:paraId="59A110AA" w14:textId="77777777">
          <w:pPr>
            <w:pStyle w:val="Footer"/>
            <w:rPr>
              <w:rFonts w:cstheme="minorHAnsi"/>
              <w:sz w:val="20"/>
            </w:rPr>
          </w:pPr>
          <w:r w:rsidRPr="001E1BC9">
            <w:rPr>
              <w:rFonts w:cstheme="minorHAnsi"/>
              <w:sz w:val="20"/>
            </w:rPr>
            <w:t>OSPAR Commission</w:t>
          </w:r>
        </w:p>
      </w:tc>
      <w:tc>
        <w:tcPr>
          <w:tcW w:w="1602" w:type="pct"/>
          <w:tcBorders>
            <w:top w:val="single" w:color="auto" w:sz="4" w:space="0"/>
          </w:tcBorders>
        </w:tcPr>
        <w:p w:rsidRPr="001E1BC9" w:rsidR="003B0B6A" w:rsidP="00AC22AD" w:rsidRDefault="003B0B6A" w14:paraId="13093FC6" w14:textId="77777777">
          <w:pPr>
            <w:tabs>
              <w:tab w:val="left" w:pos="272"/>
              <w:tab w:val="left" w:pos="1418"/>
              <w:tab w:val="center" w:pos="2281"/>
            </w:tabs>
            <w:ind w:left="-675"/>
            <w:jc w:val="center"/>
            <w:rPr>
              <w:rFonts w:asciiTheme="minorHAnsi" w:hAnsiTheme="minorHAnsi" w:cstheme="minorHAnsi"/>
              <w:sz w:val="20"/>
            </w:rPr>
          </w:pPr>
          <w:r w:rsidRPr="001E1BC9">
            <w:rPr>
              <w:rFonts w:asciiTheme="minorHAnsi" w:hAnsiTheme="minorHAnsi" w:cstheme="minorHAnsi"/>
              <w:sz w:val="20"/>
            </w:rPr>
            <w:tab/>
          </w:r>
        </w:p>
      </w:tc>
      <w:tc>
        <w:tcPr>
          <w:tcW w:w="1699" w:type="pct"/>
          <w:tcBorders>
            <w:top w:val="single" w:color="auto" w:sz="4" w:space="0"/>
          </w:tcBorders>
        </w:tcPr>
        <w:p w:rsidRPr="001E1BC9" w:rsidR="003B0B6A" w:rsidP="006D6145" w:rsidRDefault="003B0B6A" w14:paraId="64E045A0" w14:textId="77777777">
          <w:pPr>
            <w:tabs>
              <w:tab w:val="left" w:pos="77"/>
              <w:tab w:val="left" w:pos="272"/>
              <w:tab w:val="left" w:pos="361"/>
            </w:tabs>
            <w:jc w:val="right"/>
            <w:rPr>
              <w:rFonts w:asciiTheme="minorHAnsi" w:hAnsiTheme="minorHAnsi" w:cstheme="minorHAnsi"/>
              <w:sz w:val="20"/>
            </w:rPr>
          </w:pPr>
        </w:p>
      </w:tc>
    </w:tr>
  </w:tbl>
  <w:p w:rsidR="003B0B6A" w:rsidP="00AC22AD" w:rsidRDefault="003B0B6A" w14:paraId="345B41D4" w14:textId="77777777"/>
  <w:p w:rsidR="003B0B6A" w:rsidRDefault="003B0B6A" w14:paraId="2BF9405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267D" w:rsidP="00FB113B" w:rsidRDefault="0022267D" w14:paraId="53C7FD9C" w14:textId="77777777">
      <w:r>
        <w:separator/>
      </w:r>
    </w:p>
  </w:footnote>
  <w:footnote w:type="continuationSeparator" w:id="0">
    <w:p w:rsidR="0022267D" w:rsidP="00FB113B" w:rsidRDefault="0022267D" w14:paraId="09F8FBA7" w14:textId="77777777">
      <w:r>
        <w:continuationSeparator/>
      </w:r>
    </w:p>
  </w:footnote>
  <w:footnote w:type="continuationNotice" w:id="1">
    <w:p w:rsidR="0022267D" w:rsidRDefault="0022267D" w14:paraId="7B51AC1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0B6A" w:rsidRDefault="003B0B6A" w14:paraId="1D04B4A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F92ACE" w:rsidTr="005C0B18" w14:paraId="5FFC1059" w14:textId="77777777">
      <w:tc>
        <w:tcPr>
          <w:tcW w:w="3213" w:type="dxa"/>
        </w:tcPr>
        <w:p w:rsidR="00F92ACE" w:rsidP="005C0B18" w:rsidRDefault="00F92ACE" w14:paraId="6778811F" w14:textId="77777777">
          <w:pPr>
            <w:ind w:left="-115"/>
          </w:pPr>
        </w:p>
      </w:tc>
      <w:tc>
        <w:tcPr>
          <w:tcW w:w="3213" w:type="dxa"/>
        </w:tcPr>
        <w:p w:rsidR="00F92ACE" w:rsidP="005C0B18" w:rsidRDefault="00F92ACE" w14:paraId="14FE7AE6" w14:textId="77777777">
          <w:pPr>
            <w:jc w:val="center"/>
          </w:pPr>
        </w:p>
      </w:tc>
      <w:tc>
        <w:tcPr>
          <w:tcW w:w="3213" w:type="dxa"/>
        </w:tcPr>
        <w:p w:rsidR="00F92ACE" w:rsidP="005C0B18" w:rsidRDefault="00F92ACE" w14:paraId="01BD8DF8" w14:textId="77777777">
          <w:pPr>
            <w:ind w:right="-115"/>
            <w:jc w:val="right"/>
          </w:pPr>
        </w:p>
      </w:tc>
    </w:tr>
  </w:tbl>
  <w:p w:rsidR="00F92ACE" w:rsidRDefault="00F92ACE" w14:paraId="640C1B72"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0B6A" w:rsidRDefault="003B0B6A" w14:paraId="0F7C55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806FE2C"/>
    <w:lvl w:ilvl="0">
      <w:start w:val="1"/>
      <w:numFmt w:val="decimal"/>
      <w:pStyle w:val="ListNumber"/>
      <w:lvlText w:val="%1."/>
      <w:lvlJc w:val="left"/>
      <w:pPr>
        <w:tabs>
          <w:tab w:val="num" w:pos="360"/>
        </w:tabs>
        <w:ind w:left="360" w:hanging="360"/>
      </w:pPr>
      <w:rPr>
        <w:rFonts w:hint="default"/>
        <w:b w:val="0"/>
        <w:i w:val="0"/>
        <w:color w:val="16288E"/>
        <w:sz w:val="20"/>
      </w:rPr>
    </w:lvl>
  </w:abstractNum>
  <w:abstractNum w:abstractNumId="1" w15:restartNumberingAfterBreak="0">
    <w:nsid w:val="FFFFFF89"/>
    <w:multiLevelType w:val="hybridMultilevel"/>
    <w:tmpl w:val="E5DCAF2A"/>
    <w:lvl w:ilvl="0" w:tplc="482E7590">
      <w:start w:val="1"/>
      <w:numFmt w:val="bullet"/>
      <w:pStyle w:val="ListBullet"/>
      <w:lvlText w:val=""/>
      <w:lvlJc w:val="left"/>
      <w:pPr>
        <w:tabs>
          <w:tab w:val="num" w:pos="360"/>
        </w:tabs>
        <w:ind w:left="357" w:hanging="357"/>
      </w:pPr>
      <w:rPr>
        <w:rFonts w:hint="default" w:ascii="Symbol" w:hAnsi="Symbol"/>
        <w:color w:val="0C2677"/>
      </w:rPr>
    </w:lvl>
    <w:lvl w:ilvl="1" w:tplc="85520A04">
      <w:numFmt w:val="decimal"/>
      <w:lvlText w:val=""/>
      <w:lvlJc w:val="left"/>
    </w:lvl>
    <w:lvl w:ilvl="2" w:tplc="8E5CCE10">
      <w:numFmt w:val="decimal"/>
      <w:lvlText w:val=""/>
      <w:lvlJc w:val="left"/>
    </w:lvl>
    <w:lvl w:ilvl="3" w:tplc="E2C64C44">
      <w:numFmt w:val="decimal"/>
      <w:lvlText w:val=""/>
      <w:lvlJc w:val="left"/>
    </w:lvl>
    <w:lvl w:ilvl="4" w:tplc="38DA9376">
      <w:numFmt w:val="decimal"/>
      <w:lvlText w:val=""/>
      <w:lvlJc w:val="left"/>
    </w:lvl>
    <w:lvl w:ilvl="5" w:tplc="B748E3BA">
      <w:numFmt w:val="decimal"/>
      <w:lvlText w:val=""/>
      <w:lvlJc w:val="left"/>
    </w:lvl>
    <w:lvl w:ilvl="6" w:tplc="D8B2CF3C">
      <w:numFmt w:val="decimal"/>
      <w:lvlText w:val=""/>
      <w:lvlJc w:val="left"/>
    </w:lvl>
    <w:lvl w:ilvl="7" w:tplc="B9F43D74">
      <w:numFmt w:val="decimal"/>
      <w:lvlText w:val=""/>
      <w:lvlJc w:val="left"/>
    </w:lvl>
    <w:lvl w:ilvl="8" w:tplc="00CCD86E">
      <w:numFmt w:val="decimal"/>
      <w:lvlText w:val=""/>
      <w:lvlJc w:val="left"/>
    </w:lvl>
  </w:abstractNum>
  <w:abstractNum w:abstractNumId="2" w15:restartNumberingAfterBreak="0">
    <w:nsid w:val="04655417"/>
    <w:multiLevelType w:val="hybridMultilevel"/>
    <w:tmpl w:val="5DA4C1AC"/>
    <w:lvl w:ilvl="0" w:tplc="19788CB6">
      <w:numFmt w:val="bullet"/>
      <w:lvlText w:val="-"/>
      <w:lvlJc w:val="left"/>
      <w:pPr>
        <w:ind w:left="72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184D21"/>
    <w:multiLevelType w:val="hybridMultilevel"/>
    <w:tmpl w:val="54B62D4A"/>
    <w:lvl w:ilvl="0" w:tplc="19788CB6">
      <w:numFmt w:val="bullet"/>
      <w:lvlText w:val="-"/>
      <w:lvlJc w:val="left"/>
      <w:pPr>
        <w:ind w:left="36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5" w15:restartNumberingAfterBreak="0">
    <w:nsid w:val="1131437F"/>
    <w:multiLevelType w:val="hybridMultilevel"/>
    <w:tmpl w:val="3E606166"/>
    <w:lvl w:ilvl="0" w:tplc="08090019">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69B6628"/>
    <w:multiLevelType w:val="hybridMultilevel"/>
    <w:tmpl w:val="2250AC3E"/>
    <w:lvl w:ilvl="0" w:tplc="08090019">
      <w:start w:val="1"/>
      <w:numFmt w:val="lowerLetter"/>
      <w:lvlText w:val="%1."/>
      <w:lvlJc w:val="left"/>
      <w:pPr>
        <w:ind w:left="2007" w:hanging="360"/>
      </w:p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1C023671"/>
    <w:multiLevelType w:val="hybridMultilevel"/>
    <w:tmpl w:val="5B60F024"/>
    <w:lvl w:ilvl="0" w:tplc="53A670B6">
      <w:start w:val="2"/>
      <w:numFmt w:val="decimal"/>
      <w:lvlText w:val="%1."/>
      <w:lvlJc w:val="left"/>
      <w:pPr>
        <w:ind w:left="2880" w:hanging="360"/>
      </w:pPr>
      <w:rPr>
        <w:rFonts w:hint="default"/>
        <w:b w:val="0"/>
      </w:r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8" w15:restartNumberingAfterBreak="0">
    <w:nsid w:val="20A340FB"/>
    <w:multiLevelType w:val="hybridMultilevel"/>
    <w:tmpl w:val="2CD661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F6119"/>
    <w:multiLevelType w:val="hybridMultilevel"/>
    <w:tmpl w:val="AE568B7A"/>
    <w:lvl w:ilvl="0" w:tplc="08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9E483B"/>
    <w:multiLevelType w:val="hybridMultilevel"/>
    <w:tmpl w:val="74AEC3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E397DBC"/>
    <w:multiLevelType w:val="hybridMultilevel"/>
    <w:tmpl w:val="C8D65E26"/>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C4CBF"/>
    <w:multiLevelType w:val="hybridMultilevel"/>
    <w:tmpl w:val="923C8C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9D618D"/>
    <w:multiLevelType w:val="hybridMultilevel"/>
    <w:tmpl w:val="2FFE6C4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3AFB7A79"/>
    <w:multiLevelType w:val="hybridMultilevel"/>
    <w:tmpl w:val="C6B0E5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6B4B29"/>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CD2C29"/>
    <w:multiLevelType w:val="hybridMultilevel"/>
    <w:tmpl w:val="B1384EAE"/>
    <w:lvl w:ilvl="0" w:tplc="0413000F">
      <w:start w:val="1"/>
      <w:numFmt w:val="decimal"/>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863D36"/>
    <w:multiLevelType w:val="hybridMultilevel"/>
    <w:tmpl w:val="E46EE9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624053"/>
    <w:multiLevelType w:val="hybridMultilevel"/>
    <w:tmpl w:val="3258E096"/>
    <w:lvl w:ilvl="0" w:tplc="798A1DD8">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85E77BE"/>
    <w:multiLevelType w:val="hybridMultilevel"/>
    <w:tmpl w:val="F836E526"/>
    <w:lvl w:ilvl="0" w:tplc="B1F6E04A">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9C012C6"/>
    <w:multiLevelType w:val="hybridMultilevel"/>
    <w:tmpl w:val="DE3EA31A"/>
    <w:lvl w:ilvl="0" w:tplc="19788CB6">
      <w:numFmt w:val="bullet"/>
      <w:lvlText w:val="-"/>
      <w:lvlJc w:val="left"/>
      <w:pPr>
        <w:ind w:left="36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996079C"/>
    <w:multiLevelType w:val="hybridMultilevel"/>
    <w:tmpl w:val="8EACCCE4"/>
    <w:lvl w:ilvl="0" w:tplc="DF5A35F6">
      <w:start w:val="1"/>
      <w:numFmt w:val="lowerLetter"/>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AC51312"/>
    <w:multiLevelType w:val="hybridMultilevel"/>
    <w:tmpl w:val="A89046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C811C22"/>
    <w:multiLevelType w:val="hybridMultilevel"/>
    <w:tmpl w:val="D3DC2D5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D7E7073"/>
    <w:multiLevelType w:val="hybridMultilevel"/>
    <w:tmpl w:val="56AC805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5D784D"/>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2D4EB4"/>
    <w:multiLevelType w:val="hybridMultilevel"/>
    <w:tmpl w:val="4858E202"/>
    <w:lvl w:ilvl="0" w:tplc="19788CB6">
      <w:numFmt w:val="bullet"/>
      <w:lvlText w:val="-"/>
      <w:lvlJc w:val="left"/>
      <w:pPr>
        <w:ind w:left="72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1A347D9"/>
    <w:multiLevelType w:val="hybridMultilevel"/>
    <w:tmpl w:val="30045AC8"/>
    <w:lvl w:ilvl="0" w:tplc="08090019">
      <w:start w:val="1"/>
      <w:numFmt w:val="lowerLetter"/>
      <w:lvlText w:val="%1."/>
      <w:lvlJc w:val="left"/>
      <w:pPr>
        <w:ind w:left="1440" w:hanging="360"/>
      </w:pPr>
    </w:lvl>
    <w:lvl w:ilvl="1" w:tplc="12F0054A">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7E02E87"/>
    <w:multiLevelType w:val="hybridMultilevel"/>
    <w:tmpl w:val="552ABA28"/>
    <w:lvl w:ilvl="0" w:tplc="35CE8BD8">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A2F330A"/>
    <w:multiLevelType w:val="hybridMultilevel"/>
    <w:tmpl w:val="7980CA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5447459">
    <w:abstractNumId w:val="4"/>
  </w:num>
  <w:num w:numId="2" w16cid:durableId="484321259">
    <w:abstractNumId w:val="1"/>
  </w:num>
  <w:num w:numId="3" w16cid:durableId="1074471394">
    <w:abstractNumId w:val="0"/>
  </w:num>
  <w:num w:numId="4" w16cid:durableId="1535536118">
    <w:abstractNumId w:val="34"/>
  </w:num>
  <w:num w:numId="5" w16cid:durableId="1748309094">
    <w:abstractNumId w:val="33"/>
  </w:num>
  <w:num w:numId="6" w16cid:durableId="15079791">
    <w:abstractNumId w:val="30"/>
  </w:num>
  <w:num w:numId="7" w16cid:durableId="1308895494">
    <w:abstractNumId w:val="7"/>
  </w:num>
  <w:num w:numId="8" w16cid:durableId="1218782600">
    <w:abstractNumId w:val="18"/>
  </w:num>
  <w:num w:numId="9" w16cid:durableId="1336684899">
    <w:abstractNumId w:val="17"/>
  </w:num>
  <w:num w:numId="10" w16cid:durableId="951013503">
    <w:abstractNumId w:val="32"/>
  </w:num>
  <w:num w:numId="11" w16cid:durableId="671950824">
    <w:abstractNumId w:val="11"/>
  </w:num>
  <w:num w:numId="12" w16cid:durableId="2089838278">
    <w:abstractNumId w:val="8"/>
  </w:num>
  <w:num w:numId="13" w16cid:durableId="117143089">
    <w:abstractNumId w:val="27"/>
  </w:num>
  <w:num w:numId="14" w16cid:durableId="735203241">
    <w:abstractNumId w:val="9"/>
  </w:num>
  <w:num w:numId="15" w16cid:durableId="1268386666">
    <w:abstractNumId w:val="5"/>
  </w:num>
  <w:num w:numId="16" w16cid:durableId="1086653918">
    <w:abstractNumId w:val="19"/>
  </w:num>
  <w:num w:numId="17" w16cid:durableId="1906605469">
    <w:abstractNumId w:val="26"/>
  </w:num>
  <w:num w:numId="18" w16cid:durableId="1607469172">
    <w:abstractNumId w:val="20"/>
  </w:num>
  <w:num w:numId="19" w16cid:durableId="366570350">
    <w:abstractNumId w:val="25"/>
  </w:num>
  <w:num w:numId="20" w16cid:durableId="624773951">
    <w:abstractNumId w:val="16"/>
  </w:num>
  <w:num w:numId="21" w16cid:durableId="2112816127">
    <w:abstractNumId w:val="22"/>
  </w:num>
  <w:num w:numId="22" w16cid:durableId="17899852">
    <w:abstractNumId w:val="6"/>
  </w:num>
  <w:num w:numId="23" w16cid:durableId="1239313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8599898">
    <w:abstractNumId w:val="21"/>
  </w:num>
  <w:num w:numId="25" w16cid:durableId="1584413867">
    <w:abstractNumId w:val="3"/>
  </w:num>
  <w:num w:numId="26" w16cid:durableId="1307589566">
    <w:abstractNumId w:val="12"/>
  </w:num>
  <w:num w:numId="27" w16cid:durableId="868836641">
    <w:abstractNumId w:val="31"/>
  </w:num>
  <w:num w:numId="28" w16cid:durableId="1575772790">
    <w:abstractNumId w:val="2"/>
  </w:num>
  <w:num w:numId="29" w16cid:durableId="1587108436">
    <w:abstractNumId w:val="24"/>
  </w:num>
  <w:num w:numId="30" w16cid:durableId="145587852">
    <w:abstractNumId w:val="23"/>
  </w:num>
  <w:num w:numId="31" w16cid:durableId="1702244173">
    <w:abstractNumId w:val="13"/>
  </w:num>
  <w:num w:numId="32" w16cid:durableId="1005089868">
    <w:abstractNumId w:val="29"/>
  </w:num>
  <w:num w:numId="33" w16cid:durableId="163205850">
    <w:abstractNumId w:val="10"/>
  </w:num>
  <w:num w:numId="34" w16cid:durableId="2124415922">
    <w:abstractNumId w:val="28"/>
  </w:num>
  <w:num w:numId="35" w16cid:durableId="208163526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C7B"/>
    <w:rsid w:val="00000027"/>
    <w:rsid w:val="00000FE4"/>
    <w:rsid w:val="00001526"/>
    <w:rsid w:val="000026E4"/>
    <w:rsid w:val="00003781"/>
    <w:rsid w:val="000047E9"/>
    <w:rsid w:val="000073EF"/>
    <w:rsid w:val="00010942"/>
    <w:rsid w:val="00011EBC"/>
    <w:rsid w:val="000122D6"/>
    <w:rsid w:val="00015B53"/>
    <w:rsid w:val="00020E18"/>
    <w:rsid w:val="0002106A"/>
    <w:rsid w:val="00022364"/>
    <w:rsid w:val="000230D6"/>
    <w:rsid w:val="00024450"/>
    <w:rsid w:val="0002479F"/>
    <w:rsid w:val="00025A6B"/>
    <w:rsid w:val="00025AAB"/>
    <w:rsid w:val="00025CC0"/>
    <w:rsid w:val="000308A5"/>
    <w:rsid w:val="000309C1"/>
    <w:rsid w:val="00030B63"/>
    <w:rsid w:val="00030F7B"/>
    <w:rsid w:val="0003116A"/>
    <w:rsid w:val="00031DF8"/>
    <w:rsid w:val="00032F19"/>
    <w:rsid w:val="00034CAB"/>
    <w:rsid w:val="00034E18"/>
    <w:rsid w:val="00035160"/>
    <w:rsid w:val="00040C41"/>
    <w:rsid w:val="00047C6D"/>
    <w:rsid w:val="00054A55"/>
    <w:rsid w:val="00055192"/>
    <w:rsid w:val="00057144"/>
    <w:rsid w:val="00057458"/>
    <w:rsid w:val="00060FF2"/>
    <w:rsid w:val="00061FFE"/>
    <w:rsid w:val="00064EC4"/>
    <w:rsid w:val="00066720"/>
    <w:rsid w:val="000677F2"/>
    <w:rsid w:val="00070349"/>
    <w:rsid w:val="00073ABC"/>
    <w:rsid w:val="00073EED"/>
    <w:rsid w:val="000752B3"/>
    <w:rsid w:val="00075319"/>
    <w:rsid w:val="00080125"/>
    <w:rsid w:val="000826E2"/>
    <w:rsid w:val="00082A27"/>
    <w:rsid w:val="00083A22"/>
    <w:rsid w:val="00083A54"/>
    <w:rsid w:val="00084484"/>
    <w:rsid w:val="00084A67"/>
    <w:rsid w:val="00086383"/>
    <w:rsid w:val="00086E20"/>
    <w:rsid w:val="000873B8"/>
    <w:rsid w:val="0009025C"/>
    <w:rsid w:val="0009242B"/>
    <w:rsid w:val="00093039"/>
    <w:rsid w:val="0009405E"/>
    <w:rsid w:val="00095327"/>
    <w:rsid w:val="00096D51"/>
    <w:rsid w:val="000974BA"/>
    <w:rsid w:val="000A0C3C"/>
    <w:rsid w:val="000A22A8"/>
    <w:rsid w:val="000A3DC4"/>
    <w:rsid w:val="000A50C0"/>
    <w:rsid w:val="000A59B1"/>
    <w:rsid w:val="000A66E7"/>
    <w:rsid w:val="000B275F"/>
    <w:rsid w:val="000B372F"/>
    <w:rsid w:val="000B444F"/>
    <w:rsid w:val="000B544A"/>
    <w:rsid w:val="000B55A0"/>
    <w:rsid w:val="000C3517"/>
    <w:rsid w:val="000C51C5"/>
    <w:rsid w:val="000C6D34"/>
    <w:rsid w:val="000D0F76"/>
    <w:rsid w:val="000D77E7"/>
    <w:rsid w:val="000E03D4"/>
    <w:rsid w:val="000E427B"/>
    <w:rsid w:val="000E511D"/>
    <w:rsid w:val="000E5861"/>
    <w:rsid w:val="000E6680"/>
    <w:rsid w:val="000F032B"/>
    <w:rsid w:val="000F2D6D"/>
    <w:rsid w:val="000F3B7A"/>
    <w:rsid w:val="000F6BB2"/>
    <w:rsid w:val="00100B8C"/>
    <w:rsid w:val="001020F5"/>
    <w:rsid w:val="00104EA9"/>
    <w:rsid w:val="00106EBB"/>
    <w:rsid w:val="001075C5"/>
    <w:rsid w:val="00107B02"/>
    <w:rsid w:val="00107D19"/>
    <w:rsid w:val="00110C9D"/>
    <w:rsid w:val="001158AA"/>
    <w:rsid w:val="00116EE9"/>
    <w:rsid w:val="001204F8"/>
    <w:rsid w:val="00123610"/>
    <w:rsid w:val="00123887"/>
    <w:rsid w:val="00123B34"/>
    <w:rsid w:val="001240AB"/>
    <w:rsid w:val="0012737F"/>
    <w:rsid w:val="00130C51"/>
    <w:rsid w:val="00132B0E"/>
    <w:rsid w:val="00133174"/>
    <w:rsid w:val="00134F6F"/>
    <w:rsid w:val="001351C8"/>
    <w:rsid w:val="00137415"/>
    <w:rsid w:val="001407A1"/>
    <w:rsid w:val="00140819"/>
    <w:rsid w:val="00140992"/>
    <w:rsid w:val="00141448"/>
    <w:rsid w:val="00142EBB"/>
    <w:rsid w:val="00143C39"/>
    <w:rsid w:val="00146B00"/>
    <w:rsid w:val="00147345"/>
    <w:rsid w:val="00147B96"/>
    <w:rsid w:val="00147E1A"/>
    <w:rsid w:val="001503B7"/>
    <w:rsid w:val="00150605"/>
    <w:rsid w:val="00150F67"/>
    <w:rsid w:val="0015186A"/>
    <w:rsid w:val="00155E3D"/>
    <w:rsid w:val="00157986"/>
    <w:rsid w:val="00160F6F"/>
    <w:rsid w:val="001620F3"/>
    <w:rsid w:val="001637A9"/>
    <w:rsid w:val="00163B09"/>
    <w:rsid w:val="00164E98"/>
    <w:rsid w:val="001662AC"/>
    <w:rsid w:val="00166FF8"/>
    <w:rsid w:val="0017040E"/>
    <w:rsid w:val="001705B1"/>
    <w:rsid w:val="00171B9F"/>
    <w:rsid w:val="00172AD0"/>
    <w:rsid w:val="00173458"/>
    <w:rsid w:val="00174592"/>
    <w:rsid w:val="001746CF"/>
    <w:rsid w:val="00174B3D"/>
    <w:rsid w:val="00174DBE"/>
    <w:rsid w:val="00175128"/>
    <w:rsid w:val="00175B75"/>
    <w:rsid w:val="00176CB5"/>
    <w:rsid w:val="001770C5"/>
    <w:rsid w:val="0018140B"/>
    <w:rsid w:val="00181412"/>
    <w:rsid w:val="00181EC3"/>
    <w:rsid w:val="00182651"/>
    <w:rsid w:val="00183A34"/>
    <w:rsid w:val="00185D52"/>
    <w:rsid w:val="00190AFB"/>
    <w:rsid w:val="0019265B"/>
    <w:rsid w:val="001938D2"/>
    <w:rsid w:val="00197F8C"/>
    <w:rsid w:val="001A2415"/>
    <w:rsid w:val="001A28B8"/>
    <w:rsid w:val="001A6566"/>
    <w:rsid w:val="001A66A3"/>
    <w:rsid w:val="001B0873"/>
    <w:rsid w:val="001B08F2"/>
    <w:rsid w:val="001B2486"/>
    <w:rsid w:val="001B380B"/>
    <w:rsid w:val="001B4064"/>
    <w:rsid w:val="001C106A"/>
    <w:rsid w:val="001C4D75"/>
    <w:rsid w:val="001C7AA0"/>
    <w:rsid w:val="001D0F42"/>
    <w:rsid w:val="001D2D05"/>
    <w:rsid w:val="001D618C"/>
    <w:rsid w:val="001D6527"/>
    <w:rsid w:val="001D6BB3"/>
    <w:rsid w:val="001D6E0A"/>
    <w:rsid w:val="001E1BC9"/>
    <w:rsid w:val="001E2C20"/>
    <w:rsid w:val="001E4DC8"/>
    <w:rsid w:val="001E6DD5"/>
    <w:rsid w:val="001E7877"/>
    <w:rsid w:val="001F0CA9"/>
    <w:rsid w:val="001F0D2E"/>
    <w:rsid w:val="001F1036"/>
    <w:rsid w:val="001F20D3"/>
    <w:rsid w:val="001F2C21"/>
    <w:rsid w:val="001F364E"/>
    <w:rsid w:val="001F59CC"/>
    <w:rsid w:val="001F5D84"/>
    <w:rsid w:val="001F7636"/>
    <w:rsid w:val="00200570"/>
    <w:rsid w:val="002011E0"/>
    <w:rsid w:val="00201A0F"/>
    <w:rsid w:val="00202026"/>
    <w:rsid w:val="002029CD"/>
    <w:rsid w:val="00202BA0"/>
    <w:rsid w:val="00203672"/>
    <w:rsid w:val="00203767"/>
    <w:rsid w:val="00205CAA"/>
    <w:rsid w:val="00205DBE"/>
    <w:rsid w:val="002075C8"/>
    <w:rsid w:val="002112E5"/>
    <w:rsid w:val="002114DE"/>
    <w:rsid w:val="00214A35"/>
    <w:rsid w:val="00215C07"/>
    <w:rsid w:val="00216EB8"/>
    <w:rsid w:val="0021724A"/>
    <w:rsid w:val="0022107E"/>
    <w:rsid w:val="0022267D"/>
    <w:rsid w:val="00222E7A"/>
    <w:rsid w:val="00223227"/>
    <w:rsid w:val="00224565"/>
    <w:rsid w:val="002267EA"/>
    <w:rsid w:val="00230018"/>
    <w:rsid w:val="00233315"/>
    <w:rsid w:val="002409DB"/>
    <w:rsid w:val="00241BE6"/>
    <w:rsid w:val="00241C6C"/>
    <w:rsid w:val="00242395"/>
    <w:rsid w:val="00242AFE"/>
    <w:rsid w:val="00245F0B"/>
    <w:rsid w:val="0024762B"/>
    <w:rsid w:val="00250CE9"/>
    <w:rsid w:val="00252109"/>
    <w:rsid w:val="002541C6"/>
    <w:rsid w:val="0026115F"/>
    <w:rsid w:val="00264766"/>
    <w:rsid w:val="002740AF"/>
    <w:rsid w:val="002822AD"/>
    <w:rsid w:val="00285307"/>
    <w:rsid w:val="00286274"/>
    <w:rsid w:val="00291430"/>
    <w:rsid w:val="00292026"/>
    <w:rsid w:val="002925FC"/>
    <w:rsid w:val="002940CA"/>
    <w:rsid w:val="00294B3E"/>
    <w:rsid w:val="00294DC3"/>
    <w:rsid w:val="00296842"/>
    <w:rsid w:val="0029687B"/>
    <w:rsid w:val="0029696A"/>
    <w:rsid w:val="002972C7"/>
    <w:rsid w:val="00297477"/>
    <w:rsid w:val="002A2EEC"/>
    <w:rsid w:val="002A34AA"/>
    <w:rsid w:val="002A3BDB"/>
    <w:rsid w:val="002A4121"/>
    <w:rsid w:val="002A5336"/>
    <w:rsid w:val="002A58EC"/>
    <w:rsid w:val="002A7C22"/>
    <w:rsid w:val="002B019F"/>
    <w:rsid w:val="002B3050"/>
    <w:rsid w:val="002B443C"/>
    <w:rsid w:val="002B60F1"/>
    <w:rsid w:val="002C017D"/>
    <w:rsid w:val="002C23F3"/>
    <w:rsid w:val="002C2B2C"/>
    <w:rsid w:val="002C2DDE"/>
    <w:rsid w:val="002C421D"/>
    <w:rsid w:val="002C7216"/>
    <w:rsid w:val="002D0467"/>
    <w:rsid w:val="002D224E"/>
    <w:rsid w:val="002D26A8"/>
    <w:rsid w:val="002D3798"/>
    <w:rsid w:val="002D4142"/>
    <w:rsid w:val="002D4278"/>
    <w:rsid w:val="002D4B12"/>
    <w:rsid w:val="002D5682"/>
    <w:rsid w:val="002D65D5"/>
    <w:rsid w:val="002D7017"/>
    <w:rsid w:val="002D7107"/>
    <w:rsid w:val="002E2418"/>
    <w:rsid w:val="002E359B"/>
    <w:rsid w:val="002E6A07"/>
    <w:rsid w:val="002E71AB"/>
    <w:rsid w:val="002F05E3"/>
    <w:rsid w:val="002F20D2"/>
    <w:rsid w:val="002F4893"/>
    <w:rsid w:val="002F6D2B"/>
    <w:rsid w:val="002F7436"/>
    <w:rsid w:val="003024F9"/>
    <w:rsid w:val="00302B10"/>
    <w:rsid w:val="003031BB"/>
    <w:rsid w:val="00304913"/>
    <w:rsid w:val="00306268"/>
    <w:rsid w:val="00307159"/>
    <w:rsid w:val="00311A91"/>
    <w:rsid w:val="00312554"/>
    <w:rsid w:val="00316B88"/>
    <w:rsid w:val="00316F5F"/>
    <w:rsid w:val="00317666"/>
    <w:rsid w:val="00317F59"/>
    <w:rsid w:val="00324F54"/>
    <w:rsid w:val="00326C93"/>
    <w:rsid w:val="00330F51"/>
    <w:rsid w:val="0033116B"/>
    <w:rsid w:val="00331F5D"/>
    <w:rsid w:val="00334F27"/>
    <w:rsid w:val="00335FE1"/>
    <w:rsid w:val="00336DBF"/>
    <w:rsid w:val="00341B4B"/>
    <w:rsid w:val="00342BC3"/>
    <w:rsid w:val="00343B54"/>
    <w:rsid w:val="00344194"/>
    <w:rsid w:val="003447BB"/>
    <w:rsid w:val="00345D48"/>
    <w:rsid w:val="00346748"/>
    <w:rsid w:val="00347FF8"/>
    <w:rsid w:val="003528ED"/>
    <w:rsid w:val="003566EC"/>
    <w:rsid w:val="003615EC"/>
    <w:rsid w:val="003621BC"/>
    <w:rsid w:val="003642F0"/>
    <w:rsid w:val="00364812"/>
    <w:rsid w:val="00364F55"/>
    <w:rsid w:val="00366D0F"/>
    <w:rsid w:val="0036776D"/>
    <w:rsid w:val="0037018B"/>
    <w:rsid w:val="00370B1C"/>
    <w:rsid w:val="003730E6"/>
    <w:rsid w:val="0037365B"/>
    <w:rsid w:val="00373F77"/>
    <w:rsid w:val="00374C3E"/>
    <w:rsid w:val="003758F7"/>
    <w:rsid w:val="00375D21"/>
    <w:rsid w:val="00376B26"/>
    <w:rsid w:val="00376D70"/>
    <w:rsid w:val="00377B02"/>
    <w:rsid w:val="00380273"/>
    <w:rsid w:val="003821B0"/>
    <w:rsid w:val="00382343"/>
    <w:rsid w:val="00390AFA"/>
    <w:rsid w:val="00391B9A"/>
    <w:rsid w:val="00393106"/>
    <w:rsid w:val="0039341C"/>
    <w:rsid w:val="00394BA0"/>
    <w:rsid w:val="003951DF"/>
    <w:rsid w:val="00395896"/>
    <w:rsid w:val="00396213"/>
    <w:rsid w:val="0039656E"/>
    <w:rsid w:val="00397404"/>
    <w:rsid w:val="003A013B"/>
    <w:rsid w:val="003A17D3"/>
    <w:rsid w:val="003A4D83"/>
    <w:rsid w:val="003A52BB"/>
    <w:rsid w:val="003A636D"/>
    <w:rsid w:val="003A6A20"/>
    <w:rsid w:val="003B0B6A"/>
    <w:rsid w:val="003B169A"/>
    <w:rsid w:val="003B29E9"/>
    <w:rsid w:val="003B31F1"/>
    <w:rsid w:val="003B45D7"/>
    <w:rsid w:val="003B592E"/>
    <w:rsid w:val="003B7B14"/>
    <w:rsid w:val="003C0EFB"/>
    <w:rsid w:val="003C22EF"/>
    <w:rsid w:val="003C505F"/>
    <w:rsid w:val="003C5CB1"/>
    <w:rsid w:val="003C6090"/>
    <w:rsid w:val="003C66BD"/>
    <w:rsid w:val="003C7661"/>
    <w:rsid w:val="003D03D4"/>
    <w:rsid w:val="003D0D60"/>
    <w:rsid w:val="003D4126"/>
    <w:rsid w:val="003D4420"/>
    <w:rsid w:val="003D5122"/>
    <w:rsid w:val="003D585D"/>
    <w:rsid w:val="003D72A8"/>
    <w:rsid w:val="003D7C04"/>
    <w:rsid w:val="003D7E92"/>
    <w:rsid w:val="003E33AF"/>
    <w:rsid w:val="003E3B7F"/>
    <w:rsid w:val="003E3E07"/>
    <w:rsid w:val="003E3FE2"/>
    <w:rsid w:val="003E704E"/>
    <w:rsid w:val="003E7572"/>
    <w:rsid w:val="003E78EF"/>
    <w:rsid w:val="003E79E3"/>
    <w:rsid w:val="003F2F56"/>
    <w:rsid w:val="003F3CDD"/>
    <w:rsid w:val="003F48A9"/>
    <w:rsid w:val="003F5478"/>
    <w:rsid w:val="003F6959"/>
    <w:rsid w:val="00401482"/>
    <w:rsid w:val="00404D66"/>
    <w:rsid w:val="00404FC4"/>
    <w:rsid w:val="004064B5"/>
    <w:rsid w:val="004067A1"/>
    <w:rsid w:val="00407AE0"/>
    <w:rsid w:val="00412495"/>
    <w:rsid w:val="00412673"/>
    <w:rsid w:val="0041403E"/>
    <w:rsid w:val="00414601"/>
    <w:rsid w:val="004155A8"/>
    <w:rsid w:val="00417E1E"/>
    <w:rsid w:val="00422C85"/>
    <w:rsid w:val="0042313C"/>
    <w:rsid w:val="004244BD"/>
    <w:rsid w:val="00425ED5"/>
    <w:rsid w:val="00427EB5"/>
    <w:rsid w:val="004310AF"/>
    <w:rsid w:val="004323B3"/>
    <w:rsid w:val="00432DD7"/>
    <w:rsid w:val="00434BF6"/>
    <w:rsid w:val="004358BE"/>
    <w:rsid w:val="00435CED"/>
    <w:rsid w:val="0043615F"/>
    <w:rsid w:val="004369D1"/>
    <w:rsid w:val="0044203D"/>
    <w:rsid w:val="00442215"/>
    <w:rsid w:val="00443069"/>
    <w:rsid w:val="004433EC"/>
    <w:rsid w:val="00443EC4"/>
    <w:rsid w:val="004444CD"/>
    <w:rsid w:val="0044595A"/>
    <w:rsid w:val="0044627B"/>
    <w:rsid w:val="00446814"/>
    <w:rsid w:val="004479AD"/>
    <w:rsid w:val="00450257"/>
    <w:rsid w:val="004524C1"/>
    <w:rsid w:val="0045387D"/>
    <w:rsid w:val="00453A52"/>
    <w:rsid w:val="00454A42"/>
    <w:rsid w:val="00455FF0"/>
    <w:rsid w:val="0045643C"/>
    <w:rsid w:val="0045CD47"/>
    <w:rsid w:val="004635F4"/>
    <w:rsid w:val="00465CA1"/>
    <w:rsid w:val="00467D35"/>
    <w:rsid w:val="004701BE"/>
    <w:rsid w:val="004765FC"/>
    <w:rsid w:val="004769D1"/>
    <w:rsid w:val="00476E63"/>
    <w:rsid w:val="0048155C"/>
    <w:rsid w:val="00481B81"/>
    <w:rsid w:val="00481B9C"/>
    <w:rsid w:val="0048529C"/>
    <w:rsid w:val="00485C05"/>
    <w:rsid w:val="00486CA2"/>
    <w:rsid w:val="00486D81"/>
    <w:rsid w:val="0049017D"/>
    <w:rsid w:val="00490AB9"/>
    <w:rsid w:val="00490C29"/>
    <w:rsid w:val="0049111B"/>
    <w:rsid w:val="00493DD2"/>
    <w:rsid w:val="00493DDE"/>
    <w:rsid w:val="004958B5"/>
    <w:rsid w:val="004963CD"/>
    <w:rsid w:val="00496773"/>
    <w:rsid w:val="004975A9"/>
    <w:rsid w:val="004977D9"/>
    <w:rsid w:val="004A082E"/>
    <w:rsid w:val="004A0E03"/>
    <w:rsid w:val="004A17F0"/>
    <w:rsid w:val="004A24B1"/>
    <w:rsid w:val="004A3BCD"/>
    <w:rsid w:val="004A3CEB"/>
    <w:rsid w:val="004A6709"/>
    <w:rsid w:val="004A6F05"/>
    <w:rsid w:val="004B0420"/>
    <w:rsid w:val="004B2D0E"/>
    <w:rsid w:val="004B32C6"/>
    <w:rsid w:val="004B72B4"/>
    <w:rsid w:val="004C102B"/>
    <w:rsid w:val="004C21EC"/>
    <w:rsid w:val="004C255E"/>
    <w:rsid w:val="004D0674"/>
    <w:rsid w:val="004D525B"/>
    <w:rsid w:val="004D525F"/>
    <w:rsid w:val="004D603A"/>
    <w:rsid w:val="004D7172"/>
    <w:rsid w:val="004E02F4"/>
    <w:rsid w:val="004E1674"/>
    <w:rsid w:val="004E3639"/>
    <w:rsid w:val="004E46FA"/>
    <w:rsid w:val="004E52A6"/>
    <w:rsid w:val="004E5A44"/>
    <w:rsid w:val="004E6FED"/>
    <w:rsid w:val="004F231C"/>
    <w:rsid w:val="004F330D"/>
    <w:rsid w:val="004F3C2F"/>
    <w:rsid w:val="004F43B2"/>
    <w:rsid w:val="004F5A1E"/>
    <w:rsid w:val="004F5D44"/>
    <w:rsid w:val="004F7623"/>
    <w:rsid w:val="005005D0"/>
    <w:rsid w:val="00500EAF"/>
    <w:rsid w:val="0050198E"/>
    <w:rsid w:val="005029B5"/>
    <w:rsid w:val="0051138E"/>
    <w:rsid w:val="00511E7E"/>
    <w:rsid w:val="00514E35"/>
    <w:rsid w:val="00515C00"/>
    <w:rsid w:val="0052307A"/>
    <w:rsid w:val="00523BDE"/>
    <w:rsid w:val="00526A0B"/>
    <w:rsid w:val="005304AC"/>
    <w:rsid w:val="00530C8B"/>
    <w:rsid w:val="00531572"/>
    <w:rsid w:val="00533E44"/>
    <w:rsid w:val="00534836"/>
    <w:rsid w:val="00537263"/>
    <w:rsid w:val="00540C11"/>
    <w:rsid w:val="00542C96"/>
    <w:rsid w:val="00543A6E"/>
    <w:rsid w:val="00545D95"/>
    <w:rsid w:val="005466FE"/>
    <w:rsid w:val="005627B9"/>
    <w:rsid w:val="00574FFC"/>
    <w:rsid w:val="00576088"/>
    <w:rsid w:val="00576C22"/>
    <w:rsid w:val="0057705D"/>
    <w:rsid w:val="00581612"/>
    <w:rsid w:val="0058287B"/>
    <w:rsid w:val="00583881"/>
    <w:rsid w:val="005838EB"/>
    <w:rsid w:val="00584453"/>
    <w:rsid w:val="00585344"/>
    <w:rsid w:val="00586868"/>
    <w:rsid w:val="005906DE"/>
    <w:rsid w:val="005947EC"/>
    <w:rsid w:val="00595649"/>
    <w:rsid w:val="00595E8E"/>
    <w:rsid w:val="00596780"/>
    <w:rsid w:val="005975F6"/>
    <w:rsid w:val="00597B7A"/>
    <w:rsid w:val="00597E70"/>
    <w:rsid w:val="005A0075"/>
    <w:rsid w:val="005A0162"/>
    <w:rsid w:val="005A10AE"/>
    <w:rsid w:val="005A149D"/>
    <w:rsid w:val="005A24EB"/>
    <w:rsid w:val="005A27CE"/>
    <w:rsid w:val="005A3CFA"/>
    <w:rsid w:val="005A650A"/>
    <w:rsid w:val="005B29DD"/>
    <w:rsid w:val="005B3A0F"/>
    <w:rsid w:val="005B3A2D"/>
    <w:rsid w:val="005B7777"/>
    <w:rsid w:val="005C0B18"/>
    <w:rsid w:val="005C22CA"/>
    <w:rsid w:val="005C2D0A"/>
    <w:rsid w:val="005C3828"/>
    <w:rsid w:val="005C40CB"/>
    <w:rsid w:val="005C47D3"/>
    <w:rsid w:val="005C5F37"/>
    <w:rsid w:val="005C6A01"/>
    <w:rsid w:val="005C73AC"/>
    <w:rsid w:val="005C9299"/>
    <w:rsid w:val="005D1BFB"/>
    <w:rsid w:val="005D54F7"/>
    <w:rsid w:val="005D6793"/>
    <w:rsid w:val="005D6961"/>
    <w:rsid w:val="005E23E1"/>
    <w:rsid w:val="005E2DB6"/>
    <w:rsid w:val="005E365E"/>
    <w:rsid w:val="005E7190"/>
    <w:rsid w:val="005F0AC5"/>
    <w:rsid w:val="005F1A74"/>
    <w:rsid w:val="005F40C0"/>
    <w:rsid w:val="005F43B9"/>
    <w:rsid w:val="005F4B0C"/>
    <w:rsid w:val="005F5ABC"/>
    <w:rsid w:val="005F646F"/>
    <w:rsid w:val="00602765"/>
    <w:rsid w:val="00603F85"/>
    <w:rsid w:val="0060467E"/>
    <w:rsid w:val="00605F14"/>
    <w:rsid w:val="00606473"/>
    <w:rsid w:val="00607B5C"/>
    <w:rsid w:val="00611A7F"/>
    <w:rsid w:val="006123FB"/>
    <w:rsid w:val="00612D80"/>
    <w:rsid w:val="006146C6"/>
    <w:rsid w:val="006150B3"/>
    <w:rsid w:val="0061657C"/>
    <w:rsid w:val="00617640"/>
    <w:rsid w:val="00617DC2"/>
    <w:rsid w:val="00620F4D"/>
    <w:rsid w:val="0062297F"/>
    <w:rsid w:val="00622D2F"/>
    <w:rsid w:val="00623D66"/>
    <w:rsid w:val="00624B8B"/>
    <w:rsid w:val="00626AF7"/>
    <w:rsid w:val="00627330"/>
    <w:rsid w:val="006273F8"/>
    <w:rsid w:val="00627FB5"/>
    <w:rsid w:val="0062E4B3"/>
    <w:rsid w:val="006312FD"/>
    <w:rsid w:val="00633D9C"/>
    <w:rsid w:val="00633F09"/>
    <w:rsid w:val="00636C03"/>
    <w:rsid w:val="0064123B"/>
    <w:rsid w:val="006422A0"/>
    <w:rsid w:val="006426C1"/>
    <w:rsid w:val="00646CBF"/>
    <w:rsid w:val="00646D44"/>
    <w:rsid w:val="00646F53"/>
    <w:rsid w:val="006474C9"/>
    <w:rsid w:val="00651F1E"/>
    <w:rsid w:val="00652B8A"/>
    <w:rsid w:val="00653C2E"/>
    <w:rsid w:val="006544C5"/>
    <w:rsid w:val="00654EBF"/>
    <w:rsid w:val="0065586F"/>
    <w:rsid w:val="00664984"/>
    <w:rsid w:val="00666765"/>
    <w:rsid w:val="00667A1A"/>
    <w:rsid w:val="00667D69"/>
    <w:rsid w:val="00670B00"/>
    <w:rsid w:val="006717A8"/>
    <w:rsid w:val="00673640"/>
    <w:rsid w:val="00673FB1"/>
    <w:rsid w:val="00675D4A"/>
    <w:rsid w:val="0067725E"/>
    <w:rsid w:val="00677281"/>
    <w:rsid w:val="00677CF7"/>
    <w:rsid w:val="00686F66"/>
    <w:rsid w:val="00687229"/>
    <w:rsid w:val="006923CF"/>
    <w:rsid w:val="00692571"/>
    <w:rsid w:val="00693227"/>
    <w:rsid w:val="006936FA"/>
    <w:rsid w:val="006971B9"/>
    <w:rsid w:val="0069778D"/>
    <w:rsid w:val="006A08F2"/>
    <w:rsid w:val="006A0D2E"/>
    <w:rsid w:val="006A0FE3"/>
    <w:rsid w:val="006A2B49"/>
    <w:rsid w:val="006A38FC"/>
    <w:rsid w:val="006A444F"/>
    <w:rsid w:val="006A5436"/>
    <w:rsid w:val="006B01C6"/>
    <w:rsid w:val="006B3EDD"/>
    <w:rsid w:val="006C1A0E"/>
    <w:rsid w:val="006C3162"/>
    <w:rsid w:val="006C3DB4"/>
    <w:rsid w:val="006C65A8"/>
    <w:rsid w:val="006D072A"/>
    <w:rsid w:val="006D38EB"/>
    <w:rsid w:val="006D47CF"/>
    <w:rsid w:val="006D6145"/>
    <w:rsid w:val="006D6E4A"/>
    <w:rsid w:val="006D75D7"/>
    <w:rsid w:val="006E4DEC"/>
    <w:rsid w:val="006F00CA"/>
    <w:rsid w:val="006F037A"/>
    <w:rsid w:val="006F1F75"/>
    <w:rsid w:val="006F6C01"/>
    <w:rsid w:val="00702E15"/>
    <w:rsid w:val="00703347"/>
    <w:rsid w:val="00704C82"/>
    <w:rsid w:val="00707E10"/>
    <w:rsid w:val="007140D6"/>
    <w:rsid w:val="00721A79"/>
    <w:rsid w:val="0072302F"/>
    <w:rsid w:val="00726FD0"/>
    <w:rsid w:val="00727345"/>
    <w:rsid w:val="007301BA"/>
    <w:rsid w:val="00731A68"/>
    <w:rsid w:val="007368E0"/>
    <w:rsid w:val="00737271"/>
    <w:rsid w:val="007436D5"/>
    <w:rsid w:val="00746259"/>
    <w:rsid w:val="0074777A"/>
    <w:rsid w:val="007477E3"/>
    <w:rsid w:val="00747997"/>
    <w:rsid w:val="00747C7E"/>
    <w:rsid w:val="0075154E"/>
    <w:rsid w:val="00751FF7"/>
    <w:rsid w:val="00752D51"/>
    <w:rsid w:val="007534AB"/>
    <w:rsid w:val="0075451A"/>
    <w:rsid w:val="00755286"/>
    <w:rsid w:val="00756115"/>
    <w:rsid w:val="007608CC"/>
    <w:rsid w:val="00761696"/>
    <w:rsid w:val="00762F53"/>
    <w:rsid w:val="00764C8E"/>
    <w:rsid w:val="00765AA9"/>
    <w:rsid w:val="0077080E"/>
    <w:rsid w:val="00773496"/>
    <w:rsid w:val="0077400E"/>
    <w:rsid w:val="0078057C"/>
    <w:rsid w:val="0078104B"/>
    <w:rsid w:val="00781DE1"/>
    <w:rsid w:val="00782474"/>
    <w:rsid w:val="00782E59"/>
    <w:rsid w:val="00783A7B"/>
    <w:rsid w:val="00790A7C"/>
    <w:rsid w:val="007925FE"/>
    <w:rsid w:val="00792C4B"/>
    <w:rsid w:val="00793948"/>
    <w:rsid w:val="00793CCD"/>
    <w:rsid w:val="00793FF8"/>
    <w:rsid w:val="00794398"/>
    <w:rsid w:val="00795D11"/>
    <w:rsid w:val="00796C81"/>
    <w:rsid w:val="00797875"/>
    <w:rsid w:val="007A1B33"/>
    <w:rsid w:val="007A1D0B"/>
    <w:rsid w:val="007A374B"/>
    <w:rsid w:val="007A4417"/>
    <w:rsid w:val="007A5178"/>
    <w:rsid w:val="007A7228"/>
    <w:rsid w:val="007A75C5"/>
    <w:rsid w:val="007B103B"/>
    <w:rsid w:val="007B1164"/>
    <w:rsid w:val="007B2B00"/>
    <w:rsid w:val="007B4917"/>
    <w:rsid w:val="007B4D68"/>
    <w:rsid w:val="007B7C64"/>
    <w:rsid w:val="007C01E6"/>
    <w:rsid w:val="007C1ADC"/>
    <w:rsid w:val="007C1E8F"/>
    <w:rsid w:val="007C3FB3"/>
    <w:rsid w:val="007C552D"/>
    <w:rsid w:val="007C57CA"/>
    <w:rsid w:val="007C5CCC"/>
    <w:rsid w:val="007C6B1D"/>
    <w:rsid w:val="007D0C53"/>
    <w:rsid w:val="007D2093"/>
    <w:rsid w:val="007D585B"/>
    <w:rsid w:val="007D63AB"/>
    <w:rsid w:val="007D64D0"/>
    <w:rsid w:val="007D735F"/>
    <w:rsid w:val="007E0AE4"/>
    <w:rsid w:val="007E0B06"/>
    <w:rsid w:val="007E31B7"/>
    <w:rsid w:val="007E342A"/>
    <w:rsid w:val="007E38AB"/>
    <w:rsid w:val="007E49FC"/>
    <w:rsid w:val="007E52E2"/>
    <w:rsid w:val="007E58BE"/>
    <w:rsid w:val="007E6A22"/>
    <w:rsid w:val="007E6DBE"/>
    <w:rsid w:val="007E7251"/>
    <w:rsid w:val="007F05CA"/>
    <w:rsid w:val="007F193B"/>
    <w:rsid w:val="007F2E9F"/>
    <w:rsid w:val="007F43CC"/>
    <w:rsid w:val="007F65B1"/>
    <w:rsid w:val="0080249C"/>
    <w:rsid w:val="008024E3"/>
    <w:rsid w:val="008029CE"/>
    <w:rsid w:val="008043DD"/>
    <w:rsid w:val="008049E9"/>
    <w:rsid w:val="0080501E"/>
    <w:rsid w:val="00806A26"/>
    <w:rsid w:val="00807A26"/>
    <w:rsid w:val="0081027E"/>
    <w:rsid w:val="008111B1"/>
    <w:rsid w:val="00811B95"/>
    <w:rsid w:val="00814316"/>
    <w:rsid w:val="00814707"/>
    <w:rsid w:val="00814F51"/>
    <w:rsid w:val="008158BB"/>
    <w:rsid w:val="00816AF2"/>
    <w:rsid w:val="0081759F"/>
    <w:rsid w:val="00817B1F"/>
    <w:rsid w:val="008203C6"/>
    <w:rsid w:val="00822D72"/>
    <w:rsid w:val="00826BF1"/>
    <w:rsid w:val="00826EEE"/>
    <w:rsid w:val="008278EA"/>
    <w:rsid w:val="00827AD2"/>
    <w:rsid w:val="00827F5D"/>
    <w:rsid w:val="00832017"/>
    <w:rsid w:val="00832510"/>
    <w:rsid w:val="00833365"/>
    <w:rsid w:val="00833679"/>
    <w:rsid w:val="00834E70"/>
    <w:rsid w:val="00836618"/>
    <w:rsid w:val="00836852"/>
    <w:rsid w:val="0084049B"/>
    <w:rsid w:val="00842AA9"/>
    <w:rsid w:val="00845405"/>
    <w:rsid w:val="008502D8"/>
    <w:rsid w:val="00854EF6"/>
    <w:rsid w:val="00866666"/>
    <w:rsid w:val="00873F15"/>
    <w:rsid w:val="008743F5"/>
    <w:rsid w:val="00876493"/>
    <w:rsid w:val="00877EBF"/>
    <w:rsid w:val="008825C2"/>
    <w:rsid w:val="008827AC"/>
    <w:rsid w:val="00883C54"/>
    <w:rsid w:val="00883FC2"/>
    <w:rsid w:val="00884D11"/>
    <w:rsid w:val="00886F39"/>
    <w:rsid w:val="00887DF1"/>
    <w:rsid w:val="00891168"/>
    <w:rsid w:val="008920C6"/>
    <w:rsid w:val="00892D2D"/>
    <w:rsid w:val="00893B30"/>
    <w:rsid w:val="00895251"/>
    <w:rsid w:val="00896F51"/>
    <w:rsid w:val="00897B69"/>
    <w:rsid w:val="00897CE6"/>
    <w:rsid w:val="008A1151"/>
    <w:rsid w:val="008A13AA"/>
    <w:rsid w:val="008A1473"/>
    <w:rsid w:val="008A1732"/>
    <w:rsid w:val="008A22E3"/>
    <w:rsid w:val="008A4E8A"/>
    <w:rsid w:val="008A63B5"/>
    <w:rsid w:val="008B19B3"/>
    <w:rsid w:val="008B2467"/>
    <w:rsid w:val="008B28B0"/>
    <w:rsid w:val="008B4298"/>
    <w:rsid w:val="008B5A24"/>
    <w:rsid w:val="008B5FE6"/>
    <w:rsid w:val="008B779D"/>
    <w:rsid w:val="008C04DE"/>
    <w:rsid w:val="008C2030"/>
    <w:rsid w:val="008C3182"/>
    <w:rsid w:val="008C5C88"/>
    <w:rsid w:val="008C67D1"/>
    <w:rsid w:val="008D12C9"/>
    <w:rsid w:val="008D39A9"/>
    <w:rsid w:val="008D3BDD"/>
    <w:rsid w:val="008D4144"/>
    <w:rsid w:val="008D44C2"/>
    <w:rsid w:val="008D4A89"/>
    <w:rsid w:val="008D4B3D"/>
    <w:rsid w:val="008D5F7B"/>
    <w:rsid w:val="008D6858"/>
    <w:rsid w:val="008E0382"/>
    <w:rsid w:val="008E0AF2"/>
    <w:rsid w:val="008E3BE6"/>
    <w:rsid w:val="008E418B"/>
    <w:rsid w:val="008E4780"/>
    <w:rsid w:val="008E50EC"/>
    <w:rsid w:val="008E5A07"/>
    <w:rsid w:val="008F0545"/>
    <w:rsid w:val="008F0752"/>
    <w:rsid w:val="008F0B4F"/>
    <w:rsid w:val="008F104D"/>
    <w:rsid w:val="008F1344"/>
    <w:rsid w:val="008F1952"/>
    <w:rsid w:val="008F460B"/>
    <w:rsid w:val="008F6732"/>
    <w:rsid w:val="008F6EEA"/>
    <w:rsid w:val="008F73E1"/>
    <w:rsid w:val="009016A4"/>
    <w:rsid w:val="00901B1B"/>
    <w:rsid w:val="00907080"/>
    <w:rsid w:val="00910087"/>
    <w:rsid w:val="009100C4"/>
    <w:rsid w:val="00911053"/>
    <w:rsid w:val="00911207"/>
    <w:rsid w:val="00912D26"/>
    <w:rsid w:val="00912D3B"/>
    <w:rsid w:val="009144ED"/>
    <w:rsid w:val="00914CB3"/>
    <w:rsid w:val="00915DF4"/>
    <w:rsid w:val="0091742D"/>
    <w:rsid w:val="00921DBD"/>
    <w:rsid w:val="00922484"/>
    <w:rsid w:val="00925730"/>
    <w:rsid w:val="00927311"/>
    <w:rsid w:val="00927DF6"/>
    <w:rsid w:val="00930628"/>
    <w:rsid w:val="009307C5"/>
    <w:rsid w:val="00934AB5"/>
    <w:rsid w:val="00934AFB"/>
    <w:rsid w:val="00934B13"/>
    <w:rsid w:val="009351C0"/>
    <w:rsid w:val="00940E9D"/>
    <w:rsid w:val="00943A7B"/>
    <w:rsid w:val="00950780"/>
    <w:rsid w:val="009547F9"/>
    <w:rsid w:val="00955D64"/>
    <w:rsid w:val="00955F9B"/>
    <w:rsid w:val="009569F6"/>
    <w:rsid w:val="00960075"/>
    <w:rsid w:val="00961963"/>
    <w:rsid w:val="0096649D"/>
    <w:rsid w:val="009674C5"/>
    <w:rsid w:val="0097113C"/>
    <w:rsid w:val="00972133"/>
    <w:rsid w:val="00974BB5"/>
    <w:rsid w:val="0097551D"/>
    <w:rsid w:val="009763F5"/>
    <w:rsid w:val="0098027A"/>
    <w:rsid w:val="009812D8"/>
    <w:rsid w:val="0098543B"/>
    <w:rsid w:val="00986D52"/>
    <w:rsid w:val="00992601"/>
    <w:rsid w:val="009926EA"/>
    <w:rsid w:val="00994A89"/>
    <w:rsid w:val="00995174"/>
    <w:rsid w:val="00996F37"/>
    <w:rsid w:val="009978ED"/>
    <w:rsid w:val="00997E7E"/>
    <w:rsid w:val="009A1940"/>
    <w:rsid w:val="009A3A1D"/>
    <w:rsid w:val="009A3B1A"/>
    <w:rsid w:val="009A6254"/>
    <w:rsid w:val="009A7B9E"/>
    <w:rsid w:val="009B2199"/>
    <w:rsid w:val="009B7245"/>
    <w:rsid w:val="009B789F"/>
    <w:rsid w:val="009C3EA0"/>
    <w:rsid w:val="009C45AE"/>
    <w:rsid w:val="009C469B"/>
    <w:rsid w:val="009C5288"/>
    <w:rsid w:val="009C5312"/>
    <w:rsid w:val="009C574F"/>
    <w:rsid w:val="009C5925"/>
    <w:rsid w:val="009C627F"/>
    <w:rsid w:val="009D1F04"/>
    <w:rsid w:val="009D3CD0"/>
    <w:rsid w:val="009D4767"/>
    <w:rsid w:val="009D47C5"/>
    <w:rsid w:val="009D4BD5"/>
    <w:rsid w:val="009D4FB3"/>
    <w:rsid w:val="009D50B5"/>
    <w:rsid w:val="009D6059"/>
    <w:rsid w:val="009D6782"/>
    <w:rsid w:val="009E10E9"/>
    <w:rsid w:val="009E3B98"/>
    <w:rsid w:val="009E412C"/>
    <w:rsid w:val="009E421B"/>
    <w:rsid w:val="009E5C93"/>
    <w:rsid w:val="009F0B1D"/>
    <w:rsid w:val="009F1991"/>
    <w:rsid w:val="009F4D47"/>
    <w:rsid w:val="009F7BCC"/>
    <w:rsid w:val="009F7FCA"/>
    <w:rsid w:val="00A00382"/>
    <w:rsid w:val="00A0056F"/>
    <w:rsid w:val="00A01030"/>
    <w:rsid w:val="00A0192A"/>
    <w:rsid w:val="00A06080"/>
    <w:rsid w:val="00A12368"/>
    <w:rsid w:val="00A1287C"/>
    <w:rsid w:val="00A150EA"/>
    <w:rsid w:val="00A167FF"/>
    <w:rsid w:val="00A17F28"/>
    <w:rsid w:val="00A20BBD"/>
    <w:rsid w:val="00A21DD0"/>
    <w:rsid w:val="00A22DCC"/>
    <w:rsid w:val="00A23A9D"/>
    <w:rsid w:val="00A24333"/>
    <w:rsid w:val="00A2540F"/>
    <w:rsid w:val="00A273D9"/>
    <w:rsid w:val="00A302D9"/>
    <w:rsid w:val="00A3113E"/>
    <w:rsid w:val="00A32195"/>
    <w:rsid w:val="00A349E5"/>
    <w:rsid w:val="00A36B3E"/>
    <w:rsid w:val="00A42992"/>
    <w:rsid w:val="00A437C5"/>
    <w:rsid w:val="00A438DC"/>
    <w:rsid w:val="00A44C49"/>
    <w:rsid w:val="00A46B59"/>
    <w:rsid w:val="00A47B4E"/>
    <w:rsid w:val="00A507C9"/>
    <w:rsid w:val="00A53F6B"/>
    <w:rsid w:val="00A55E37"/>
    <w:rsid w:val="00A638A3"/>
    <w:rsid w:val="00A63E6D"/>
    <w:rsid w:val="00A66CE8"/>
    <w:rsid w:val="00A671EF"/>
    <w:rsid w:val="00A67CBF"/>
    <w:rsid w:val="00A705C5"/>
    <w:rsid w:val="00A71037"/>
    <w:rsid w:val="00A7440C"/>
    <w:rsid w:val="00A751FB"/>
    <w:rsid w:val="00A759E3"/>
    <w:rsid w:val="00A77070"/>
    <w:rsid w:val="00A80412"/>
    <w:rsid w:val="00A805B8"/>
    <w:rsid w:val="00A8121D"/>
    <w:rsid w:val="00A81789"/>
    <w:rsid w:val="00A8282E"/>
    <w:rsid w:val="00A83027"/>
    <w:rsid w:val="00A83D35"/>
    <w:rsid w:val="00A84A8A"/>
    <w:rsid w:val="00A85452"/>
    <w:rsid w:val="00A91CDB"/>
    <w:rsid w:val="00A94769"/>
    <w:rsid w:val="00A976B7"/>
    <w:rsid w:val="00AA14B1"/>
    <w:rsid w:val="00AA56BB"/>
    <w:rsid w:val="00AA5FAA"/>
    <w:rsid w:val="00AB0550"/>
    <w:rsid w:val="00AB1297"/>
    <w:rsid w:val="00AB19E5"/>
    <w:rsid w:val="00AB3852"/>
    <w:rsid w:val="00AB4D58"/>
    <w:rsid w:val="00AB590C"/>
    <w:rsid w:val="00AC22AD"/>
    <w:rsid w:val="00AC2B54"/>
    <w:rsid w:val="00AC3CA2"/>
    <w:rsid w:val="00AC3E5C"/>
    <w:rsid w:val="00AC60D0"/>
    <w:rsid w:val="00AC6C1A"/>
    <w:rsid w:val="00AD09F2"/>
    <w:rsid w:val="00AD5246"/>
    <w:rsid w:val="00AD58F5"/>
    <w:rsid w:val="00AD59C9"/>
    <w:rsid w:val="00AD69BD"/>
    <w:rsid w:val="00AD74E0"/>
    <w:rsid w:val="00AD7CE2"/>
    <w:rsid w:val="00AE04AF"/>
    <w:rsid w:val="00AE1943"/>
    <w:rsid w:val="00AE42B3"/>
    <w:rsid w:val="00AE5EE1"/>
    <w:rsid w:val="00AE66DF"/>
    <w:rsid w:val="00AE76B9"/>
    <w:rsid w:val="00AF27F5"/>
    <w:rsid w:val="00AF4F26"/>
    <w:rsid w:val="00AF5991"/>
    <w:rsid w:val="00AF608A"/>
    <w:rsid w:val="00AF79AF"/>
    <w:rsid w:val="00B00E53"/>
    <w:rsid w:val="00B03035"/>
    <w:rsid w:val="00B032F5"/>
    <w:rsid w:val="00B047EB"/>
    <w:rsid w:val="00B072F0"/>
    <w:rsid w:val="00B078E5"/>
    <w:rsid w:val="00B07B59"/>
    <w:rsid w:val="00B104F7"/>
    <w:rsid w:val="00B12045"/>
    <w:rsid w:val="00B16158"/>
    <w:rsid w:val="00B16672"/>
    <w:rsid w:val="00B17F53"/>
    <w:rsid w:val="00B2042A"/>
    <w:rsid w:val="00B24786"/>
    <w:rsid w:val="00B24D0F"/>
    <w:rsid w:val="00B25125"/>
    <w:rsid w:val="00B26D42"/>
    <w:rsid w:val="00B2782F"/>
    <w:rsid w:val="00B34E39"/>
    <w:rsid w:val="00B352EA"/>
    <w:rsid w:val="00B37716"/>
    <w:rsid w:val="00B4018E"/>
    <w:rsid w:val="00B44A04"/>
    <w:rsid w:val="00B45329"/>
    <w:rsid w:val="00B46A35"/>
    <w:rsid w:val="00B47450"/>
    <w:rsid w:val="00B50C4E"/>
    <w:rsid w:val="00B5352C"/>
    <w:rsid w:val="00B557FC"/>
    <w:rsid w:val="00B55869"/>
    <w:rsid w:val="00B62056"/>
    <w:rsid w:val="00B65DD8"/>
    <w:rsid w:val="00B66049"/>
    <w:rsid w:val="00B66AF4"/>
    <w:rsid w:val="00B70D9E"/>
    <w:rsid w:val="00B71714"/>
    <w:rsid w:val="00B71FB0"/>
    <w:rsid w:val="00B725F6"/>
    <w:rsid w:val="00B76554"/>
    <w:rsid w:val="00B77010"/>
    <w:rsid w:val="00B77893"/>
    <w:rsid w:val="00B805DD"/>
    <w:rsid w:val="00B8272B"/>
    <w:rsid w:val="00B83230"/>
    <w:rsid w:val="00B83FF3"/>
    <w:rsid w:val="00B865D3"/>
    <w:rsid w:val="00B86B87"/>
    <w:rsid w:val="00B91737"/>
    <w:rsid w:val="00B91C98"/>
    <w:rsid w:val="00B920F2"/>
    <w:rsid w:val="00B9221E"/>
    <w:rsid w:val="00B9225B"/>
    <w:rsid w:val="00B9401E"/>
    <w:rsid w:val="00B95839"/>
    <w:rsid w:val="00B95F9A"/>
    <w:rsid w:val="00B964F0"/>
    <w:rsid w:val="00B9738B"/>
    <w:rsid w:val="00B97ECB"/>
    <w:rsid w:val="00BA0E2B"/>
    <w:rsid w:val="00BA5ED7"/>
    <w:rsid w:val="00BA716A"/>
    <w:rsid w:val="00BA74E8"/>
    <w:rsid w:val="00BA7602"/>
    <w:rsid w:val="00BB24E3"/>
    <w:rsid w:val="00BB30F7"/>
    <w:rsid w:val="00BB3122"/>
    <w:rsid w:val="00BB316D"/>
    <w:rsid w:val="00BB42E1"/>
    <w:rsid w:val="00BB4EE7"/>
    <w:rsid w:val="00BB5770"/>
    <w:rsid w:val="00BB66CA"/>
    <w:rsid w:val="00BB6E33"/>
    <w:rsid w:val="00BB7C4D"/>
    <w:rsid w:val="00BC1118"/>
    <w:rsid w:val="00BC4F80"/>
    <w:rsid w:val="00BC5B66"/>
    <w:rsid w:val="00BC5FFA"/>
    <w:rsid w:val="00BC6F6C"/>
    <w:rsid w:val="00BD23E1"/>
    <w:rsid w:val="00BD2474"/>
    <w:rsid w:val="00BD58B6"/>
    <w:rsid w:val="00BD5CD0"/>
    <w:rsid w:val="00BD725A"/>
    <w:rsid w:val="00BE0FB2"/>
    <w:rsid w:val="00BE5035"/>
    <w:rsid w:val="00BE6E7F"/>
    <w:rsid w:val="00BF3901"/>
    <w:rsid w:val="00C04FAE"/>
    <w:rsid w:val="00C06756"/>
    <w:rsid w:val="00C06BD6"/>
    <w:rsid w:val="00C10F26"/>
    <w:rsid w:val="00C1162F"/>
    <w:rsid w:val="00C13081"/>
    <w:rsid w:val="00C14320"/>
    <w:rsid w:val="00C14A05"/>
    <w:rsid w:val="00C16B79"/>
    <w:rsid w:val="00C17FB2"/>
    <w:rsid w:val="00C20F2F"/>
    <w:rsid w:val="00C224BF"/>
    <w:rsid w:val="00C22FEB"/>
    <w:rsid w:val="00C24DFB"/>
    <w:rsid w:val="00C25F04"/>
    <w:rsid w:val="00C27494"/>
    <w:rsid w:val="00C27D63"/>
    <w:rsid w:val="00C2A4ED"/>
    <w:rsid w:val="00C30473"/>
    <w:rsid w:val="00C3162A"/>
    <w:rsid w:val="00C334C4"/>
    <w:rsid w:val="00C34CF3"/>
    <w:rsid w:val="00C34E80"/>
    <w:rsid w:val="00C35130"/>
    <w:rsid w:val="00C359C7"/>
    <w:rsid w:val="00C35FED"/>
    <w:rsid w:val="00C36361"/>
    <w:rsid w:val="00C36DC1"/>
    <w:rsid w:val="00C449F0"/>
    <w:rsid w:val="00C46A3A"/>
    <w:rsid w:val="00C47E09"/>
    <w:rsid w:val="00C5385C"/>
    <w:rsid w:val="00C6089F"/>
    <w:rsid w:val="00C6209F"/>
    <w:rsid w:val="00C6285C"/>
    <w:rsid w:val="00C64F01"/>
    <w:rsid w:val="00C65B75"/>
    <w:rsid w:val="00C66FBA"/>
    <w:rsid w:val="00C67058"/>
    <w:rsid w:val="00C712E7"/>
    <w:rsid w:val="00C73686"/>
    <w:rsid w:val="00C74B6F"/>
    <w:rsid w:val="00C75FBE"/>
    <w:rsid w:val="00C76203"/>
    <w:rsid w:val="00C77B1F"/>
    <w:rsid w:val="00C80374"/>
    <w:rsid w:val="00C81768"/>
    <w:rsid w:val="00C900C8"/>
    <w:rsid w:val="00C9031B"/>
    <w:rsid w:val="00C9072D"/>
    <w:rsid w:val="00C9116D"/>
    <w:rsid w:val="00C924FD"/>
    <w:rsid w:val="00C9279A"/>
    <w:rsid w:val="00C93F07"/>
    <w:rsid w:val="00C969C4"/>
    <w:rsid w:val="00C976A1"/>
    <w:rsid w:val="00C97F7E"/>
    <w:rsid w:val="00CA06FF"/>
    <w:rsid w:val="00CA2670"/>
    <w:rsid w:val="00CA33A5"/>
    <w:rsid w:val="00CA410C"/>
    <w:rsid w:val="00CA4DCA"/>
    <w:rsid w:val="00CA5AF1"/>
    <w:rsid w:val="00CB3A70"/>
    <w:rsid w:val="00CB55D3"/>
    <w:rsid w:val="00CB5A31"/>
    <w:rsid w:val="00CB5B87"/>
    <w:rsid w:val="00CB5F94"/>
    <w:rsid w:val="00CB60C6"/>
    <w:rsid w:val="00CB7CDF"/>
    <w:rsid w:val="00CC2BF6"/>
    <w:rsid w:val="00CC420B"/>
    <w:rsid w:val="00CC5510"/>
    <w:rsid w:val="00CC5AB3"/>
    <w:rsid w:val="00CD0FB7"/>
    <w:rsid w:val="00CD42CD"/>
    <w:rsid w:val="00CD4983"/>
    <w:rsid w:val="00CD5AC8"/>
    <w:rsid w:val="00CD5E21"/>
    <w:rsid w:val="00CD6035"/>
    <w:rsid w:val="00CD62EB"/>
    <w:rsid w:val="00CE140A"/>
    <w:rsid w:val="00CE1448"/>
    <w:rsid w:val="00CE3808"/>
    <w:rsid w:val="00CE66FF"/>
    <w:rsid w:val="00CE696A"/>
    <w:rsid w:val="00CF116E"/>
    <w:rsid w:val="00CF2693"/>
    <w:rsid w:val="00D014F6"/>
    <w:rsid w:val="00D02BD2"/>
    <w:rsid w:val="00D06A78"/>
    <w:rsid w:val="00D070CA"/>
    <w:rsid w:val="00D10A46"/>
    <w:rsid w:val="00D11242"/>
    <w:rsid w:val="00D11E0F"/>
    <w:rsid w:val="00D14DDB"/>
    <w:rsid w:val="00D20BB3"/>
    <w:rsid w:val="00D2272C"/>
    <w:rsid w:val="00D22DF3"/>
    <w:rsid w:val="00D22F7E"/>
    <w:rsid w:val="00D23361"/>
    <w:rsid w:val="00D23584"/>
    <w:rsid w:val="00D239B8"/>
    <w:rsid w:val="00D23EBB"/>
    <w:rsid w:val="00D2465F"/>
    <w:rsid w:val="00D246EF"/>
    <w:rsid w:val="00D27A1E"/>
    <w:rsid w:val="00D27B1B"/>
    <w:rsid w:val="00D30375"/>
    <w:rsid w:val="00D30BCA"/>
    <w:rsid w:val="00D32A3B"/>
    <w:rsid w:val="00D36999"/>
    <w:rsid w:val="00D37430"/>
    <w:rsid w:val="00D37D7E"/>
    <w:rsid w:val="00D40017"/>
    <w:rsid w:val="00D405D4"/>
    <w:rsid w:val="00D43B21"/>
    <w:rsid w:val="00D4402A"/>
    <w:rsid w:val="00D472A8"/>
    <w:rsid w:val="00D51D5B"/>
    <w:rsid w:val="00D529D8"/>
    <w:rsid w:val="00D53E57"/>
    <w:rsid w:val="00D54898"/>
    <w:rsid w:val="00D568FF"/>
    <w:rsid w:val="00D56A1C"/>
    <w:rsid w:val="00D56AF9"/>
    <w:rsid w:val="00D57A5A"/>
    <w:rsid w:val="00D57B44"/>
    <w:rsid w:val="00D61C27"/>
    <w:rsid w:val="00D61F28"/>
    <w:rsid w:val="00D6308A"/>
    <w:rsid w:val="00D65E72"/>
    <w:rsid w:val="00D6709B"/>
    <w:rsid w:val="00D67139"/>
    <w:rsid w:val="00D727C1"/>
    <w:rsid w:val="00D75206"/>
    <w:rsid w:val="00D76C8D"/>
    <w:rsid w:val="00D81B76"/>
    <w:rsid w:val="00D820A3"/>
    <w:rsid w:val="00D8462B"/>
    <w:rsid w:val="00D84A8D"/>
    <w:rsid w:val="00D85D65"/>
    <w:rsid w:val="00D86235"/>
    <w:rsid w:val="00D906C3"/>
    <w:rsid w:val="00DA04CA"/>
    <w:rsid w:val="00DA04DE"/>
    <w:rsid w:val="00DA0C0A"/>
    <w:rsid w:val="00DA2A94"/>
    <w:rsid w:val="00DA4844"/>
    <w:rsid w:val="00DA7D11"/>
    <w:rsid w:val="00DB1AAC"/>
    <w:rsid w:val="00DB2648"/>
    <w:rsid w:val="00DB361C"/>
    <w:rsid w:val="00DB47CD"/>
    <w:rsid w:val="00DB4E38"/>
    <w:rsid w:val="00DB5797"/>
    <w:rsid w:val="00DB7E54"/>
    <w:rsid w:val="00DC0DF7"/>
    <w:rsid w:val="00DC20ED"/>
    <w:rsid w:val="00DC30E2"/>
    <w:rsid w:val="00DC557B"/>
    <w:rsid w:val="00DD0F48"/>
    <w:rsid w:val="00DD3D42"/>
    <w:rsid w:val="00DE1D52"/>
    <w:rsid w:val="00DE28A9"/>
    <w:rsid w:val="00DE2F02"/>
    <w:rsid w:val="00DE499F"/>
    <w:rsid w:val="00DE61D7"/>
    <w:rsid w:val="00DE6A9A"/>
    <w:rsid w:val="00DE6E3A"/>
    <w:rsid w:val="00DF196A"/>
    <w:rsid w:val="00DF6934"/>
    <w:rsid w:val="00E024BD"/>
    <w:rsid w:val="00E041A3"/>
    <w:rsid w:val="00E05521"/>
    <w:rsid w:val="00E06F47"/>
    <w:rsid w:val="00E105A8"/>
    <w:rsid w:val="00E1090C"/>
    <w:rsid w:val="00E1096F"/>
    <w:rsid w:val="00E12177"/>
    <w:rsid w:val="00E122C2"/>
    <w:rsid w:val="00E16282"/>
    <w:rsid w:val="00E16405"/>
    <w:rsid w:val="00E20B25"/>
    <w:rsid w:val="00E2101E"/>
    <w:rsid w:val="00E21B35"/>
    <w:rsid w:val="00E26417"/>
    <w:rsid w:val="00E32183"/>
    <w:rsid w:val="00E33C6F"/>
    <w:rsid w:val="00E36994"/>
    <w:rsid w:val="00E37602"/>
    <w:rsid w:val="00E412BA"/>
    <w:rsid w:val="00E41B1B"/>
    <w:rsid w:val="00E41D2D"/>
    <w:rsid w:val="00E420DD"/>
    <w:rsid w:val="00E44C5A"/>
    <w:rsid w:val="00E45605"/>
    <w:rsid w:val="00E50586"/>
    <w:rsid w:val="00E516F7"/>
    <w:rsid w:val="00E5325C"/>
    <w:rsid w:val="00E535FF"/>
    <w:rsid w:val="00E5464D"/>
    <w:rsid w:val="00E566D9"/>
    <w:rsid w:val="00E56963"/>
    <w:rsid w:val="00E60B50"/>
    <w:rsid w:val="00E635EF"/>
    <w:rsid w:val="00E640FE"/>
    <w:rsid w:val="00E64EE6"/>
    <w:rsid w:val="00E7092E"/>
    <w:rsid w:val="00E70977"/>
    <w:rsid w:val="00E71CE2"/>
    <w:rsid w:val="00E71EBD"/>
    <w:rsid w:val="00E72576"/>
    <w:rsid w:val="00E727DF"/>
    <w:rsid w:val="00E750B2"/>
    <w:rsid w:val="00E77A03"/>
    <w:rsid w:val="00E80AC0"/>
    <w:rsid w:val="00E81CCB"/>
    <w:rsid w:val="00E82AD9"/>
    <w:rsid w:val="00E850E3"/>
    <w:rsid w:val="00E8699A"/>
    <w:rsid w:val="00E872CF"/>
    <w:rsid w:val="00E91710"/>
    <w:rsid w:val="00E9271D"/>
    <w:rsid w:val="00E93134"/>
    <w:rsid w:val="00E95381"/>
    <w:rsid w:val="00E975CA"/>
    <w:rsid w:val="00EA1A80"/>
    <w:rsid w:val="00EA25F8"/>
    <w:rsid w:val="00EA2E3E"/>
    <w:rsid w:val="00EA328C"/>
    <w:rsid w:val="00EA34CE"/>
    <w:rsid w:val="00EA36A3"/>
    <w:rsid w:val="00EA5E25"/>
    <w:rsid w:val="00EB16B6"/>
    <w:rsid w:val="00EB2B04"/>
    <w:rsid w:val="00EB3A53"/>
    <w:rsid w:val="00EB574B"/>
    <w:rsid w:val="00EB6FB1"/>
    <w:rsid w:val="00EC159A"/>
    <w:rsid w:val="00EC18D2"/>
    <w:rsid w:val="00EC290D"/>
    <w:rsid w:val="00EC474D"/>
    <w:rsid w:val="00EC4C3C"/>
    <w:rsid w:val="00EC4CDD"/>
    <w:rsid w:val="00ED0916"/>
    <w:rsid w:val="00ED2230"/>
    <w:rsid w:val="00ED3422"/>
    <w:rsid w:val="00ED4EC3"/>
    <w:rsid w:val="00ED6239"/>
    <w:rsid w:val="00EE0864"/>
    <w:rsid w:val="00EE11AE"/>
    <w:rsid w:val="00EE2ED1"/>
    <w:rsid w:val="00EE5BA3"/>
    <w:rsid w:val="00EE74DE"/>
    <w:rsid w:val="00EE765A"/>
    <w:rsid w:val="00EF0F06"/>
    <w:rsid w:val="00EF198D"/>
    <w:rsid w:val="00EF349C"/>
    <w:rsid w:val="00EF3A80"/>
    <w:rsid w:val="00EF3CEA"/>
    <w:rsid w:val="00EF400F"/>
    <w:rsid w:val="00EF4651"/>
    <w:rsid w:val="00EF73EA"/>
    <w:rsid w:val="00F02E2D"/>
    <w:rsid w:val="00F0355E"/>
    <w:rsid w:val="00F13103"/>
    <w:rsid w:val="00F13D64"/>
    <w:rsid w:val="00F156E6"/>
    <w:rsid w:val="00F20D4C"/>
    <w:rsid w:val="00F31A2B"/>
    <w:rsid w:val="00F32AC5"/>
    <w:rsid w:val="00F36B8A"/>
    <w:rsid w:val="00F37CA1"/>
    <w:rsid w:val="00F40033"/>
    <w:rsid w:val="00F413DD"/>
    <w:rsid w:val="00F41C65"/>
    <w:rsid w:val="00F44879"/>
    <w:rsid w:val="00F460AD"/>
    <w:rsid w:val="00F46560"/>
    <w:rsid w:val="00F46C7B"/>
    <w:rsid w:val="00F47CDE"/>
    <w:rsid w:val="00F502CE"/>
    <w:rsid w:val="00F5251B"/>
    <w:rsid w:val="00F52CFD"/>
    <w:rsid w:val="00F53BFA"/>
    <w:rsid w:val="00F55328"/>
    <w:rsid w:val="00F56986"/>
    <w:rsid w:val="00F5743B"/>
    <w:rsid w:val="00F57E66"/>
    <w:rsid w:val="00F62E54"/>
    <w:rsid w:val="00F652A9"/>
    <w:rsid w:val="00F666D2"/>
    <w:rsid w:val="00F66B1E"/>
    <w:rsid w:val="00F70500"/>
    <w:rsid w:val="00F716D1"/>
    <w:rsid w:val="00F736E4"/>
    <w:rsid w:val="00F757F4"/>
    <w:rsid w:val="00F804BC"/>
    <w:rsid w:val="00F813E9"/>
    <w:rsid w:val="00F81AC2"/>
    <w:rsid w:val="00F8232A"/>
    <w:rsid w:val="00F85AD3"/>
    <w:rsid w:val="00F86384"/>
    <w:rsid w:val="00F90C37"/>
    <w:rsid w:val="00F914EF"/>
    <w:rsid w:val="00F92ACE"/>
    <w:rsid w:val="00F92F42"/>
    <w:rsid w:val="00F93CEB"/>
    <w:rsid w:val="00F94469"/>
    <w:rsid w:val="00F94ABC"/>
    <w:rsid w:val="00F94F22"/>
    <w:rsid w:val="00F95EC4"/>
    <w:rsid w:val="00FA0D61"/>
    <w:rsid w:val="00FA31DC"/>
    <w:rsid w:val="00FA3342"/>
    <w:rsid w:val="00FA6697"/>
    <w:rsid w:val="00FA66B4"/>
    <w:rsid w:val="00FA7563"/>
    <w:rsid w:val="00FB05A3"/>
    <w:rsid w:val="00FB113B"/>
    <w:rsid w:val="00FB1154"/>
    <w:rsid w:val="00FB2803"/>
    <w:rsid w:val="00FB3836"/>
    <w:rsid w:val="00FB4C42"/>
    <w:rsid w:val="00FB645D"/>
    <w:rsid w:val="00FB6F6B"/>
    <w:rsid w:val="00FC16FB"/>
    <w:rsid w:val="00FC20C4"/>
    <w:rsid w:val="00FC4118"/>
    <w:rsid w:val="00FC4CD0"/>
    <w:rsid w:val="00FC570A"/>
    <w:rsid w:val="00FC63B0"/>
    <w:rsid w:val="00FC6B40"/>
    <w:rsid w:val="00FC7218"/>
    <w:rsid w:val="00FC73AB"/>
    <w:rsid w:val="00FC78B9"/>
    <w:rsid w:val="00FD0D55"/>
    <w:rsid w:val="00FD0E2A"/>
    <w:rsid w:val="00FD0F63"/>
    <w:rsid w:val="00FD743A"/>
    <w:rsid w:val="00FF5676"/>
    <w:rsid w:val="011DB655"/>
    <w:rsid w:val="0130267E"/>
    <w:rsid w:val="01459A47"/>
    <w:rsid w:val="0199935F"/>
    <w:rsid w:val="02345A74"/>
    <w:rsid w:val="0262376F"/>
    <w:rsid w:val="029BA91D"/>
    <w:rsid w:val="02ADF39F"/>
    <w:rsid w:val="031964DB"/>
    <w:rsid w:val="0326F4AF"/>
    <w:rsid w:val="03336ADF"/>
    <w:rsid w:val="03522D3A"/>
    <w:rsid w:val="039D8903"/>
    <w:rsid w:val="0427D752"/>
    <w:rsid w:val="04766AB3"/>
    <w:rsid w:val="04C74051"/>
    <w:rsid w:val="057BAD0E"/>
    <w:rsid w:val="058B4E72"/>
    <w:rsid w:val="05BBC34F"/>
    <w:rsid w:val="05BDD6DE"/>
    <w:rsid w:val="05BE5180"/>
    <w:rsid w:val="0603C20C"/>
    <w:rsid w:val="060EE261"/>
    <w:rsid w:val="062A09D3"/>
    <w:rsid w:val="067C1E84"/>
    <w:rsid w:val="067FA85E"/>
    <w:rsid w:val="068566FF"/>
    <w:rsid w:val="07A8CBD5"/>
    <w:rsid w:val="07C72433"/>
    <w:rsid w:val="0823E677"/>
    <w:rsid w:val="088D6475"/>
    <w:rsid w:val="08D49A45"/>
    <w:rsid w:val="092B5E9A"/>
    <w:rsid w:val="09680455"/>
    <w:rsid w:val="09967951"/>
    <w:rsid w:val="09A03B69"/>
    <w:rsid w:val="0A8C5B0C"/>
    <w:rsid w:val="0AB1FC03"/>
    <w:rsid w:val="0B4EA4E6"/>
    <w:rsid w:val="0BAB163D"/>
    <w:rsid w:val="0C062502"/>
    <w:rsid w:val="0C16313F"/>
    <w:rsid w:val="0C1DFCA1"/>
    <w:rsid w:val="0C6454AB"/>
    <w:rsid w:val="0CC2CA3A"/>
    <w:rsid w:val="0CD1D764"/>
    <w:rsid w:val="0CD5056B"/>
    <w:rsid w:val="0CE2D6BD"/>
    <w:rsid w:val="0CFFF4C2"/>
    <w:rsid w:val="0D178278"/>
    <w:rsid w:val="0D398101"/>
    <w:rsid w:val="0D963A95"/>
    <w:rsid w:val="0E016271"/>
    <w:rsid w:val="0E45CFE7"/>
    <w:rsid w:val="0E52273F"/>
    <w:rsid w:val="0EE16B4B"/>
    <w:rsid w:val="0F137D6C"/>
    <w:rsid w:val="0F4B2631"/>
    <w:rsid w:val="0F73479F"/>
    <w:rsid w:val="0F799928"/>
    <w:rsid w:val="0FB874F2"/>
    <w:rsid w:val="10334E7A"/>
    <w:rsid w:val="107479E8"/>
    <w:rsid w:val="110859C6"/>
    <w:rsid w:val="11211D20"/>
    <w:rsid w:val="1125128B"/>
    <w:rsid w:val="114F4437"/>
    <w:rsid w:val="11667530"/>
    <w:rsid w:val="11B4075F"/>
    <w:rsid w:val="11F27525"/>
    <w:rsid w:val="11F76B83"/>
    <w:rsid w:val="125049A2"/>
    <w:rsid w:val="12556375"/>
    <w:rsid w:val="12BE0B02"/>
    <w:rsid w:val="12CC0381"/>
    <w:rsid w:val="12DF5061"/>
    <w:rsid w:val="13316F63"/>
    <w:rsid w:val="135E0623"/>
    <w:rsid w:val="136A0E0D"/>
    <w:rsid w:val="14A841D4"/>
    <w:rsid w:val="14EC16B0"/>
    <w:rsid w:val="1513F3CD"/>
    <w:rsid w:val="15444A42"/>
    <w:rsid w:val="156E0846"/>
    <w:rsid w:val="15FCDC3F"/>
    <w:rsid w:val="1697CAC1"/>
    <w:rsid w:val="169822F8"/>
    <w:rsid w:val="169FDAB8"/>
    <w:rsid w:val="16E1F813"/>
    <w:rsid w:val="16E47C65"/>
    <w:rsid w:val="171A418B"/>
    <w:rsid w:val="17BC0753"/>
    <w:rsid w:val="17C872C3"/>
    <w:rsid w:val="17E2CE1A"/>
    <w:rsid w:val="18773783"/>
    <w:rsid w:val="18A100C8"/>
    <w:rsid w:val="18A3F6F4"/>
    <w:rsid w:val="18E8B402"/>
    <w:rsid w:val="195E6CD2"/>
    <w:rsid w:val="196CC668"/>
    <w:rsid w:val="1984CBC0"/>
    <w:rsid w:val="1992C623"/>
    <w:rsid w:val="19D934A1"/>
    <w:rsid w:val="1A37E725"/>
    <w:rsid w:val="1A509A99"/>
    <w:rsid w:val="1AA2DD00"/>
    <w:rsid w:val="1B2A611A"/>
    <w:rsid w:val="1BA7F873"/>
    <w:rsid w:val="1BC2238A"/>
    <w:rsid w:val="1BC5E48B"/>
    <w:rsid w:val="1C3E6A8D"/>
    <w:rsid w:val="1CF008AE"/>
    <w:rsid w:val="1CF76DAD"/>
    <w:rsid w:val="1D4249BF"/>
    <w:rsid w:val="1DC33F57"/>
    <w:rsid w:val="1E0FE569"/>
    <w:rsid w:val="1E9A73E4"/>
    <w:rsid w:val="1EF30DAF"/>
    <w:rsid w:val="2022EB40"/>
    <w:rsid w:val="203A7A20"/>
    <w:rsid w:val="20477D21"/>
    <w:rsid w:val="206BA630"/>
    <w:rsid w:val="20C8D84E"/>
    <w:rsid w:val="20CEC719"/>
    <w:rsid w:val="2179B820"/>
    <w:rsid w:val="21F5E838"/>
    <w:rsid w:val="22139C8D"/>
    <w:rsid w:val="2232BF48"/>
    <w:rsid w:val="22836380"/>
    <w:rsid w:val="2292E961"/>
    <w:rsid w:val="22C3589C"/>
    <w:rsid w:val="22E6502D"/>
    <w:rsid w:val="235DFE00"/>
    <w:rsid w:val="23782A5C"/>
    <w:rsid w:val="23BC6B4C"/>
    <w:rsid w:val="23C49304"/>
    <w:rsid w:val="23C8C0E9"/>
    <w:rsid w:val="23D16B4D"/>
    <w:rsid w:val="23EFEAFD"/>
    <w:rsid w:val="23F923FD"/>
    <w:rsid w:val="244B0732"/>
    <w:rsid w:val="2517D3AC"/>
    <w:rsid w:val="2521CC9D"/>
    <w:rsid w:val="252E2C21"/>
    <w:rsid w:val="254713CA"/>
    <w:rsid w:val="25DF2D9A"/>
    <w:rsid w:val="2619A4C2"/>
    <w:rsid w:val="26256D06"/>
    <w:rsid w:val="2742A7C8"/>
    <w:rsid w:val="27501DD7"/>
    <w:rsid w:val="27DF191B"/>
    <w:rsid w:val="27DFA36E"/>
    <w:rsid w:val="282B454D"/>
    <w:rsid w:val="2A2B010E"/>
    <w:rsid w:val="2A6745E5"/>
    <w:rsid w:val="2A821008"/>
    <w:rsid w:val="2AB74792"/>
    <w:rsid w:val="2B4D6A4E"/>
    <w:rsid w:val="2BB910BE"/>
    <w:rsid w:val="2C6CEA0C"/>
    <w:rsid w:val="2C83DC0D"/>
    <w:rsid w:val="2C9935EF"/>
    <w:rsid w:val="2CA149CD"/>
    <w:rsid w:val="2CB1856B"/>
    <w:rsid w:val="2D0E5F10"/>
    <w:rsid w:val="2D527E72"/>
    <w:rsid w:val="2D8D9DA5"/>
    <w:rsid w:val="2D97A15B"/>
    <w:rsid w:val="2DB5E709"/>
    <w:rsid w:val="2DC5F935"/>
    <w:rsid w:val="2DD3D222"/>
    <w:rsid w:val="2E07AAEE"/>
    <w:rsid w:val="2E32E73E"/>
    <w:rsid w:val="2E40B79F"/>
    <w:rsid w:val="2E926831"/>
    <w:rsid w:val="2EB28AD6"/>
    <w:rsid w:val="2F19B42E"/>
    <w:rsid w:val="2F237E01"/>
    <w:rsid w:val="2FDD1786"/>
    <w:rsid w:val="2FE50C2B"/>
    <w:rsid w:val="303ADB7C"/>
    <w:rsid w:val="30BE73AB"/>
    <w:rsid w:val="30C43D9F"/>
    <w:rsid w:val="31697DB1"/>
    <w:rsid w:val="31E0A3B3"/>
    <w:rsid w:val="32027235"/>
    <w:rsid w:val="322F7552"/>
    <w:rsid w:val="32591322"/>
    <w:rsid w:val="327CF30F"/>
    <w:rsid w:val="33786E59"/>
    <w:rsid w:val="33A42581"/>
    <w:rsid w:val="33ED797A"/>
    <w:rsid w:val="34CABD17"/>
    <w:rsid w:val="34F76BFB"/>
    <w:rsid w:val="34FEF9B9"/>
    <w:rsid w:val="360ED4A8"/>
    <w:rsid w:val="3664B917"/>
    <w:rsid w:val="366FA925"/>
    <w:rsid w:val="36E38C7A"/>
    <w:rsid w:val="36FF41C9"/>
    <w:rsid w:val="38874422"/>
    <w:rsid w:val="38A6B0DD"/>
    <w:rsid w:val="38D0D20F"/>
    <w:rsid w:val="38D85D10"/>
    <w:rsid w:val="38E551C9"/>
    <w:rsid w:val="3909CCB7"/>
    <w:rsid w:val="39274D5D"/>
    <w:rsid w:val="39D6C2FC"/>
    <w:rsid w:val="39D82A13"/>
    <w:rsid w:val="3A45ADC7"/>
    <w:rsid w:val="3AC15ABC"/>
    <w:rsid w:val="3AE56A5D"/>
    <w:rsid w:val="3B1EA258"/>
    <w:rsid w:val="3B883CC8"/>
    <w:rsid w:val="3B930853"/>
    <w:rsid w:val="3C39C2FA"/>
    <w:rsid w:val="3C9E0174"/>
    <w:rsid w:val="3CBD2A2D"/>
    <w:rsid w:val="3CFDE6D7"/>
    <w:rsid w:val="3D86D943"/>
    <w:rsid w:val="3DBC9B38"/>
    <w:rsid w:val="3E2BDFAF"/>
    <w:rsid w:val="3E45DAD3"/>
    <w:rsid w:val="3E826E93"/>
    <w:rsid w:val="3EAA143E"/>
    <w:rsid w:val="3EF7DBED"/>
    <w:rsid w:val="400A3DC6"/>
    <w:rsid w:val="40171677"/>
    <w:rsid w:val="40213672"/>
    <w:rsid w:val="402C0172"/>
    <w:rsid w:val="40860EB8"/>
    <w:rsid w:val="41BDE829"/>
    <w:rsid w:val="42009FDB"/>
    <w:rsid w:val="42142B04"/>
    <w:rsid w:val="4223A9C8"/>
    <w:rsid w:val="426F8841"/>
    <w:rsid w:val="4300509E"/>
    <w:rsid w:val="432A940E"/>
    <w:rsid w:val="43705197"/>
    <w:rsid w:val="437F6C27"/>
    <w:rsid w:val="43941C49"/>
    <w:rsid w:val="440CE7C1"/>
    <w:rsid w:val="44750386"/>
    <w:rsid w:val="451E0335"/>
    <w:rsid w:val="4545CA04"/>
    <w:rsid w:val="459A4BFC"/>
    <w:rsid w:val="45CDF96D"/>
    <w:rsid w:val="466B52CA"/>
    <w:rsid w:val="4695EB14"/>
    <w:rsid w:val="46BE4766"/>
    <w:rsid w:val="46C1C298"/>
    <w:rsid w:val="46F1CFA1"/>
    <w:rsid w:val="4705B618"/>
    <w:rsid w:val="473A485B"/>
    <w:rsid w:val="475AA1AA"/>
    <w:rsid w:val="477349F0"/>
    <w:rsid w:val="479C6CC5"/>
    <w:rsid w:val="47AA10EB"/>
    <w:rsid w:val="49B6D943"/>
    <w:rsid w:val="4A26F001"/>
    <w:rsid w:val="4A846E5D"/>
    <w:rsid w:val="4ABDE791"/>
    <w:rsid w:val="4B0854D5"/>
    <w:rsid w:val="4B0BB68F"/>
    <w:rsid w:val="4B3C6D90"/>
    <w:rsid w:val="4B3D1507"/>
    <w:rsid w:val="4B4864F6"/>
    <w:rsid w:val="4BD751F8"/>
    <w:rsid w:val="4BFC5471"/>
    <w:rsid w:val="4C6FB826"/>
    <w:rsid w:val="4C7AE451"/>
    <w:rsid w:val="4D3FA29C"/>
    <w:rsid w:val="4DB6260F"/>
    <w:rsid w:val="4DB7B240"/>
    <w:rsid w:val="4DDCD9FF"/>
    <w:rsid w:val="4E5C17FF"/>
    <w:rsid w:val="4F402B4D"/>
    <w:rsid w:val="4F8F8434"/>
    <w:rsid w:val="4FA91C6C"/>
    <w:rsid w:val="4FAE1A46"/>
    <w:rsid w:val="4FC6990D"/>
    <w:rsid w:val="5047E655"/>
    <w:rsid w:val="50906479"/>
    <w:rsid w:val="50E91AA2"/>
    <w:rsid w:val="51082948"/>
    <w:rsid w:val="514CFB8A"/>
    <w:rsid w:val="5158A1F8"/>
    <w:rsid w:val="51657802"/>
    <w:rsid w:val="527635F2"/>
    <w:rsid w:val="527A04DC"/>
    <w:rsid w:val="52BD1B97"/>
    <w:rsid w:val="530444E8"/>
    <w:rsid w:val="531CF9DF"/>
    <w:rsid w:val="5335493E"/>
    <w:rsid w:val="5348C251"/>
    <w:rsid w:val="537E22CE"/>
    <w:rsid w:val="5406356B"/>
    <w:rsid w:val="54077A1E"/>
    <w:rsid w:val="546136CF"/>
    <w:rsid w:val="54D8C57E"/>
    <w:rsid w:val="557D91C1"/>
    <w:rsid w:val="559BBD8A"/>
    <w:rsid w:val="55C1C1AD"/>
    <w:rsid w:val="55CC2387"/>
    <w:rsid w:val="561E566F"/>
    <w:rsid w:val="561F7052"/>
    <w:rsid w:val="562006BD"/>
    <w:rsid w:val="564A2C39"/>
    <w:rsid w:val="566F6928"/>
    <w:rsid w:val="56B044EC"/>
    <w:rsid w:val="56E289FD"/>
    <w:rsid w:val="570767C7"/>
    <w:rsid w:val="570C94C8"/>
    <w:rsid w:val="57388084"/>
    <w:rsid w:val="573E7224"/>
    <w:rsid w:val="57A2E2BB"/>
    <w:rsid w:val="57ED3682"/>
    <w:rsid w:val="5857F878"/>
    <w:rsid w:val="5878B819"/>
    <w:rsid w:val="58EF73F9"/>
    <w:rsid w:val="58FECD4C"/>
    <w:rsid w:val="59351E64"/>
    <w:rsid w:val="5998F6B4"/>
    <w:rsid w:val="59B15708"/>
    <w:rsid w:val="59B32808"/>
    <w:rsid w:val="59C2F297"/>
    <w:rsid w:val="59CBA537"/>
    <w:rsid w:val="59E6BAEF"/>
    <w:rsid w:val="5A84CA01"/>
    <w:rsid w:val="5A9D06E1"/>
    <w:rsid w:val="5AF292D3"/>
    <w:rsid w:val="5B7C1291"/>
    <w:rsid w:val="5B871EAA"/>
    <w:rsid w:val="5BC6FD14"/>
    <w:rsid w:val="5C4C3BAB"/>
    <w:rsid w:val="5C59CDDA"/>
    <w:rsid w:val="5C91C48A"/>
    <w:rsid w:val="5DBB9F87"/>
    <w:rsid w:val="5DE1BD40"/>
    <w:rsid w:val="5E3AFE76"/>
    <w:rsid w:val="5E3DE8EF"/>
    <w:rsid w:val="5E3F06F3"/>
    <w:rsid w:val="5EB717F0"/>
    <w:rsid w:val="5F02408F"/>
    <w:rsid w:val="5F05C172"/>
    <w:rsid w:val="5F0FF1C3"/>
    <w:rsid w:val="5F222B59"/>
    <w:rsid w:val="5F2D613B"/>
    <w:rsid w:val="5F41F47C"/>
    <w:rsid w:val="5F7E9152"/>
    <w:rsid w:val="5F93E3C7"/>
    <w:rsid w:val="600E6919"/>
    <w:rsid w:val="604763BF"/>
    <w:rsid w:val="604A1FE2"/>
    <w:rsid w:val="6061022C"/>
    <w:rsid w:val="60764961"/>
    <w:rsid w:val="62666755"/>
    <w:rsid w:val="62ACD220"/>
    <w:rsid w:val="62CC405B"/>
    <w:rsid w:val="6352348B"/>
    <w:rsid w:val="640F98A9"/>
    <w:rsid w:val="6438FB02"/>
    <w:rsid w:val="64B11E0A"/>
    <w:rsid w:val="64CE8BB0"/>
    <w:rsid w:val="6546147E"/>
    <w:rsid w:val="65766BCE"/>
    <w:rsid w:val="6582A772"/>
    <w:rsid w:val="659F2E07"/>
    <w:rsid w:val="65AAD5CA"/>
    <w:rsid w:val="66291EF2"/>
    <w:rsid w:val="66881F5B"/>
    <w:rsid w:val="66922FB1"/>
    <w:rsid w:val="66D10CFE"/>
    <w:rsid w:val="67EA0386"/>
    <w:rsid w:val="68736BB2"/>
    <w:rsid w:val="6895E42D"/>
    <w:rsid w:val="68A4C140"/>
    <w:rsid w:val="68D57608"/>
    <w:rsid w:val="68E07732"/>
    <w:rsid w:val="69202B31"/>
    <w:rsid w:val="69316F04"/>
    <w:rsid w:val="6A0FBABA"/>
    <w:rsid w:val="6A42A61E"/>
    <w:rsid w:val="6A57179B"/>
    <w:rsid w:val="6A6A416D"/>
    <w:rsid w:val="6ABD4557"/>
    <w:rsid w:val="6AE158F2"/>
    <w:rsid w:val="6AFFB536"/>
    <w:rsid w:val="6B5A764F"/>
    <w:rsid w:val="6BAB91E0"/>
    <w:rsid w:val="6BDBD0B2"/>
    <w:rsid w:val="6C3ED079"/>
    <w:rsid w:val="6C55DF1D"/>
    <w:rsid w:val="6CB45796"/>
    <w:rsid w:val="6CCCB95D"/>
    <w:rsid w:val="6CD806CC"/>
    <w:rsid w:val="6D9A6F05"/>
    <w:rsid w:val="6DBC5B09"/>
    <w:rsid w:val="6DBD5C07"/>
    <w:rsid w:val="6E236618"/>
    <w:rsid w:val="6E4E4909"/>
    <w:rsid w:val="6E8D250C"/>
    <w:rsid w:val="6EB01EEB"/>
    <w:rsid w:val="6ED7207D"/>
    <w:rsid w:val="6EE0CD94"/>
    <w:rsid w:val="6F5BB12B"/>
    <w:rsid w:val="6FC4CADB"/>
    <w:rsid w:val="701C6633"/>
    <w:rsid w:val="70407DD7"/>
    <w:rsid w:val="70761BD6"/>
    <w:rsid w:val="70C074F1"/>
    <w:rsid w:val="714A7CD9"/>
    <w:rsid w:val="7183434E"/>
    <w:rsid w:val="71B40E03"/>
    <w:rsid w:val="71B83190"/>
    <w:rsid w:val="71C2DBBF"/>
    <w:rsid w:val="72438004"/>
    <w:rsid w:val="72464B73"/>
    <w:rsid w:val="72A31C68"/>
    <w:rsid w:val="740317CE"/>
    <w:rsid w:val="7411F26F"/>
    <w:rsid w:val="7430E2BB"/>
    <w:rsid w:val="746DC3E2"/>
    <w:rsid w:val="74FF816F"/>
    <w:rsid w:val="75419A7A"/>
    <w:rsid w:val="7590F6C4"/>
    <w:rsid w:val="75D4DC8F"/>
    <w:rsid w:val="75D5FA03"/>
    <w:rsid w:val="75D9D920"/>
    <w:rsid w:val="765030BB"/>
    <w:rsid w:val="766E9D07"/>
    <w:rsid w:val="76ABB136"/>
    <w:rsid w:val="771FD96A"/>
    <w:rsid w:val="77A29299"/>
    <w:rsid w:val="7813030D"/>
    <w:rsid w:val="78267ACF"/>
    <w:rsid w:val="788043FD"/>
    <w:rsid w:val="78A5818B"/>
    <w:rsid w:val="78F380E5"/>
    <w:rsid w:val="7919574B"/>
    <w:rsid w:val="7994E907"/>
    <w:rsid w:val="799E48C1"/>
    <w:rsid w:val="79B54D05"/>
    <w:rsid w:val="79E6F9D7"/>
    <w:rsid w:val="7BF5D067"/>
    <w:rsid w:val="7C0EA17A"/>
    <w:rsid w:val="7C555F56"/>
    <w:rsid w:val="7C90DBC1"/>
    <w:rsid w:val="7CB22F87"/>
    <w:rsid w:val="7D3C3090"/>
    <w:rsid w:val="7D8D975B"/>
    <w:rsid w:val="7DC3DC44"/>
    <w:rsid w:val="7E3B6B76"/>
    <w:rsid w:val="7E5DE1BE"/>
    <w:rsid w:val="7E6279A2"/>
    <w:rsid w:val="7E98E381"/>
    <w:rsid w:val="7F2B8E6B"/>
    <w:rsid w:val="7F517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885F3C"/>
  <w15:docId w15:val="{EF495792-6AE8-4891-A0C9-75D94925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225B"/>
    <w:pPr>
      <w:spacing w:after="0" w:line="240" w:lineRule="auto"/>
    </w:pPr>
    <w:rPr>
      <w:rFonts w:ascii="Times New Roman" w:hAnsi="Times New Roman" w:eastAsia="Times New Roman" w:cs="Times New Roman"/>
      <w:sz w:val="24"/>
      <w:szCs w:val="24"/>
      <w:lang w:val="fr-FR" w:eastAsia="fr-FR"/>
    </w:rPr>
  </w:style>
  <w:style w:type="paragraph" w:styleId="Heading1">
    <w:name w:val="heading 1"/>
    <w:next w:val="BodyText"/>
    <w:link w:val="Heading1Char"/>
    <w:qFormat/>
    <w:rsid w:val="00E8699A"/>
    <w:pPr>
      <w:keepNext/>
      <w:spacing w:before="140" w:after="140" w:line="280" w:lineRule="atLeast"/>
      <w:outlineLvl w:val="0"/>
    </w:pPr>
    <w:rPr>
      <w:rFonts w:ascii="Calibri" w:hAnsi="Calibri" w:eastAsia="Times New Roman" w:cs="Times New Roman"/>
      <w:b/>
      <w:noProof/>
      <w:kern w:val="32"/>
      <w:sz w:val="32"/>
      <w:szCs w:val="20"/>
      <w:lang w:val="en-US"/>
    </w:rPr>
  </w:style>
  <w:style w:type="paragraph" w:styleId="Heading2">
    <w:name w:val="heading 2"/>
    <w:next w:val="BodyText"/>
    <w:link w:val="Heading2Char"/>
    <w:uiPriority w:val="9"/>
    <w:qFormat/>
    <w:rsid w:val="00E8699A"/>
    <w:pPr>
      <w:keepNext/>
      <w:spacing w:before="140" w:after="140" w:line="280" w:lineRule="atLeast"/>
      <w:outlineLvl w:val="1"/>
    </w:pPr>
    <w:rPr>
      <w:rFonts w:ascii="Calibri" w:hAnsi="Calibri" w:eastAsia="Times New Roman" w:cs="Times New Roman"/>
      <w:noProof/>
      <w:sz w:val="28"/>
      <w:szCs w:val="20"/>
      <w:lang w:val="en-US"/>
    </w:rPr>
  </w:style>
  <w:style w:type="paragraph" w:styleId="Heading3">
    <w:name w:val="heading 3"/>
    <w:basedOn w:val="Normal"/>
    <w:next w:val="Normal"/>
    <w:link w:val="Heading3Char"/>
    <w:unhideWhenUsed/>
    <w:qFormat/>
    <w:rsid w:val="00666765"/>
    <w:pPr>
      <w:keepNext/>
      <w:keepLines/>
      <w:spacing w:before="200" w:line="259" w:lineRule="auto"/>
      <w:jc w:val="both"/>
      <w:outlineLvl w:val="2"/>
    </w:pPr>
    <w:rPr>
      <w:rFonts w:ascii="Calibri" w:hAnsi="Calibri" w:eastAsiaTheme="majorEastAsia" w:cstheme="majorBidi"/>
      <w:b/>
      <w:bCs/>
      <w:szCs w:val="22"/>
      <w:lang w:val="fi-FI" w:eastAsia="en-US"/>
    </w:rPr>
  </w:style>
  <w:style w:type="paragraph" w:styleId="Heading4">
    <w:name w:val="heading 4"/>
    <w:basedOn w:val="Normal"/>
    <w:next w:val="Normal"/>
    <w:link w:val="Heading4Char"/>
    <w:uiPriority w:val="9"/>
    <w:semiHidden/>
    <w:unhideWhenUsed/>
    <w:qFormat/>
    <w:rsid w:val="003C6090"/>
    <w:pPr>
      <w:keepNext/>
      <w:keepLines/>
      <w:spacing w:before="200" w:line="259" w:lineRule="auto"/>
      <w:jc w:val="both"/>
      <w:outlineLvl w:val="3"/>
    </w:pPr>
    <w:rPr>
      <w:rFonts w:ascii="Cambria" w:hAnsi="Cambria" w:eastAsia="MS Gothic"/>
      <w:i/>
      <w:iCs/>
      <w:color w:val="365F91"/>
      <w:sz w:val="22"/>
      <w:szCs w:val="20"/>
      <w:lang w:val="de-DE"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nhideWhenUsed/>
    <w:rsid w:val="003C7661"/>
    <w:pPr>
      <w:spacing w:after="120"/>
      <w:jc w:val="both"/>
    </w:pPr>
    <w:rPr>
      <w:rFonts w:asciiTheme="minorHAnsi" w:hAnsiTheme="minorHAnsi" w:eastAsiaTheme="minorHAnsi" w:cstheme="minorBidi"/>
      <w:sz w:val="22"/>
      <w:szCs w:val="22"/>
      <w:lang w:val="fi-FI" w:eastAsia="en-US"/>
    </w:rPr>
  </w:style>
  <w:style w:type="character" w:styleId="BodyTextChar" w:customStyle="1">
    <w:name w:val="Body Text Char"/>
    <w:basedOn w:val="DefaultParagraphFont"/>
    <w:link w:val="BodyText"/>
    <w:rsid w:val="003C7661"/>
  </w:style>
  <w:style w:type="paragraph" w:styleId="Header">
    <w:name w:val="header"/>
    <w:aliases w:val="Header1"/>
    <w:basedOn w:val="Normal"/>
    <w:link w:val="HeaderChar"/>
    <w:uiPriority w:val="99"/>
    <w:unhideWhenUsed/>
    <w:rsid w:val="00FB113B"/>
    <w:pPr>
      <w:tabs>
        <w:tab w:val="center" w:pos="4536"/>
        <w:tab w:val="right" w:pos="9072"/>
      </w:tabs>
      <w:jc w:val="both"/>
    </w:pPr>
    <w:rPr>
      <w:rFonts w:asciiTheme="minorHAnsi" w:hAnsiTheme="minorHAnsi" w:eastAsiaTheme="minorHAnsi" w:cstheme="minorBidi"/>
      <w:sz w:val="22"/>
      <w:szCs w:val="22"/>
      <w:lang w:val="fi-FI" w:eastAsia="en-US"/>
    </w:rPr>
  </w:style>
  <w:style w:type="character" w:styleId="HeaderChar" w:customStyle="1">
    <w:name w:val="Header Char"/>
    <w:aliases w:val="Header1 Char"/>
    <w:basedOn w:val="DefaultParagraphFont"/>
    <w:link w:val="Header"/>
    <w:uiPriority w:val="99"/>
    <w:rsid w:val="00FB113B"/>
  </w:style>
  <w:style w:type="paragraph" w:styleId="Footer">
    <w:name w:val="footer"/>
    <w:aliases w:val="Footer1"/>
    <w:basedOn w:val="Normal"/>
    <w:link w:val="FooterChar"/>
    <w:uiPriority w:val="99"/>
    <w:unhideWhenUsed/>
    <w:rsid w:val="00FB113B"/>
    <w:pPr>
      <w:tabs>
        <w:tab w:val="center" w:pos="4536"/>
        <w:tab w:val="right" w:pos="9072"/>
      </w:tabs>
      <w:jc w:val="both"/>
    </w:pPr>
    <w:rPr>
      <w:rFonts w:asciiTheme="minorHAnsi" w:hAnsiTheme="minorHAnsi" w:eastAsiaTheme="minorHAnsi" w:cstheme="minorBidi"/>
      <w:sz w:val="22"/>
      <w:szCs w:val="22"/>
      <w:lang w:val="fi-FI" w:eastAsia="en-US"/>
    </w:rPr>
  </w:style>
  <w:style w:type="character" w:styleId="FooterChar" w:customStyle="1">
    <w:name w:val="Footer Char"/>
    <w:aliases w:val="Footer1 Char"/>
    <w:basedOn w:val="DefaultParagraphFont"/>
    <w:link w:val="Footer"/>
    <w:uiPriority w:val="99"/>
    <w:rsid w:val="00FB113B"/>
  </w:style>
  <w:style w:type="paragraph" w:styleId="ListParagraph">
    <w:name w:val="List Paragraph"/>
    <w:aliases w:val="Dot pt,List Paragraph1,Heading 2_sj,Listenabsatz1,_Bullet"/>
    <w:basedOn w:val="Normal"/>
    <w:link w:val="ListParagraphChar"/>
    <w:uiPriority w:val="34"/>
    <w:qFormat/>
    <w:rsid w:val="00814316"/>
    <w:pPr>
      <w:contextualSpacing/>
      <w:jc w:val="both"/>
    </w:pPr>
    <w:rPr>
      <w:rFonts w:ascii="Calibri" w:hAnsi="Calibri" w:eastAsiaTheme="minorHAnsi"/>
      <w:sz w:val="22"/>
      <w:lang w:val="en-GB" w:eastAsia="en-GB"/>
    </w:rPr>
  </w:style>
  <w:style w:type="character" w:styleId="Heading1Char" w:customStyle="1">
    <w:name w:val="Heading 1 Char"/>
    <w:basedOn w:val="DefaultParagraphFont"/>
    <w:link w:val="Heading1"/>
    <w:rsid w:val="00E8699A"/>
    <w:rPr>
      <w:rFonts w:ascii="Calibri" w:hAnsi="Calibri" w:eastAsia="Times New Roman" w:cs="Times New Roman"/>
      <w:b/>
      <w:noProof/>
      <w:kern w:val="32"/>
      <w:sz w:val="32"/>
      <w:szCs w:val="20"/>
      <w:lang w:val="en-US"/>
    </w:rPr>
  </w:style>
  <w:style w:type="character" w:styleId="Heading2Char" w:customStyle="1">
    <w:name w:val="Heading 2 Char"/>
    <w:basedOn w:val="DefaultParagraphFont"/>
    <w:link w:val="Heading2"/>
    <w:uiPriority w:val="9"/>
    <w:rsid w:val="00E8699A"/>
    <w:rPr>
      <w:rFonts w:ascii="Calibri" w:hAnsi="Calibri" w:eastAsia="Times New Roman" w:cs="Times New Roman"/>
      <w:noProof/>
      <w:sz w:val="28"/>
      <w:szCs w:val="20"/>
      <w:lang w:val="en-US"/>
    </w:rPr>
  </w:style>
  <w:style w:type="character" w:styleId="CommentReference">
    <w:name w:val="annotation reference"/>
    <w:basedOn w:val="DefaultParagraphFont"/>
    <w:uiPriority w:val="99"/>
    <w:semiHidden/>
    <w:unhideWhenUsed/>
    <w:rsid w:val="005005D0"/>
    <w:rPr>
      <w:sz w:val="16"/>
      <w:szCs w:val="16"/>
    </w:rPr>
  </w:style>
  <w:style w:type="paragraph" w:styleId="CommentText">
    <w:name w:val="annotation text"/>
    <w:basedOn w:val="Normal"/>
    <w:link w:val="CommentTextChar"/>
    <w:uiPriority w:val="99"/>
    <w:unhideWhenUsed/>
    <w:rsid w:val="005005D0"/>
    <w:pPr>
      <w:spacing w:after="160"/>
      <w:jc w:val="both"/>
    </w:pPr>
    <w:rPr>
      <w:rFonts w:asciiTheme="minorHAnsi" w:hAnsiTheme="minorHAnsi" w:eastAsiaTheme="minorHAnsi" w:cstheme="minorBidi"/>
      <w:sz w:val="20"/>
      <w:szCs w:val="20"/>
      <w:lang w:val="fi-FI" w:eastAsia="en-US"/>
    </w:rPr>
  </w:style>
  <w:style w:type="character" w:styleId="CommentTextChar" w:customStyle="1">
    <w:name w:val="Comment Text Char"/>
    <w:basedOn w:val="DefaultParagraphFont"/>
    <w:link w:val="CommentText"/>
    <w:uiPriority w:val="99"/>
    <w:rsid w:val="005005D0"/>
    <w:rPr>
      <w:sz w:val="20"/>
      <w:szCs w:val="20"/>
    </w:rPr>
  </w:style>
  <w:style w:type="paragraph" w:styleId="CommentSubject">
    <w:name w:val="annotation subject"/>
    <w:basedOn w:val="CommentText"/>
    <w:next w:val="CommentText"/>
    <w:link w:val="CommentSubjectChar"/>
    <w:uiPriority w:val="99"/>
    <w:semiHidden/>
    <w:unhideWhenUsed/>
    <w:rsid w:val="005005D0"/>
    <w:rPr>
      <w:b/>
      <w:bCs/>
    </w:rPr>
  </w:style>
  <w:style w:type="character" w:styleId="CommentSubjectChar" w:customStyle="1">
    <w:name w:val="Comment Subject Char"/>
    <w:basedOn w:val="CommentTextChar"/>
    <w:link w:val="CommentSubject"/>
    <w:uiPriority w:val="99"/>
    <w:semiHidden/>
    <w:rsid w:val="005005D0"/>
    <w:rPr>
      <w:b/>
      <w:bCs/>
      <w:sz w:val="20"/>
      <w:szCs w:val="20"/>
    </w:rPr>
  </w:style>
  <w:style w:type="paragraph" w:styleId="BalloonText">
    <w:name w:val="Balloon Text"/>
    <w:basedOn w:val="Normal"/>
    <w:link w:val="BalloonTextChar"/>
    <w:uiPriority w:val="99"/>
    <w:semiHidden/>
    <w:unhideWhenUsed/>
    <w:rsid w:val="005005D0"/>
    <w:pPr>
      <w:jc w:val="both"/>
    </w:pPr>
    <w:rPr>
      <w:rFonts w:ascii="Tahoma" w:hAnsi="Tahoma" w:cs="Tahoma" w:eastAsiaTheme="minorHAnsi"/>
      <w:sz w:val="16"/>
      <w:szCs w:val="16"/>
      <w:lang w:val="fi-FI" w:eastAsia="en-US"/>
    </w:rPr>
  </w:style>
  <w:style w:type="character" w:styleId="BalloonTextChar" w:customStyle="1">
    <w:name w:val="Balloon Text Char"/>
    <w:basedOn w:val="DefaultParagraphFont"/>
    <w:link w:val="BalloonText"/>
    <w:uiPriority w:val="99"/>
    <w:semiHidden/>
    <w:rsid w:val="005005D0"/>
    <w:rPr>
      <w:rFonts w:ascii="Tahoma" w:hAnsi="Tahoma" w:cs="Tahoma"/>
      <w:sz w:val="16"/>
      <w:szCs w:val="16"/>
    </w:rPr>
  </w:style>
  <w:style w:type="character" w:styleId="Hyperlink">
    <w:name w:val="Hyperlink"/>
    <w:basedOn w:val="DefaultParagraphFont"/>
    <w:uiPriority w:val="99"/>
    <w:unhideWhenUsed/>
    <w:rsid w:val="00175B75"/>
    <w:rPr>
      <w:color w:val="0000FF" w:themeColor="hyperlink"/>
      <w:u w:val="single"/>
    </w:rPr>
  </w:style>
  <w:style w:type="table" w:styleId="TableGrid">
    <w:name w:val="Table Grid"/>
    <w:basedOn w:val="TableNormal"/>
    <w:uiPriority w:val="59"/>
    <w:rsid w:val="00390AF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semiHidden/>
    <w:unhideWhenUsed/>
    <w:rsid w:val="002940CA"/>
    <w:pPr>
      <w:jc w:val="both"/>
    </w:pPr>
    <w:rPr>
      <w:rFonts w:asciiTheme="minorHAnsi" w:hAnsiTheme="minorHAnsi" w:eastAsiaTheme="minorHAnsi" w:cstheme="minorBidi"/>
      <w:sz w:val="20"/>
      <w:szCs w:val="20"/>
      <w:lang w:val="fi-FI" w:eastAsia="en-US"/>
    </w:rPr>
  </w:style>
  <w:style w:type="character" w:styleId="EndnoteTextChar" w:customStyle="1">
    <w:name w:val="Endnote Text Char"/>
    <w:basedOn w:val="DefaultParagraphFont"/>
    <w:link w:val="EndnoteText"/>
    <w:semiHidden/>
    <w:rsid w:val="002940CA"/>
    <w:rPr>
      <w:sz w:val="20"/>
      <w:szCs w:val="20"/>
    </w:rPr>
  </w:style>
  <w:style w:type="character" w:styleId="EndnoteReference">
    <w:name w:val="endnote reference"/>
    <w:basedOn w:val="DefaultParagraphFont"/>
    <w:uiPriority w:val="99"/>
    <w:semiHidden/>
    <w:unhideWhenUsed/>
    <w:rsid w:val="002940CA"/>
    <w:rPr>
      <w:vertAlign w:val="superscript"/>
    </w:rPr>
  </w:style>
  <w:style w:type="paragraph" w:styleId="FootnoteText">
    <w:name w:val="footnote text"/>
    <w:aliases w:val="Ftnote Txt 11ptG"/>
    <w:basedOn w:val="Normal"/>
    <w:link w:val="FootnoteTextChar"/>
    <w:unhideWhenUsed/>
    <w:rsid w:val="002940CA"/>
    <w:pPr>
      <w:jc w:val="both"/>
    </w:pPr>
    <w:rPr>
      <w:rFonts w:asciiTheme="minorHAnsi" w:hAnsiTheme="minorHAnsi" w:eastAsiaTheme="minorHAnsi" w:cstheme="minorBidi"/>
      <w:sz w:val="20"/>
      <w:szCs w:val="20"/>
      <w:lang w:val="fi-FI" w:eastAsia="en-US"/>
    </w:rPr>
  </w:style>
  <w:style w:type="character" w:styleId="FootnoteTextChar" w:customStyle="1">
    <w:name w:val="Footnote Text Char"/>
    <w:aliases w:val="Ftnote Txt 11ptG Char"/>
    <w:basedOn w:val="DefaultParagraphFont"/>
    <w:link w:val="FootnoteText"/>
    <w:rsid w:val="002940CA"/>
    <w:rPr>
      <w:sz w:val="20"/>
      <w:szCs w:val="20"/>
    </w:rPr>
  </w:style>
  <w:style w:type="character" w:styleId="FootnoteReference">
    <w:name w:val="footnote reference"/>
    <w:aliases w:val="stylish"/>
    <w:basedOn w:val="DefaultParagraphFont"/>
    <w:unhideWhenUsed/>
    <w:rsid w:val="002940CA"/>
    <w:rPr>
      <w:vertAlign w:val="superscript"/>
    </w:rPr>
  </w:style>
  <w:style w:type="character" w:styleId="Heading3Char" w:customStyle="1">
    <w:name w:val="Heading 3 Char"/>
    <w:basedOn w:val="DefaultParagraphFont"/>
    <w:link w:val="Heading3"/>
    <w:rsid w:val="00666765"/>
    <w:rPr>
      <w:rFonts w:ascii="Calibri" w:hAnsi="Calibri" w:eastAsiaTheme="majorEastAsia" w:cstheme="majorBidi"/>
      <w:b/>
      <w:bCs/>
      <w:sz w:val="24"/>
      <w:lang w:val="fi-FI"/>
    </w:rPr>
  </w:style>
  <w:style w:type="paragraph" w:styleId="Default" w:customStyle="1">
    <w:name w:val="Default"/>
    <w:rsid w:val="00892D2D"/>
    <w:pPr>
      <w:autoSpaceDE w:val="0"/>
      <w:autoSpaceDN w:val="0"/>
      <w:adjustRightInd w:val="0"/>
      <w:spacing w:after="0" w:line="240" w:lineRule="auto"/>
    </w:pPr>
    <w:rPr>
      <w:rFonts w:ascii="Arial" w:hAnsi="Arial" w:eastAsia="Times New Roman" w:cs="Arial"/>
      <w:color w:val="000000"/>
      <w:sz w:val="24"/>
      <w:szCs w:val="24"/>
      <w:lang w:val="fi-FI" w:eastAsia="fi-FI"/>
    </w:rPr>
  </w:style>
  <w:style w:type="paragraph" w:styleId="Caption">
    <w:name w:val="caption"/>
    <w:basedOn w:val="Normal"/>
    <w:next w:val="Normal"/>
    <w:uiPriority w:val="35"/>
    <w:unhideWhenUsed/>
    <w:qFormat/>
    <w:rsid w:val="00892D2D"/>
    <w:pPr>
      <w:spacing w:after="200"/>
      <w:jc w:val="both"/>
    </w:pPr>
    <w:rPr>
      <w:rFonts w:asciiTheme="minorHAnsi" w:hAnsiTheme="minorHAnsi" w:eastAsiaTheme="minorHAnsi" w:cstheme="minorBidi"/>
      <w:i/>
      <w:iCs/>
      <w:color w:val="1F497D" w:themeColor="text2"/>
      <w:sz w:val="18"/>
      <w:szCs w:val="18"/>
      <w:lang w:val="fi-FI" w:eastAsia="en-US"/>
    </w:rPr>
  </w:style>
  <w:style w:type="paragraph" w:styleId="Backround" w:customStyle="1">
    <w:name w:val="Backround"/>
    <w:basedOn w:val="Normal"/>
    <w:rsid w:val="00892D2D"/>
    <w:pPr>
      <w:jc w:val="both"/>
    </w:pPr>
    <w:rPr>
      <w:rFonts w:ascii="Arial" w:hAnsi="Arial"/>
      <w:sz w:val="22"/>
      <w:lang w:val="en-GB" w:eastAsia="en-US"/>
    </w:rPr>
  </w:style>
  <w:style w:type="character" w:styleId="Strong">
    <w:name w:val="Strong"/>
    <w:basedOn w:val="DefaultParagraphFont"/>
    <w:uiPriority w:val="22"/>
    <w:qFormat/>
    <w:rsid w:val="00892D2D"/>
    <w:rPr>
      <w:b/>
      <w:bCs/>
    </w:rPr>
  </w:style>
  <w:style w:type="character" w:styleId="Emphasis">
    <w:name w:val="Emphasis"/>
    <w:basedOn w:val="DefaultParagraphFont"/>
    <w:uiPriority w:val="20"/>
    <w:qFormat/>
    <w:rsid w:val="00892D2D"/>
    <w:rPr>
      <w:i/>
      <w:iCs/>
    </w:rPr>
  </w:style>
  <w:style w:type="character" w:styleId="apple-converted-space" w:customStyle="1">
    <w:name w:val="apple-converted-space"/>
    <w:basedOn w:val="DefaultParagraphFont"/>
    <w:rsid w:val="00892D2D"/>
  </w:style>
  <w:style w:type="paragraph" w:styleId="Agendaitem-main" w:customStyle="1">
    <w:name w:val="Agenda item - main"/>
    <w:basedOn w:val="Header"/>
    <w:link w:val="Agendaitem-mainChar"/>
    <w:rsid w:val="001A2415"/>
    <w:pPr>
      <w:tabs>
        <w:tab w:val="clear" w:pos="4536"/>
        <w:tab w:val="clear" w:pos="9072"/>
      </w:tabs>
      <w:spacing w:after="40"/>
      <w:ind w:left="720" w:hanging="720"/>
    </w:pPr>
    <w:rPr>
      <w:rFonts w:ascii="Arial" w:hAnsi="Arial" w:eastAsia="Times New Roman" w:cs="Times New Roman"/>
      <w:b/>
      <w:szCs w:val="20"/>
      <w:lang w:val="en-GB" w:eastAsia="en-GB"/>
    </w:rPr>
  </w:style>
  <w:style w:type="character" w:styleId="Agendaitem-mainChar" w:customStyle="1">
    <w:name w:val="Agenda item - main Char"/>
    <w:link w:val="Agendaitem-main"/>
    <w:rsid w:val="001A2415"/>
    <w:rPr>
      <w:rFonts w:ascii="Arial" w:hAnsi="Arial" w:eastAsia="Times New Roman" w:cs="Times New Roman"/>
      <w:b/>
      <w:szCs w:val="20"/>
      <w:lang w:val="en-GB" w:eastAsia="en-GB"/>
    </w:rPr>
  </w:style>
  <w:style w:type="paragraph" w:styleId="Docheader" w:customStyle="1">
    <w:name w:val="Doc header"/>
    <w:basedOn w:val="Normal"/>
    <w:rsid w:val="00010942"/>
    <w:pPr>
      <w:tabs>
        <w:tab w:val="left" w:pos="567"/>
      </w:tabs>
      <w:spacing w:line="280" w:lineRule="exact"/>
      <w:jc w:val="both"/>
    </w:pPr>
    <w:rPr>
      <w:rFonts w:ascii="Arial" w:hAnsi="Arial"/>
      <w:szCs w:val="20"/>
      <w:lang w:val="en-US" w:eastAsia="en-US"/>
    </w:rPr>
  </w:style>
  <w:style w:type="paragraph" w:styleId="BodyText1" w:customStyle="1">
    <w:name w:val="Body Text1"/>
    <w:rsid w:val="00A44C49"/>
    <w:pPr>
      <w:tabs>
        <w:tab w:val="left" w:pos="567"/>
      </w:tabs>
      <w:spacing w:after="140" w:line="280" w:lineRule="atLeast"/>
      <w:jc w:val="both"/>
    </w:pPr>
    <w:rPr>
      <w:rFonts w:ascii="Arial" w:hAnsi="Arial" w:eastAsia="ヒラギノ角ゴ Pro W3" w:cs="Times New Roman"/>
      <w:color w:val="000000"/>
      <w:sz w:val="20"/>
      <w:szCs w:val="20"/>
      <w:lang w:val="en-GB"/>
    </w:rPr>
  </w:style>
  <w:style w:type="character" w:styleId="ListParagraphChar" w:customStyle="1">
    <w:name w:val="List Paragraph Char"/>
    <w:aliases w:val="Dot pt Char,List Paragraph1 Char,Heading 2_sj Char,Listenabsatz1 Char,_Bullet Char"/>
    <w:link w:val="ListParagraph"/>
    <w:uiPriority w:val="34"/>
    <w:qFormat/>
    <w:locked/>
    <w:rsid w:val="00814316"/>
    <w:rPr>
      <w:rFonts w:ascii="Calibri" w:hAnsi="Calibri" w:cs="Times New Roman"/>
      <w:szCs w:val="24"/>
      <w:lang w:val="en-GB" w:eastAsia="en-GB"/>
    </w:rPr>
  </w:style>
  <w:style w:type="paragraph" w:styleId="Heading41" w:customStyle="1">
    <w:name w:val="Heading 41"/>
    <w:basedOn w:val="Normal"/>
    <w:next w:val="Normal"/>
    <w:uiPriority w:val="9"/>
    <w:semiHidden/>
    <w:unhideWhenUsed/>
    <w:qFormat/>
    <w:rsid w:val="003C6090"/>
    <w:pPr>
      <w:keepNext/>
      <w:keepLines/>
      <w:tabs>
        <w:tab w:val="left" w:pos="567"/>
        <w:tab w:val="left" w:pos="1134"/>
        <w:tab w:val="left" w:pos="1701"/>
        <w:tab w:val="left" w:pos="2268"/>
      </w:tabs>
      <w:spacing w:before="40"/>
      <w:jc w:val="both"/>
      <w:outlineLvl w:val="3"/>
    </w:pPr>
    <w:rPr>
      <w:rFonts w:ascii="Cambria" w:hAnsi="Cambria" w:eastAsia="MS Gothic"/>
      <w:i/>
      <w:iCs/>
      <w:color w:val="365F91"/>
      <w:sz w:val="22"/>
      <w:szCs w:val="20"/>
      <w:lang w:val="en-GB" w:eastAsia="en-GB"/>
    </w:rPr>
  </w:style>
  <w:style w:type="numbering" w:styleId="NoList1" w:customStyle="1">
    <w:name w:val="No List1"/>
    <w:next w:val="NoList"/>
    <w:uiPriority w:val="99"/>
    <w:semiHidden/>
    <w:unhideWhenUsed/>
    <w:rsid w:val="003C6090"/>
  </w:style>
  <w:style w:type="character" w:styleId="Heading4Char" w:customStyle="1">
    <w:name w:val="Heading 4 Char"/>
    <w:basedOn w:val="DefaultParagraphFont"/>
    <w:link w:val="Heading4"/>
    <w:uiPriority w:val="9"/>
    <w:semiHidden/>
    <w:rsid w:val="003C6090"/>
    <w:rPr>
      <w:rFonts w:ascii="Cambria" w:hAnsi="Cambria" w:eastAsia="MS Gothic" w:cs="Times New Roman"/>
      <w:i/>
      <w:iCs/>
      <w:color w:val="365F91"/>
      <w:szCs w:val="20"/>
      <w:lang w:eastAsia="en-GB"/>
    </w:rPr>
  </w:style>
  <w:style w:type="character" w:styleId="PageNumber">
    <w:name w:val="page number"/>
    <w:basedOn w:val="DefaultParagraphFont"/>
    <w:uiPriority w:val="99"/>
    <w:rsid w:val="003C6090"/>
  </w:style>
  <w:style w:type="paragraph" w:styleId="Title">
    <w:name w:val="Title"/>
    <w:basedOn w:val="Normal"/>
    <w:link w:val="TitleChar"/>
    <w:qFormat/>
    <w:rsid w:val="003C6090"/>
    <w:pPr>
      <w:spacing w:before="240" w:after="240" w:line="276" w:lineRule="auto"/>
      <w:jc w:val="both"/>
      <w:outlineLvl w:val="0"/>
    </w:pPr>
    <w:rPr>
      <w:rFonts w:ascii="Calibri" w:hAnsi="Calibri" w:cs="Arial" w:eastAsiaTheme="minorHAnsi"/>
      <w:kern w:val="28"/>
      <w:sz w:val="40"/>
      <w:szCs w:val="22"/>
      <w:lang w:val="en-GB" w:eastAsia="en-US"/>
    </w:rPr>
  </w:style>
  <w:style w:type="character" w:styleId="TitleChar" w:customStyle="1">
    <w:name w:val="Title Char"/>
    <w:basedOn w:val="DefaultParagraphFont"/>
    <w:link w:val="Title"/>
    <w:rsid w:val="003C6090"/>
    <w:rPr>
      <w:rFonts w:ascii="Calibri" w:hAnsi="Calibri" w:cs="Arial"/>
      <w:kern w:val="28"/>
      <w:sz w:val="40"/>
      <w:lang w:val="en-GB"/>
    </w:rPr>
  </w:style>
  <w:style w:type="paragraph" w:styleId="NoSpacing">
    <w:name w:val="No Spacing"/>
    <w:uiPriority w:val="1"/>
    <w:qFormat/>
    <w:rsid w:val="003C6090"/>
    <w:pPr>
      <w:spacing w:after="0" w:line="240" w:lineRule="auto"/>
    </w:pPr>
    <w:rPr>
      <w:rFonts w:ascii="Calibri" w:hAnsi="Calibri" w:eastAsia="Times New Roman" w:cs="Times New Roman"/>
      <w:lang w:val="en-GB" w:eastAsia="en-GB"/>
    </w:rPr>
  </w:style>
  <w:style w:type="paragraph" w:styleId="PlainText">
    <w:name w:val="Plain Text"/>
    <w:basedOn w:val="Normal"/>
    <w:link w:val="PlainTextChar"/>
    <w:uiPriority w:val="99"/>
    <w:rsid w:val="003C6090"/>
    <w:pPr>
      <w:jc w:val="both"/>
    </w:pPr>
    <w:rPr>
      <w:rFonts w:ascii="Calibri" w:hAnsi="Calibri"/>
      <w:sz w:val="22"/>
      <w:szCs w:val="21"/>
      <w:lang w:val="es-ES" w:eastAsia="en-US"/>
    </w:rPr>
  </w:style>
  <w:style w:type="character" w:styleId="PlainTextChar" w:customStyle="1">
    <w:name w:val="Plain Text Char"/>
    <w:basedOn w:val="DefaultParagraphFont"/>
    <w:link w:val="PlainText"/>
    <w:uiPriority w:val="99"/>
    <w:rsid w:val="003C6090"/>
    <w:rPr>
      <w:rFonts w:ascii="Calibri" w:hAnsi="Calibri" w:eastAsia="Times New Roman" w:cs="Times New Roman"/>
      <w:szCs w:val="21"/>
      <w:lang w:val="es-ES"/>
    </w:rPr>
  </w:style>
  <w:style w:type="paragraph" w:styleId="Revision">
    <w:name w:val="Revision"/>
    <w:hidden/>
    <w:uiPriority w:val="99"/>
    <w:semiHidden/>
    <w:rsid w:val="003C6090"/>
    <w:pPr>
      <w:spacing w:after="0" w:line="240" w:lineRule="auto"/>
    </w:pPr>
    <w:rPr>
      <w:lang w:val="en-GB"/>
    </w:rPr>
  </w:style>
  <w:style w:type="character" w:styleId="BookTitle">
    <w:name w:val="Book Title"/>
    <w:basedOn w:val="DefaultParagraphFont"/>
    <w:uiPriority w:val="33"/>
    <w:qFormat/>
    <w:rsid w:val="003C6090"/>
    <w:rPr>
      <w:b/>
      <w:bCs/>
      <w:smallCaps/>
      <w:spacing w:val="5"/>
    </w:rPr>
  </w:style>
  <w:style w:type="paragraph" w:styleId="TOC21" w:customStyle="1">
    <w:name w:val="TOC 21"/>
    <w:next w:val="Normal"/>
    <w:autoRedefine/>
    <w:uiPriority w:val="39"/>
    <w:rsid w:val="003C6090"/>
    <w:pPr>
      <w:spacing w:before="120" w:after="0" w:line="240" w:lineRule="auto"/>
      <w:ind w:left="220"/>
    </w:pPr>
    <w:rPr>
      <w:rFonts w:eastAsia="Times New Roman" w:cs="Calibri"/>
      <w:i/>
      <w:iCs/>
      <w:sz w:val="20"/>
      <w:szCs w:val="20"/>
      <w:lang w:val="en-GB" w:eastAsia="en-GB"/>
    </w:rPr>
  </w:style>
  <w:style w:type="paragraph" w:styleId="TOC31" w:customStyle="1">
    <w:name w:val="TOC 31"/>
    <w:basedOn w:val="BodyText"/>
    <w:next w:val="Normal"/>
    <w:autoRedefine/>
    <w:uiPriority w:val="39"/>
    <w:rsid w:val="003C6090"/>
    <w:pPr>
      <w:spacing w:after="0"/>
      <w:ind w:left="440"/>
    </w:pPr>
    <w:rPr>
      <w:rFonts w:eastAsia="Times New Roman" w:cs="Calibri"/>
      <w:sz w:val="20"/>
      <w:szCs w:val="20"/>
      <w:lang w:val="en-GB" w:eastAsia="en-GB"/>
    </w:rPr>
  </w:style>
  <w:style w:type="paragraph" w:styleId="Address" w:customStyle="1">
    <w:name w:val="Address"/>
    <w:rsid w:val="003C6090"/>
    <w:pPr>
      <w:spacing w:after="0" w:line="180" w:lineRule="atLeast"/>
    </w:pPr>
    <w:rPr>
      <w:rFonts w:ascii="Arial" w:hAnsi="Arial" w:eastAsia="Times New Roman" w:cs="Times New Roman"/>
      <w:noProof/>
      <w:color w:val="16288E"/>
      <w:sz w:val="16"/>
      <w:szCs w:val="20"/>
      <w:lang w:val="en-GB" w:eastAsia="en-GB"/>
    </w:rPr>
  </w:style>
  <w:style w:type="paragraph" w:styleId="Introduction" w:customStyle="1">
    <w:name w:val="Introduction"/>
    <w:basedOn w:val="BodyText"/>
    <w:next w:val="BodyText"/>
    <w:rsid w:val="003C6090"/>
    <w:pPr>
      <w:tabs>
        <w:tab w:val="left" w:pos="567"/>
        <w:tab w:val="left" w:pos="1134"/>
        <w:tab w:val="left" w:pos="1701"/>
        <w:tab w:val="left" w:pos="2268"/>
      </w:tabs>
      <w:spacing w:after="140"/>
    </w:pPr>
    <w:rPr>
      <w:rFonts w:eastAsia="Times New Roman"/>
      <w:b/>
      <w:color w:val="16288E"/>
      <w:szCs w:val="20"/>
      <w:lang w:val="en-GB" w:eastAsia="en-GB"/>
    </w:rPr>
  </w:style>
  <w:style w:type="paragraph" w:styleId="ListBullet">
    <w:name w:val="List Bullet"/>
    <w:basedOn w:val="Normal"/>
    <w:semiHidden/>
    <w:rsid w:val="003C6090"/>
    <w:pPr>
      <w:numPr>
        <w:numId w:val="2"/>
      </w:numPr>
      <w:tabs>
        <w:tab w:val="clear" w:pos="360"/>
        <w:tab w:val="left" w:pos="567"/>
        <w:tab w:val="left" w:pos="1134"/>
        <w:tab w:val="left" w:pos="1701"/>
        <w:tab w:val="left" w:pos="2268"/>
      </w:tabs>
      <w:spacing w:after="140"/>
      <w:ind w:left="588" w:hanging="360"/>
      <w:jc w:val="both"/>
    </w:pPr>
    <w:rPr>
      <w:rFonts w:asciiTheme="minorHAnsi" w:hAnsiTheme="minorHAnsi" w:cstheme="minorBidi"/>
      <w:sz w:val="22"/>
      <w:szCs w:val="20"/>
      <w:lang w:val="en-GB" w:eastAsia="en-GB"/>
    </w:rPr>
  </w:style>
  <w:style w:type="paragraph" w:styleId="ListNumber">
    <w:name w:val="List Number"/>
    <w:basedOn w:val="Normal"/>
    <w:semiHidden/>
    <w:rsid w:val="003C6090"/>
    <w:pPr>
      <w:numPr>
        <w:numId w:val="3"/>
      </w:numPr>
      <w:tabs>
        <w:tab w:val="clear" w:pos="360"/>
        <w:tab w:val="left" w:pos="567"/>
        <w:tab w:val="left" w:pos="1134"/>
        <w:tab w:val="left" w:pos="1701"/>
        <w:tab w:val="left" w:pos="2268"/>
      </w:tabs>
      <w:spacing w:after="140"/>
      <w:ind w:left="720"/>
      <w:jc w:val="both"/>
    </w:pPr>
    <w:rPr>
      <w:rFonts w:asciiTheme="minorHAnsi" w:hAnsiTheme="minorHAnsi" w:cstheme="minorBidi"/>
      <w:sz w:val="22"/>
      <w:szCs w:val="20"/>
      <w:lang w:val="en-GB" w:eastAsia="en-GB"/>
    </w:rPr>
  </w:style>
  <w:style w:type="table" w:styleId="TableGrid1" w:customStyle="1">
    <w:name w:val="Table Grid1"/>
    <w:basedOn w:val="TableNormal"/>
    <w:next w:val="TableGrid"/>
    <w:uiPriority w:val="59"/>
    <w:rsid w:val="003C6090"/>
    <w:pPr>
      <w:spacing w:after="0" w:line="240" w:lineRule="auto"/>
    </w:pPr>
    <w:rPr>
      <w:rFonts w:eastAsia="MS Mincho"/>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Nolevel" w:customStyle="1">
    <w:name w:val="Heading (No level)"/>
    <w:basedOn w:val="Normal"/>
    <w:qFormat/>
    <w:rsid w:val="003C6090"/>
    <w:pPr>
      <w:spacing w:before="100" w:beforeAutospacing="1" w:after="100" w:afterAutospacing="1"/>
      <w:jc w:val="both"/>
    </w:pPr>
    <w:rPr>
      <w:rFonts w:asciiTheme="minorHAnsi" w:hAnsiTheme="minorHAnsi" w:cstheme="minorBidi"/>
      <w:b/>
      <w:sz w:val="28"/>
      <w:lang w:val="en-GB" w:eastAsia="en-GB"/>
    </w:rPr>
  </w:style>
  <w:style w:type="paragraph" w:styleId="TOCHeading1" w:customStyle="1">
    <w:name w:val="TOC Heading1"/>
    <w:basedOn w:val="Heading1"/>
    <w:next w:val="Normal"/>
    <w:uiPriority w:val="39"/>
    <w:unhideWhenUsed/>
    <w:qFormat/>
    <w:rsid w:val="003C6090"/>
    <w:pPr>
      <w:keepLines/>
      <w:spacing w:before="240" w:after="0" w:line="259" w:lineRule="auto"/>
      <w:outlineLvl w:val="9"/>
    </w:pPr>
    <w:rPr>
      <w:rFonts w:ascii="Cambria" w:hAnsi="Cambria" w:eastAsia="MS Gothic"/>
      <w:b w:val="0"/>
      <w:noProof w:val="0"/>
      <w:color w:val="365F91"/>
      <w:kern w:val="0"/>
      <w:szCs w:val="32"/>
    </w:rPr>
  </w:style>
  <w:style w:type="paragraph" w:styleId="TOC11" w:customStyle="1">
    <w:name w:val="TOC 11"/>
    <w:basedOn w:val="Normal"/>
    <w:next w:val="Normal"/>
    <w:autoRedefine/>
    <w:uiPriority w:val="39"/>
    <w:unhideWhenUsed/>
    <w:rsid w:val="003C6090"/>
    <w:pPr>
      <w:tabs>
        <w:tab w:val="left" w:pos="440"/>
        <w:tab w:val="right" w:leader="dot" w:pos="9632"/>
      </w:tabs>
      <w:spacing w:before="240" w:after="120"/>
      <w:jc w:val="both"/>
    </w:pPr>
    <w:rPr>
      <w:rFonts w:cs="Calibri" w:asciiTheme="minorHAnsi" w:hAnsiTheme="minorHAnsi"/>
      <w:b/>
      <w:bCs/>
      <w:sz w:val="20"/>
      <w:szCs w:val="20"/>
      <w:lang w:val="en-GB" w:eastAsia="en-GB"/>
    </w:rPr>
  </w:style>
  <w:style w:type="paragraph" w:styleId="TOC51" w:customStyle="1">
    <w:name w:val="TOC 51"/>
    <w:basedOn w:val="Normal"/>
    <w:next w:val="Normal"/>
    <w:autoRedefine/>
    <w:uiPriority w:val="39"/>
    <w:unhideWhenUsed/>
    <w:rsid w:val="003C6090"/>
    <w:pPr>
      <w:ind w:left="880"/>
      <w:jc w:val="both"/>
    </w:pPr>
    <w:rPr>
      <w:rFonts w:cs="Calibri" w:asciiTheme="minorHAnsi" w:hAnsiTheme="minorHAnsi"/>
      <w:sz w:val="20"/>
      <w:szCs w:val="20"/>
      <w:lang w:val="en-GB" w:eastAsia="en-GB"/>
    </w:rPr>
  </w:style>
  <w:style w:type="paragraph" w:styleId="TOC61" w:customStyle="1">
    <w:name w:val="TOC 61"/>
    <w:basedOn w:val="Normal"/>
    <w:next w:val="Normal"/>
    <w:autoRedefine/>
    <w:uiPriority w:val="39"/>
    <w:unhideWhenUsed/>
    <w:rsid w:val="003C6090"/>
    <w:pPr>
      <w:ind w:left="1100"/>
      <w:jc w:val="both"/>
    </w:pPr>
    <w:rPr>
      <w:rFonts w:cs="Calibri" w:asciiTheme="minorHAnsi" w:hAnsiTheme="minorHAnsi"/>
      <w:sz w:val="20"/>
      <w:szCs w:val="20"/>
      <w:lang w:val="en-GB" w:eastAsia="en-GB"/>
    </w:rPr>
  </w:style>
  <w:style w:type="paragraph" w:styleId="TOC71" w:customStyle="1">
    <w:name w:val="TOC 71"/>
    <w:basedOn w:val="Normal"/>
    <w:next w:val="Normal"/>
    <w:autoRedefine/>
    <w:uiPriority w:val="39"/>
    <w:unhideWhenUsed/>
    <w:rsid w:val="003C6090"/>
    <w:pPr>
      <w:ind w:left="1320"/>
      <w:jc w:val="both"/>
    </w:pPr>
    <w:rPr>
      <w:rFonts w:cs="Calibri" w:asciiTheme="minorHAnsi" w:hAnsiTheme="minorHAnsi"/>
      <w:sz w:val="20"/>
      <w:szCs w:val="20"/>
      <w:lang w:val="en-GB" w:eastAsia="en-GB"/>
    </w:rPr>
  </w:style>
  <w:style w:type="paragraph" w:styleId="TOC81" w:customStyle="1">
    <w:name w:val="TOC 81"/>
    <w:basedOn w:val="Normal"/>
    <w:next w:val="Normal"/>
    <w:autoRedefine/>
    <w:uiPriority w:val="39"/>
    <w:unhideWhenUsed/>
    <w:rsid w:val="003C6090"/>
    <w:pPr>
      <w:ind w:left="1540"/>
      <w:jc w:val="both"/>
    </w:pPr>
    <w:rPr>
      <w:rFonts w:cs="Calibri" w:asciiTheme="minorHAnsi" w:hAnsiTheme="minorHAnsi"/>
      <w:sz w:val="20"/>
      <w:szCs w:val="20"/>
      <w:lang w:val="en-GB" w:eastAsia="en-GB"/>
    </w:rPr>
  </w:style>
  <w:style w:type="paragraph" w:styleId="TOC91" w:customStyle="1">
    <w:name w:val="TOC 91"/>
    <w:basedOn w:val="Normal"/>
    <w:next w:val="Normal"/>
    <w:autoRedefine/>
    <w:uiPriority w:val="39"/>
    <w:unhideWhenUsed/>
    <w:rsid w:val="003C6090"/>
    <w:pPr>
      <w:ind w:left="1760"/>
      <w:jc w:val="both"/>
    </w:pPr>
    <w:rPr>
      <w:rFonts w:cs="Calibri" w:asciiTheme="minorHAnsi" w:hAnsiTheme="minorHAnsi"/>
      <w:sz w:val="20"/>
      <w:szCs w:val="20"/>
      <w:lang w:val="en-GB" w:eastAsia="en-GB"/>
    </w:rPr>
  </w:style>
  <w:style w:type="table" w:styleId="GridTable1Light-Accent13" w:customStyle="1">
    <w:name w:val="Grid Table 1 Light - Accent 13"/>
    <w:basedOn w:val="TableNormal"/>
    <w:uiPriority w:val="46"/>
    <w:rsid w:val="003C6090"/>
    <w:pPr>
      <w:spacing w:after="0" w:line="240" w:lineRule="auto"/>
    </w:pPr>
    <w:rPr>
      <w:rFonts w:ascii="Times New Roman" w:hAnsi="Times New Roman" w:eastAsia="Times New Roman" w:cs="Times New Roman"/>
      <w:sz w:val="20"/>
      <w:szCs w:val="20"/>
      <w:lang w:val="en-GB" w:eastAsia="en-GB"/>
    </w:rPr>
    <w:tblPr>
      <w:tblStyleRowBandSize w:val="1"/>
      <w:tblStyleColBandSize w:val="1"/>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
    <w:tblStylePr w:type="firstRow">
      <w:rPr>
        <w:b/>
        <w:bCs/>
      </w:rPr>
      <w:tblPr/>
      <w:tcPr>
        <w:tcBorders>
          <w:bottom w:val="single" w:color="95B3D7" w:sz="12" w:space="0"/>
        </w:tcBorders>
      </w:tcPr>
    </w:tblStylePr>
    <w:tblStylePr w:type="lastRow">
      <w:rPr>
        <w:b/>
        <w:bCs/>
      </w:rPr>
      <w:tblPr/>
      <w:tcPr>
        <w:tcBorders>
          <w:top w:val="double" w:color="95B3D7" w:sz="2" w:space="0"/>
        </w:tcBorders>
      </w:tcPr>
    </w:tblStylePr>
    <w:tblStylePr w:type="firstCol">
      <w:rPr>
        <w:b/>
        <w:bCs/>
      </w:rPr>
    </w:tblStylePr>
    <w:tblStylePr w:type="lastCol">
      <w:rPr>
        <w:b/>
        <w:bCs/>
      </w:rPr>
    </w:tblStylePr>
  </w:style>
  <w:style w:type="character" w:styleId="FollowedHyperlink1" w:customStyle="1">
    <w:name w:val="FollowedHyperlink1"/>
    <w:basedOn w:val="DefaultParagraphFont"/>
    <w:semiHidden/>
    <w:unhideWhenUsed/>
    <w:rsid w:val="003C6090"/>
    <w:rPr>
      <w:color w:val="800080"/>
      <w:u w:val="single"/>
    </w:rPr>
  </w:style>
  <w:style w:type="character" w:styleId="Heading4Char1" w:customStyle="1">
    <w:name w:val="Heading 4 Char1"/>
    <w:basedOn w:val="DefaultParagraphFont"/>
    <w:uiPriority w:val="9"/>
    <w:semiHidden/>
    <w:rsid w:val="003C6090"/>
    <w:rPr>
      <w:rFonts w:asciiTheme="majorHAnsi" w:hAnsiTheme="majorHAnsi" w:eastAsiaTheme="majorEastAsia" w:cstheme="majorBidi"/>
      <w:b/>
      <w:bCs/>
      <w:i/>
      <w:iCs/>
      <w:color w:val="4F81BD" w:themeColor="accent1"/>
      <w:lang w:val="fi-FI"/>
    </w:rPr>
  </w:style>
  <w:style w:type="character" w:styleId="FollowedHyperlink">
    <w:name w:val="FollowedHyperlink"/>
    <w:basedOn w:val="DefaultParagraphFont"/>
    <w:uiPriority w:val="99"/>
    <w:semiHidden/>
    <w:unhideWhenUsed/>
    <w:rsid w:val="003C6090"/>
    <w:rPr>
      <w:color w:val="800080" w:themeColor="followedHyperlink"/>
      <w:u w:val="single"/>
    </w:rPr>
  </w:style>
  <w:style w:type="paragraph" w:styleId="NormalWeb">
    <w:name w:val="Normal (Web)"/>
    <w:basedOn w:val="Normal"/>
    <w:uiPriority w:val="99"/>
    <w:unhideWhenUsed/>
    <w:rsid w:val="00F460AD"/>
    <w:pPr>
      <w:spacing w:before="100" w:beforeAutospacing="1" w:after="100" w:afterAutospacing="1"/>
      <w:jc w:val="both"/>
    </w:pPr>
    <w:rPr>
      <w:lang w:val="en-GB" w:eastAsia="en-GB"/>
    </w:rPr>
  </w:style>
  <w:style w:type="paragraph" w:styleId="TOCHeading">
    <w:name w:val="TOC Heading"/>
    <w:basedOn w:val="Heading1"/>
    <w:next w:val="Normal"/>
    <w:uiPriority w:val="39"/>
    <w:semiHidden/>
    <w:unhideWhenUsed/>
    <w:qFormat/>
    <w:rsid w:val="00E7092E"/>
    <w:pPr>
      <w:keepLines/>
      <w:spacing w:before="480" w:after="0" w:line="276" w:lineRule="auto"/>
      <w:outlineLvl w:val="9"/>
    </w:pPr>
    <w:rPr>
      <w:rFonts w:asciiTheme="majorHAnsi" w:hAnsiTheme="majorHAnsi" w:eastAsiaTheme="majorEastAsia" w:cstheme="majorBidi"/>
      <w:bCs/>
      <w:noProof w:val="0"/>
      <w:color w:val="365F91" w:themeColor="accent1" w:themeShade="BF"/>
      <w:kern w:val="0"/>
      <w:sz w:val="28"/>
      <w:szCs w:val="28"/>
      <w:lang w:eastAsia="ja-JP"/>
    </w:rPr>
  </w:style>
  <w:style w:type="paragraph" w:styleId="TOC1">
    <w:name w:val="toc 1"/>
    <w:basedOn w:val="Normal"/>
    <w:next w:val="Normal"/>
    <w:autoRedefine/>
    <w:uiPriority w:val="39"/>
    <w:unhideWhenUsed/>
    <w:rsid w:val="00E7092E"/>
    <w:pPr>
      <w:spacing w:after="100" w:line="259" w:lineRule="auto"/>
      <w:jc w:val="both"/>
    </w:pPr>
    <w:rPr>
      <w:rFonts w:asciiTheme="minorHAnsi" w:hAnsiTheme="minorHAnsi" w:eastAsiaTheme="minorHAnsi" w:cstheme="minorBidi"/>
      <w:sz w:val="22"/>
      <w:szCs w:val="22"/>
      <w:lang w:val="fi-FI" w:eastAsia="en-US"/>
    </w:rPr>
  </w:style>
  <w:style w:type="paragraph" w:styleId="TOC2">
    <w:name w:val="toc 2"/>
    <w:basedOn w:val="Normal"/>
    <w:next w:val="Normal"/>
    <w:autoRedefine/>
    <w:uiPriority w:val="39"/>
    <w:unhideWhenUsed/>
    <w:rsid w:val="00E7092E"/>
    <w:pPr>
      <w:spacing w:after="100" w:line="259" w:lineRule="auto"/>
      <w:ind w:left="220"/>
      <w:jc w:val="both"/>
    </w:pPr>
    <w:rPr>
      <w:rFonts w:asciiTheme="minorHAnsi" w:hAnsiTheme="minorHAnsi" w:eastAsiaTheme="minorHAnsi" w:cstheme="minorBidi"/>
      <w:sz w:val="22"/>
      <w:szCs w:val="22"/>
      <w:lang w:val="fi-FI" w:eastAsia="en-US"/>
    </w:rPr>
  </w:style>
  <w:style w:type="paragraph" w:styleId="TOC3">
    <w:name w:val="toc 3"/>
    <w:basedOn w:val="Normal"/>
    <w:next w:val="Normal"/>
    <w:autoRedefine/>
    <w:uiPriority w:val="39"/>
    <w:unhideWhenUsed/>
    <w:rsid w:val="00E7092E"/>
    <w:pPr>
      <w:spacing w:after="100" w:line="259" w:lineRule="auto"/>
      <w:ind w:left="440"/>
      <w:jc w:val="both"/>
    </w:pPr>
    <w:rPr>
      <w:rFonts w:asciiTheme="minorHAnsi" w:hAnsiTheme="minorHAnsi" w:eastAsiaTheme="minorHAnsi" w:cstheme="minorBidi"/>
      <w:sz w:val="22"/>
      <w:szCs w:val="22"/>
      <w:lang w:val="fi-FI" w:eastAsia="en-US"/>
    </w:rPr>
  </w:style>
  <w:style w:type="paragraph" w:styleId="CharChar1" w:customStyle="1">
    <w:name w:val="Char Char1"/>
    <w:basedOn w:val="Normal"/>
    <w:rsid w:val="009D4FB3"/>
    <w:pPr>
      <w:spacing w:after="160" w:line="240" w:lineRule="exact"/>
    </w:pPr>
    <w:rPr>
      <w:rFonts w:ascii="Tahoma" w:hAnsi="Tahoma"/>
      <w:sz w:val="20"/>
      <w:szCs w:val="20"/>
      <w:lang w:val="en-US" w:eastAsia="en-US"/>
    </w:rPr>
  </w:style>
  <w:style w:type="paragraph" w:styleId="Subtitle">
    <w:name w:val="Subtitle"/>
    <w:basedOn w:val="Heading1"/>
    <w:next w:val="Normal"/>
    <w:link w:val="SubtitleChar"/>
    <w:qFormat/>
    <w:rsid w:val="006971B9"/>
    <w:rPr>
      <w:rFonts w:ascii="Arial" w:hAnsi="Arial"/>
      <w:b w:val="0"/>
      <w:sz w:val="28"/>
    </w:rPr>
  </w:style>
  <w:style w:type="character" w:styleId="SubtitleChar" w:customStyle="1">
    <w:name w:val="Subtitle Char"/>
    <w:basedOn w:val="DefaultParagraphFont"/>
    <w:link w:val="Subtitle"/>
    <w:rsid w:val="006971B9"/>
    <w:rPr>
      <w:rFonts w:ascii="Arial" w:hAnsi="Arial" w:eastAsia="Times New Roman" w:cs="Times New Roman"/>
      <w:noProof/>
      <w:kern w:val="32"/>
      <w:sz w:val="28"/>
      <w:szCs w:val="20"/>
      <w:lang w:val="en-US"/>
    </w:rPr>
  </w:style>
  <w:style w:type="paragraph" w:styleId="Pa0" w:customStyle="1">
    <w:name w:val="Pa0"/>
    <w:basedOn w:val="Default"/>
    <w:next w:val="Default"/>
    <w:uiPriority w:val="99"/>
    <w:rsid w:val="00602765"/>
    <w:pPr>
      <w:spacing w:line="241" w:lineRule="atLeast"/>
    </w:pPr>
    <w:rPr>
      <w:rFonts w:ascii="Calibri" w:hAnsi="Calibri" w:cs="Calibri" w:eastAsiaTheme="minorHAnsi"/>
      <w:color w:val="auto"/>
      <w:lang w:val="de-DE" w:eastAsia="en-US"/>
    </w:rPr>
  </w:style>
  <w:style w:type="character" w:styleId="A2" w:customStyle="1">
    <w:name w:val="A2"/>
    <w:uiPriority w:val="99"/>
    <w:rsid w:val="00602765"/>
    <w:rPr>
      <w:color w:val="000000"/>
      <w:sz w:val="20"/>
      <w:szCs w:val="20"/>
    </w:rPr>
  </w:style>
  <w:style w:type="paragraph" w:styleId="frfield" w:customStyle="1">
    <w:name w:val="fr_field"/>
    <w:basedOn w:val="Normal"/>
    <w:rsid w:val="00330F51"/>
    <w:pPr>
      <w:spacing w:before="100" w:beforeAutospacing="1" w:after="100" w:afterAutospacing="1"/>
    </w:pPr>
    <w:rPr>
      <w:lang w:val="de-DE" w:eastAsia="de-DE"/>
    </w:rPr>
  </w:style>
  <w:style w:type="character" w:styleId="frlabel" w:customStyle="1">
    <w:name w:val="fr_label"/>
    <w:basedOn w:val="DefaultParagraphFont"/>
    <w:rsid w:val="00330F51"/>
  </w:style>
  <w:style w:type="character" w:styleId="hithilite" w:customStyle="1">
    <w:name w:val="hithilite"/>
    <w:basedOn w:val="DefaultParagraphFont"/>
    <w:rsid w:val="00330F51"/>
  </w:style>
  <w:style w:type="character" w:styleId="sourcetitle" w:customStyle="1">
    <w:name w:val="sourcetitle"/>
    <w:basedOn w:val="DefaultParagraphFont"/>
    <w:rsid w:val="00330F51"/>
  </w:style>
  <w:style w:type="character" w:styleId="UnresolvedMention1" w:customStyle="1">
    <w:name w:val="Unresolved Mention1"/>
    <w:basedOn w:val="DefaultParagraphFont"/>
    <w:uiPriority w:val="99"/>
    <w:semiHidden/>
    <w:unhideWhenUsed/>
    <w:rsid w:val="00817B1F"/>
    <w:rPr>
      <w:color w:val="605E5C"/>
      <w:shd w:val="clear" w:color="auto" w:fill="E1DFDD"/>
    </w:rPr>
  </w:style>
  <w:style w:type="character" w:styleId="red" w:customStyle="1">
    <w:name w:val="red"/>
    <w:basedOn w:val="DefaultParagraphFont"/>
    <w:rsid w:val="00201A0F"/>
  </w:style>
  <w:style w:type="character" w:styleId="linkitalic" w:customStyle="1">
    <w:name w:val="link_italic"/>
    <w:basedOn w:val="DefaultParagraphFont"/>
    <w:rsid w:val="00B9225B"/>
  </w:style>
  <w:style w:type="character" w:styleId="mixed-citation" w:customStyle="1">
    <w:name w:val="mixed-citation"/>
    <w:basedOn w:val="DefaultParagraphFont"/>
    <w:rsid w:val="00BE0FB2"/>
  </w:style>
  <w:style w:type="character" w:styleId="ref-title" w:customStyle="1">
    <w:name w:val="ref-title"/>
    <w:basedOn w:val="DefaultParagraphFont"/>
    <w:rsid w:val="00BE0FB2"/>
  </w:style>
  <w:style w:type="character" w:styleId="ref-journal" w:customStyle="1">
    <w:name w:val="ref-journal"/>
    <w:basedOn w:val="DefaultParagraphFont"/>
    <w:rsid w:val="00BE0FB2"/>
  </w:style>
  <w:style w:type="character" w:styleId="ref-vol" w:customStyle="1">
    <w:name w:val="ref-vol"/>
    <w:basedOn w:val="DefaultParagraphFont"/>
    <w:rsid w:val="00BE0FB2"/>
  </w:style>
  <w:style w:type="paragraph" w:styleId="western" w:customStyle="1">
    <w:name w:val="western"/>
    <w:basedOn w:val="Normal"/>
    <w:rsid w:val="00FD0E2A"/>
    <w:pPr>
      <w:spacing w:before="100" w:beforeAutospacing="1" w:after="119"/>
    </w:pPr>
    <w:rPr>
      <w:color w:val="000000"/>
    </w:rPr>
  </w:style>
  <w:style w:type="character" w:styleId="UnresolvedMention2" w:customStyle="1">
    <w:name w:val="Unresolved Mention2"/>
    <w:basedOn w:val="DefaultParagraphFont"/>
    <w:uiPriority w:val="99"/>
    <w:semiHidden/>
    <w:unhideWhenUsed/>
    <w:rsid w:val="00915DF4"/>
    <w:rPr>
      <w:color w:val="605E5C"/>
      <w:shd w:val="clear" w:color="auto" w:fill="E1DFDD"/>
    </w:rPr>
  </w:style>
  <w:style w:type="paragraph" w:styleId="Titre1" w:customStyle="1">
    <w:name w:val="Titre1"/>
    <w:next w:val="BodyText"/>
    <w:rsid w:val="006D6145"/>
    <w:pPr>
      <w:suppressAutoHyphens/>
      <w:spacing w:after="0" w:line="280" w:lineRule="atLeast"/>
    </w:pPr>
    <w:rPr>
      <w:rFonts w:ascii="Arial" w:hAnsi="Arial" w:eastAsia="Times New Roman" w:cs="Arial"/>
      <w:kern w:val="2"/>
      <w:sz w:val="24"/>
      <w:szCs w:val="20"/>
      <w:lang w:val="en-GB" w:eastAsia="en-GB"/>
    </w:rPr>
  </w:style>
  <w:style w:type="character" w:styleId="normaltextrun" w:customStyle="1">
    <w:name w:val="normaltextrun"/>
    <w:basedOn w:val="DefaultParagraphFont"/>
    <w:rsid w:val="007A4417"/>
  </w:style>
  <w:style w:type="paragraph" w:styleId="Bibliography">
    <w:name w:val="Bibliography"/>
    <w:basedOn w:val="Normal"/>
    <w:next w:val="Normal"/>
    <w:uiPriority w:val="37"/>
    <w:unhideWhenUsed/>
    <w:rsid w:val="00620F4D"/>
    <w:pPr>
      <w:spacing w:line="480" w:lineRule="auto"/>
      <w:ind w:left="720" w:hanging="720"/>
    </w:pPr>
    <w:rPr>
      <w:rFonts w:asciiTheme="minorHAnsi" w:hAnsiTheme="minorHAnsi" w:eastAsiaTheme="minorHAnsi" w:cstheme="minorBidi"/>
      <w:sz w:val="22"/>
      <w:szCs w:val="22"/>
      <w:lang w:val="en-GB" w:eastAsia="en-US"/>
    </w:rPr>
  </w:style>
  <w:style w:type="paragraph" w:styleId="paragraph" w:customStyle="1">
    <w:name w:val="paragraph"/>
    <w:basedOn w:val="Normal"/>
    <w:rsid w:val="00620F4D"/>
    <w:pPr>
      <w:spacing w:before="100" w:beforeAutospacing="1" w:after="100" w:afterAutospacing="1"/>
    </w:pPr>
  </w:style>
  <w:style w:type="character" w:styleId="eop" w:customStyle="1">
    <w:name w:val="eop"/>
    <w:basedOn w:val="DefaultParagraphFont"/>
    <w:rsid w:val="00620F4D"/>
  </w:style>
  <w:style w:type="character" w:styleId="markedcontent" w:customStyle="1">
    <w:name w:val="markedcontent"/>
    <w:basedOn w:val="DefaultParagraphFont"/>
    <w:rsid w:val="00620F4D"/>
  </w:style>
  <w:style w:type="character" w:styleId="taxon-name" w:customStyle="1">
    <w:name w:val="taxon-name"/>
    <w:basedOn w:val="DefaultParagraphFont"/>
    <w:rsid w:val="00620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352">
      <w:bodyDiv w:val="1"/>
      <w:marLeft w:val="0"/>
      <w:marRight w:val="0"/>
      <w:marTop w:val="0"/>
      <w:marBottom w:val="0"/>
      <w:divBdr>
        <w:top w:val="none" w:sz="0" w:space="0" w:color="auto"/>
        <w:left w:val="none" w:sz="0" w:space="0" w:color="auto"/>
        <w:bottom w:val="none" w:sz="0" w:space="0" w:color="auto"/>
        <w:right w:val="none" w:sz="0" w:space="0" w:color="auto"/>
      </w:divBdr>
      <w:divsChild>
        <w:div w:id="517621258">
          <w:marLeft w:val="0"/>
          <w:marRight w:val="0"/>
          <w:marTop w:val="0"/>
          <w:marBottom w:val="0"/>
          <w:divBdr>
            <w:top w:val="none" w:sz="0" w:space="0" w:color="auto"/>
            <w:left w:val="none" w:sz="0" w:space="0" w:color="auto"/>
            <w:bottom w:val="none" w:sz="0" w:space="0" w:color="auto"/>
            <w:right w:val="none" w:sz="0" w:space="0" w:color="auto"/>
          </w:divBdr>
          <w:divsChild>
            <w:div w:id="1922637256">
              <w:marLeft w:val="0"/>
              <w:marRight w:val="0"/>
              <w:marTop w:val="0"/>
              <w:marBottom w:val="0"/>
              <w:divBdr>
                <w:top w:val="none" w:sz="0" w:space="0" w:color="auto"/>
                <w:left w:val="none" w:sz="0" w:space="0" w:color="auto"/>
                <w:bottom w:val="none" w:sz="0" w:space="0" w:color="auto"/>
                <w:right w:val="none" w:sz="0" w:space="0" w:color="auto"/>
              </w:divBdr>
            </w:div>
          </w:divsChild>
        </w:div>
        <w:div w:id="592281368">
          <w:marLeft w:val="0"/>
          <w:marRight w:val="0"/>
          <w:marTop w:val="0"/>
          <w:marBottom w:val="0"/>
          <w:divBdr>
            <w:top w:val="none" w:sz="0" w:space="0" w:color="auto"/>
            <w:left w:val="none" w:sz="0" w:space="0" w:color="auto"/>
            <w:bottom w:val="none" w:sz="0" w:space="0" w:color="auto"/>
            <w:right w:val="none" w:sz="0" w:space="0" w:color="auto"/>
          </w:divBdr>
        </w:div>
        <w:div w:id="973020169">
          <w:marLeft w:val="0"/>
          <w:marRight w:val="0"/>
          <w:marTop w:val="0"/>
          <w:marBottom w:val="0"/>
          <w:divBdr>
            <w:top w:val="none" w:sz="0" w:space="0" w:color="auto"/>
            <w:left w:val="none" w:sz="0" w:space="0" w:color="auto"/>
            <w:bottom w:val="none" w:sz="0" w:space="0" w:color="auto"/>
            <w:right w:val="none" w:sz="0" w:space="0" w:color="auto"/>
          </w:divBdr>
        </w:div>
      </w:divsChild>
    </w:div>
    <w:div w:id="141778283">
      <w:bodyDiv w:val="1"/>
      <w:marLeft w:val="0"/>
      <w:marRight w:val="0"/>
      <w:marTop w:val="0"/>
      <w:marBottom w:val="0"/>
      <w:divBdr>
        <w:top w:val="none" w:sz="0" w:space="0" w:color="auto"/>
        <w:left w:val="none" w:sz="0" w:space="0" w:color="auto"/>
        <w:bottom w:val="none" w:sz="0" w:space="0" w:color="auto"/>
        <w:right w:val="none" w:sz="0" w:space="0" w:color="auto"/>
      </w:divBdr>
    </w:div>
    <w:div w:id="206065110">
      <w:bodyDiv w:val="1"/>
      <w:marLeft w:val="0"/>
      <w:marRight w:val="0"/>
      <w:marTop w:val="0"/>
      <w:marBottom w:val="0"/>
      <w:divBdr>
        <w:top w:val="none" w:sz="0" w:space="0" w:color="auto"/>
        <w:left w:val="none" w:sz="0" w:space="0" w:color="auto"/>
        <w:bottom w:val="none" w:sz="0" w:space="0" w:color="auto"/>
        <w:right w:val="none" w:sz="0" w:space="0" w:color="auto"/>
      </w:divBdr>
    </w:div>
    <w:div w:id="259030544">
      <w:bodyDiv w:val="1"/>
      <w:marLeft w:val="0"/>
      <w:marRight w:val="0"/>
      <w:marTop w:val="0"/>
      <w:marBottom w:val="0"/>
      <w:divBdr>
        <w:top w:val="none" w:sz="0" w:space="0" w:color="auto"/>
        <w:left w:val="none" w:sz="0" w:space="0" w:color="auto"/>
        <w:bottom w:val="none" w:sz="0" w:space="0" w:color="auto"/>
        <w:right w:val="none" w:sz="0" w:space="0" w:color="auto"/>
      </w:divBdr>
    </w:div>
    <w:div w:id="299313489">
      <w:bodyDiv w:val="1"/>
      <w:marLeft w:val="0"/>
      <w:marRight w:val="0"/>
      <w:marTop w:val="0"/>
      <w:marBottom w:val="0"/>
      <w:divBdr>
        <w:top w:val="none" w:sz="0" w:space="0" w:color="auto"/>
        <w:left w:val="none" w:sz="0" w:space="0" w:color="auto"/>
        <w:bottom w:val="none" w:sz="0" w:space="0" w:color="auto"/>
        <w:right w:val="none" w:sz="0" w:space="0" w:color="auto"/>
      </w:divBdr>
    </w:div>
    <w:div w:id="351077049">
      <w:bodyDiv w:val="1"/>
      <w:marLeft w:val="0"/>
      <w:marRight w:val="0"/>
      <w:marTop w:val="0"/>
      <w:marBottom w:val="0"/>
      <w:divBdr>
        <w:top w:val="none" w:sz="0" w:space="0" w:color="auto"/>
        <w:left w:val="none" w:sz="0" w:space="0" w:color="auto"/>
        <w:bottom w:val="none" w:sz="0" w:space="0" w:color="auto"/>
        <w:right w:val="none" w:sz="0" w:space="0" w:color="auto"/>
      </w:divBdr>
    </w:div>
    <w:div w:id="583995199">
      <w:bodyDiv w:val="1"/>
      <w:marLeft w:val="0"/>
      <w:marRight w:val="0"/>
      <w:marTop w:val="0"/>
      <w:marBottom w:val="0"/>
      <w:divBdr>
        <w:top w:val="none" w:sz="0" w:space="0" w:color="auto"/>
        <w:left w:val="none" w:sz="0" w:space="0" w:color="auto"/>
        <w:bottom w:val="none" w:sz="0" w:space="0" w:color="auto"/>
        <w:right w:val="none" w:sz="0" w:space="0" w:color="auto"/>
      </w:divBdr>
    </w:div>
    <w:div w:id="593825394">
      <w:bodyDiv w:val="1"/>
      <w:marLeft w:val="0"/>
      <w:marRight w:val="0"/>
      <w:marTop w:val="0"/>
      <w:marBottom w:val="0"/>
      <w:divBdr>
        <w:top w:val="none" w:sz="0" w:space="0" w:color="auto"/>
        <w:left w:val="none" w:sz="0" w:space="0" w:color="auto"/>
        <w:bottom w:val="none" w:sz="0" w:space="0" w:color="auto"/>
        <w:right w:val="none" w:sz="0" w:space="0" w:color="auto"/>
      </w:divBdr>
    </w:div>
    <w:div w:id="637339369">
      <w:bodyDiv w:val="1"/>
      <w:marLeft w:val="0"/>
      <w:marRight w:val="0"/>
      <w:marTop w:val="0"/>
      <w:marBottom w:val="0"/>
      <w:divBdr>
        <w:top w:val="none" w:sz="0" w:space="0" w:color="auto"/>
        <w:left w:val="none" w:sz="0" w:space="0" w:color="auto"/>
        <w:bottom w:val="none" w:sz="0" w:space="0" w:color="auto"/>
        <w:right w:val="none" w:sz="0" w:space="0" w:color="auto"/>
      </w:divBdr>
    </w:div>
    <w:div w:id="695237076">
      <w:bodyDiv w:val="1"/>
      <w:marLeft w:val="0"/>
      <w:marRight w:val="0"/>
      <w:marTop w:val="0"/>
      <w:marBottom w:val="0"/>
      <w:divBdr>
        <w:top w:val="none" w:sz="0" w:space="0" w:color="auto"/>
        <w:left w:val="none" w:sz="0" w:space="0" w:color="auto"/>
        <w:bottom w:val="none" w:sz="0" w:space="0" w:color="auto"/>
        <w:right w:val="none" w:sz="0" w:space="0" w:color="auto"/>
      </w:divBdr>
    </w:div>
    <w:div w:id="831142898">
      <w:bodyDiv w:val="1"/>
      <w:marLeft w:val="0"/>
      <w:marRight w:val="0"/>
      <w:marTop w:val="0"/>
      <w:marBottom w:val="0"/>
      <w:divBdr>
        <w:top w:val="none" w:sz="0" w:space="0" w:color="auto"/>
        <w:left w:val="none" w:sz="0" w:space="0" w:color="auto"/>
        <w:bottom w:val="none" w:sz="0" w:space="0" w:color="auto"/>
        <w:right w:val="none" w:sz="0" w:space="0" w:color="auto"/>
      </w:divBdr>
    </w:div>
    <w:div w:id="942297592">
      <w:bodyDiv w:val="1"/>
      <w:marLeft w:val="0"/>
      <w:marRight w:val="0"/>
      <w:marTop w:val="0"/>
      <w:marBottom w:val="0"/>
      <w:divBdr>
        <w:top w:val="none" w:sz="0" w:space="0" w:color="auto"/>
        <w:left w:val="none" w:sz="0" w:space="0" w:color="auto"/>
        <w:bottom w:val="none" w:sz="0" w:space="0" w:color="auto"/>
        <w:right w:val="none" w:sz="0" w:space="0" w:color="auto"/>
      </w:divBdr>
    </w:div>
    <w:div w:id="983780909">
      <w:bodyDiv w:val="1"/>
      <w:marLeft w:val="0"/>
      <w:marRight w:val="0"/>
      <w:marTop w:val="0"/>
      <w:marBottom w:val="0"/>
      <w:divBdr>
        <w:top w:val="none" w:sz="0" w:space="0" w:color="auto"/>
        <w:left w:val="none" w:sz="0" w:space="0" w:color="auto"/>
        <w:bottom w:val="none" w:sz="0" w:space="0" w:color="auto"/>
        <w:right w:val="none" w:sz="0" w:space="0" w:color="auto"/>
      </w:divBdr>
    </w:div>
    <w:div w:id="991063012">
      <w:bodyDiv w:val="1"/>
      <w:marLeft w:val="0"/>
      <w:marRight w:val="0"/>
      <w:marTop w:val="0"/>
      <w:marBottom w:val="0"/>
      <w:divBdr>
        <w:top w:val="none" w:sz="0" w:space="0" w:color="auto"/>
        <w:left w:val="none" w:sz="0" w:space="0" w:color="auto"/>
        <w:bottom w:val="none" w:sz="0" w:space="0" w:color="auto"/>
        <w:right w:val="none" w:sz="0" w:space="0" w:color="auto"/>
      </w:divBdr>
    </w:div>
    <w:div w:id="1166092080">
      <w:bodyDiv w:val="1"/>
      <w:marLeft w:val="0"/>
      <w:marRight w:val="0"/>
      <w:marTop w:val="0"/>
      <w:marBottom w:val="0"/>
      <w:divBdr>
        <w:top w:val="none" w:sz="0" w:space="0" w:color="auto"/>
        <w:left w:val="none" w:sz="0" w:space="0" w:color="auto"/>
        <w:bottom w:val="none" w:sz="0" w:space="0" w:color="auto"/>
        <w:right w:val="none" w:sz="0" w:space="0" w:color="auto"/>
      </w:divBdr>
    </w:div>
    <w:div w:id="1185752955">
      <w:bodyDiv w:val="1"/>
      <w:marLeft w:val="0"/>
      <w:marRight w:val="0"/>
      <w:marTop w:val="0"/>
      <w:marBottom w:val="0"/>
      <w:divBdr>
        <w:top w:val="none" w:sz="0" w:space="0" w:color="auto"/>
        <w:left w:val="none" w:sz="0" w:space="0" w:color="auto"/>
        <w:bottom w:val="none" w:sz="0" w:space="0" w:color="auto"/>
        <w:right w:val="none" w:sz="0" w:space="0" w:color="auto"/>
      </w:divBdr>
    </w:div>
    <w:div w:id="1194879850">
      <w:bodyDiv w:val="1"/>
      <w:marLeft w:val="0"/>
      <w:marRight w:val="0"/>
      <w:marTop w:val="0"/>
      <w:marBottom w:val="0"/>
      <w:divBdr>
        <w:top w:val="none" w:sz="0" w:space="0" w:color="auto"/>
        <w:left w:val="none" w:sz="0" w:space="0" w:color="auto"/>
        <w:bottom w:val="none" w:sz="0" w:space="0" w:color="auto"/>
        <w:right w:val="none" w:sz="0" w:space="0" w:color="auto"/>
      </w:divBdr>
    </w:div>
    <w:div w:id="1196118712">
      <w:bodyDiv w:val="1"/>
      <w:marLeft w:val="0"/>
      <w:marRight w:val="0"/>
      <w:marTop w:val="0"/>
      <w:marBottom w:val="0"/>
      <w:divBdr>
        <w:top w:val="none" w:sz="0" w:space="0" w:color="auto"/>
        <w:left w:val="none" w:sz="0" w:space="0" w:color="auto"/>
        <w:bottom w:val="none" w:sz="0" w:space="0" w:color="auto"/>
        <w:right w:val="none" w:sz="0" w:space="0" w:color="auto"/>
      </w:divBdr>
    </w:div>
    <w:div w:id="1248929044">
      <w:bodyDiv w:val="1"/>
      <w:marLeft w:val="0"/>
      <w:marRight w:val="0"/>
      <w:marTop w:val="0"/>
      <w:marBottom w:val="0"/>
      <w:divBdr>
        <w:top w:val="none" w:sz="0" w:space="0" w:color="auto"/>
        <w:left w:val="none" w:sz="0" w:space="0" w:color="auto"/>
        <w:bottom w:val="none" w:sz="0" w:space="0" w:color="auto"/>
        <w:right w:val="none" w:sz="0" w:space="0" w:color="auto"/>
      </w:divBdr>
    </w:div>
    <w:div w:id="1252815393">
      <w:bodyDiv w:val="1"/>
      <w:marLeft w:val="0"/>
      <w:marRight w:val="0"/>
      <w:marTop w:val="0"/>
      <w:marBottom w:val="0"/>
      <w:divBdr>
        <w:top w:val="none" w:sz="0" w:space="0" w:color="auto"/>
        <w:left w:val="none" w:sz="0" w:space="0" w:color="auto"/>
        <w:bottom w:val="none" w:sz="0" w:space="0" w:color="auto"/>
        <w:right w:val="none" w:sz="0" w:space="0" w:color="auto"/>
      </w:divBdr>
    </w:div>
    <w:div w:id="1322345379">
      <w:bodyDiv w:val="1"/>
      <w:marLeft w:val="0"/>
      <w:marRight w:val="0"/>
      <w:marTop w:val="0"/>
      <w:marBottom w:val="0"/>
      <w:divBdr>
        <w:top w:val="none" w:sz="0" w:space="0" w:color="auto"/>
        <w:left w:val="none" w:sz="0" w:space="0" w:color="auto"/>
        <w:bottom w:val="none" w:sz="0" w:space="0" w:color="auto"/>
        <w:right w:val="none" w:sz="0" w:space="0" w:color="auto"/>
      </w:divBdr>
    </w:div>
    <w:div w:id="1408264372">
      <w:bodyDiv w:val="1"/>
      <w:marLeft w:val="0"/>
      <w:marRight w:val="0"/>
      <w:marTop w:val="0"/>
      <w:marBottom w:val="0"/>
      <w:divBdr>
        <w:top w:val="none" w:sz="0" w:space="0" w:color="auto"/>
        <w:left w:val="none" w:sz="0" w:space="0" w:color="auto"/>
        <w:bottom w:val="none" w:sz="0" w:space="0" w:color="auto"/>
        <w:right w:val="none" w:sz="0" w:space="0" w:color="auto"/>
      </w:divBdr>
    </w:div>
    <w:div w:id="1486775722">
      <w:bodyDiv w:val="1"/>
      <w:marLeft w:val="0"/>
      <w:marRight w:val="0"/>
      <w:marTop w:val="0"/>
      <w:marBottom w:val="0"/>
      <w:divBdr>
        <w:top w:val="none" w:sz="0" w:space="0" w:color="auto"/>
        <w:left w:val="none" w:sz="0" w:space="0" w:color="auto"/>
        <w:bottom w:val="none" w:sz="0" w:space="0" w:color="auto"/>
        <w:right w:val="none" w:sz="0" w:space="0" w:color="auto"/>
      </w:divBdr>
    </w:div>
    <w:div w:id="1536847136">
      <w:bodyDiv w:val="1"/>
      <w:marLeft w:val="0"/>
      <w:marRight w:val="0"/>
      <w:marTop w:val="0"/>
      <w:marBottom w:val="0"/>
      <w:divBdr>
        <w:top w:val="none" w:sz="0" w:space="0" w:color="auto"/>
        <w:left w:val="none" w:sz="0" w:space="0" w:color="auto"/>
        <w:bottom w:val="none" w:sz="0" w:space="0" w:color="auto"/>
        <w:right w:val="none" w:sz="0" w:space="0" w:color="auto"/>
      </w:divBdr>
    </w:div>
    <w:div w:id="1563977147">
      <w:bodyDiv w:val="1"/>
      <w:marLeft w:val="0"/>
      <w:marRight w:val="0"/>
      <w:marTop w:val="0"/>
      <w:marBottom w:val="0"/>
      <w:divBdr>
        <w:top w:val="none" w:sz="0" w:space="0" w:color="auto"/>
        <w:left w:val="none" w:sz="0" w:space="0" w:color="auto"/>
        <w:bottom w:val="none" w:sz="0" w:space="0" w:color="auto"/>
        <w:right w:val="none" w:sz="0" w:space="0" w:color="auto"/>
      </w:divBdr>
    </w:div>
    <w:div w:id="1643148250">
      <w:bodyDiv w:val="1"/>
      <w:marLeft w:val="0"/>
      <w:marRight w:val="0"/>
      <w:marTop w:val="0"/>
      <w:marBottom w:val="0"/>
      <w:divBdr>
        <w:top w:val="none" w:sz="0" w:space="0" w:color="auto"/>
        <w:left w:val="none" w:sz="0" w:space="0" w:color="auto"/>
        <w:bottom w:val="none" w:sz="0" w:space="0" w:color="auto"/>
        <w:right w:val="none" w:sz="0" w:space="0" w:color="auto"/>
      </w:divBdr>
    </w:div>
    <w:div w:id="1729764675">
      <w:bodyDiv w:val="1"/>
      <w:marLeft w:val="0"/>
      <w:marRight w:val="0"/>
      <w:marTop w:val="0"/>
      <w:marBottom w:val="0"/>
      <w:divBdr>
        <w:top w:val="none" w:sz="0" w:space="0" w:color="auto"/>
        <w:left w:val="none" w:sz="0" w:space="0" w:color="auto"/>
        <w:bottom w:val="none" w:sz="0" w:space="0" w:color="auto"/>
        <w:right w:val="none" w:sz="0" w:space="0" w:color="auto"/>
      </w:divBdr>
    </w:div>
    <w:div w:id="1829127881">
      <w:bodyDiv w:val="1"/>
      <w:marLeft w:val="0"/>
      <w:marRight w:val="0"/>
      <w:marTop w:val="0"/>
      <w:marBottom w:val="0"/>
      <w:divBdr>
        <w:top w:val="none" w:sz="0" w:space="0" w:color="auto"/>
        <w:left w:val="none" w:sz="0" w:space="0" w:color="auto"/>
        <w:bottom w:val="none" w:sz="0" w:space="0" w:color="auto"/>
        <w:right w:val="none" w:sz="0" w:space="0" w:color="auto"/>
      </w:divBdr>
    </w:div>
    <w:div w:id="1842156837">
      <w:bodyDiv w:val="1"/>
      <w:marLeft w:val="0"/>
      <w:marRight w:val="0"/>
      <w:marTop w:val="0"/>
      <w:marBottom w:val="0"/>
      <w:divBdr>
        <w:top w:val="none" w:sz="0" w:space="0" w:color="auto"/>
        <w:left w:val="none" w:sz="0" w:space="0" w:color="auto"/>
        <w:bottom w:val="none" w:sz="0" w:space="0" w:color="auto"/>
        <w:right w:val="none" w:sz="0" w:space="0" w:color="auto"/>
      </w:divBdr>
    </w:div>
    <w:div w:id="1970895605">
      <w:bodyDiv w:val="1"/>
      <w:marLeft w:val="0"/>
      <w:marRight w:val="0"/>
      <w:marTop w:val="0"/>
      <w:marBottom w:val="0"/>
      <w:divBdr>
        <w:top w:val="none" w:sz="0" w:space="0" w:color="auto"/>
        <w:left w:val="none" w:sz="0" w:space="0" w:color="auto"/>
        <w:bottom w:val="none" w:sz="0" w:space="0" w:color="auto"/>
        <w:right w:val="none" w:sz="0" w:space="0" w:color="auto"/>
      </w:divBdr>
    </w:div>
    <w:div w:id="2033452326">
      <w:bodyDiv w:val="1"/>
      <w:marLeft w:val="0"/>
      <w:marRight w:val="0"/>
      <w:marTop w:val="0"/>
      <w:marBottom w:val="0"/>
      <w:divBdr>
        <w:top w:val="none" w:sz="0" w:space="0" w:color="auto"/>
        <w:left w:val="none" w:sz="0" w:space="0" w:color="auto"/>
        <w:bottom w:val="none" w:sz="0" w:space="0" w:color="auto"/>
        <w:right w:val="none" w:sz="0" w:space="0" w:color="auto"/>
      </w:divBdr>
    </w:div>
    <w:div w:id="2039813162">
      <w:bodyDiv w:val="1"/>
      <w:marLeft w:val="0"/>
      <w:marRight w:val="0"/>
      <w:marTop w:val="0"/>
      <w:marBottom w:val="0"/>
      <w:divBdr>
        <w:top w:val="none" w:sz="0" w:space="0" w:color="auto"/>
        <w:left w:val="none" w:sz="0" w:space="0" w:color="auto"/>
        <w:bottom w:val="none" w:sz="0" w:space="0" w:color="auto"/>
        <w:right w:val="none" w:sz="0" w:space="0" w:color="auto"/>
      </w:divBdr>
    </w:div>
    <w:div w:id="2057003347">
      <w:bodyDiv w:val="1"/>
      <w:marLeft w:val="0"/>
      <w:marRight w:val="0"/>
      <w:marTop w:val="0"/>
      <w:marBottom w:val="0"/>
      <w:divBdr>
        <w:top w:val="none" w:sz="0" w:space="0" w:color="auto"/>
        <w:left w:val="none" w:sz="0" w:space="0" w:color="auto"/>
        <w:bottom w:val="none" w:sz="0" w:space="0" w:color="auto"/>
        <w:right w:val="none" w:sz="0" w:space="0" w:color="auto"/>
      </w:divBdr>
    </w:div>
    <w:div w:id="2060007012">
      <w:bodyDiv w:val="1"/>
      <w:marLeft w:val="0"/>
      <w:marRight w:val="0"/>
      <w:marTop w:val="0"/>
      <w:marBottom w:val="0"/>
      <w:divBdr>
        <w:top w:val="none" w:sz="0" w:space="0" w:color="auto"/>
        <w:left w:val="none" w:sz="0" w:space="0" w:color="auto"/>
        <w:bottom w:val="none" w:sz="0" w:space="0" w:color="auto"/>
        <w:right w:val="none" w:sz="0" w:space="0" w:color="auto"/>
      </w:divBdr>
    </w:div>
    <w:div w:id="21052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qsr2010.ospar.org/en/media/content_pdf/ch10/QSR_CH10_EN_Tab_10_3.pdf" TargetMode="External" Id="rId18" /><Relationship Type="http://schemas.openxmlformats.org/officeDocument/2006/relationships/image" Target="media/image4.png" Id="rId26" /><Relationship Type="http://schemas.openxmlformats.org/officeDocument/2006/relationships/customXml" Target="../customXml/item3.xml" Id="rId3" /><Relationship Type="http://schemas.openxmlformats.org/officeDocument/2006/relationships/hyperlink" Target="https://sudoang.eu/fr/visuang/" TargetMode="Externa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https://qsr2010.ospar.org/en/media/content_pdf/ch10/QSR_CH10_EN_Tab_10_2.pdf" TargetMode="External" Id="rId17" /><Relationship Type="http://schemas.openxmlformats.org/officeDocument/2006/relationships/image" Target="media/image3.png"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yperlink" Target="https://www.ospar.org/site/assets/files/1888/european_eel.pdf"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aztidata.es/visuang/" TargetMode="Externa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image" Target="media/image2.png" Id="rId23" /><Relationship Type="http://schemas.openxmlformats.org/officeDocument/2006/relationships/footer" Target="footer6.xml" Id="rId28"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1.png" Id="rId22" /><Relationship Type="http://schemas.openxmlformats.org/officeDocument/2006/relationships/footer" Target="footer5.xml" Id="rId27" /><Relationship Type="http://schemas.openxmlformats.org/officeDocument/2006/relationships/theme" Target="theme/theme1.xml" Id="rId30"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adContractingparty xmlns="f31b975e-9f95-43f8-bceb-c8da0191c532" xsi:nil="true"/>
    <Meetingcycle xmlns="f31b975e-9f95-43f8-bceb-c8da0191c532" xsi:nil="true"/>
    <Comment xmlns="f31b975e-9f95-43f8-bceb-c8da0191c532" xsi:nil="true"/>
    <lcf76f155ced4ddcb4097134ff3c332f xmlns="f31b975e-9f95-43f8-bceb-c8da0191c532">
      <Terms xmlns="http://schemas.microsoft.com/office/infopath/2007/PartnerControls"/>
    </lcf76f155ced4ddcb4097134ff3c332f>
    <TaxCatchAll xmlns="1f898dab-be0d-4083-828d-22bbb232dacd" xsi:nil="true"/>
    <Date_x002f_Time xmlns="f31b975e-9f95-43f8-bceb-c8da0191c5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15BE5E94551A418FC3576364D0F2E2" ma:contentTypeVersion="18" ma:contentTypeDescription="Create a new document." ma:contentTypeScope="" ma:versionID="beb7f4236850d98cf3456d42c58d1fac">
  <xsd:schema xmlns:xsd="http://www.w3.org/2001/XMLSchema" xmlns:xs="http://www.w3.org/2001/XMLSchema" xmlns:p="http://schemas.microsoft.com/office/2006/metadata/properties" xmlns:ns2="f31b975e-9f95-43f8-bceb-c8da0191c532" xmlns:ns3="1f898dab-be0d-4083-828d-22bbb232dacd" targetNamespace="http://schemas.microsoft.com/office/2006/metadata/properties" ma:root="true" ma:fieldsID="ec90873063724872d61c3fe8ae2617ce" ns2:_="" ns3:_="">
    <xsd:import namespace="f31b975e-9f95-43f8-bceb-c8da0191c532"/>
    <xsd:import namespace="1f898dab-be0d-4083-828d-22bbb232da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Comment" minOccurs="0"/>
                <xsd:element ref="ns2:MediaServiceOCR" minOccurs="0"/>
                <xsd:element ref="ns2:Meetingcycle" minOccurs="0"/>
                <xsd:element ref="ns2:LeadContractingparty" minOccurs="0"/>
                <xsd:element ref="ns3:SharedWithUsers" minOccurs="0"/>
                <xsd:element ref="ns3:SharedWithDetails" minOccurs="0"/>
                <xsd:element ref="ns2:lcf76f155ced4ddcb4097134ff3c332f" minOccurs="0"/>
                <xsd:element ref="ns3:TaxCatchAll" minOccurs="0"/>
                <xsd:element ref="ns2:Date_x002f_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b975e-9f95-43f8-bceb-c8da0191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Comment" ma:index="16" nillable="true" ma:displayName="Comment" ma:description="&#10;" ma:format="Dropdown" ma:internalName="Comment">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etingcycle" ma:index="18" nillable="true" ma:displayName="Meeting cycle" ma:format="Dropdown" ma:internalName="Meetingcycle">
      <xsd:simpleType>
        <xsd:union memberTypes="dms:Text">
          <xsd:simpleType>
            <xsd:restriction base="dms:Choice">
              <xsd:enumeration value="2019/2020"/>
              <xsd:enumeration value="2020/2021"/>
              <xsd:enumeration value="2021/2022"/>
              <xsd:enumeration value="2022/2023"/>
            </xsd:restriction>
          </xsd:simpleType>
        </xsd:union>
      </xsd:simpleType>
    </xsd:element>
    <xsd:element name="LeadContractingparty" ma:index="19" nillable="true" ma:displayName="Lead Contracting party" ma:format="Dropdown" ma:internalName="LeadContractingparty">
      <xsd:simpleType>
        <xsd:restriction base="dms:Text">
          <xsd:maxLength value="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Date_x002f_Time" ma:index="25" nillable="true" ma:displayName="Date / Time" ma:format="DateOnly" ma:internalName="Date_x002f_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f898dab-be0d-4083-828d-22bbb232dac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aeab933-9bee-42e8-a084-4e57125c7249}" ma:internalName="TaxCatchAll" ma:showField="CatchAllData" ma:web="1f898dab-be0d-4083-828d-22bbb232da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42100-E3DE-43C2-A077-4B513E2B236A}">
  <ds:schemaRefs>
    <ds:schemaRef ds:uri="http://schemas.microsoft.com/office/2006/metadata/properties"/>
    <ds:schemaRef ds:uri="http://schemas.microsoft.com/office/infopath/2007/PartnerControls"/>
    <ds:schemaRef ds:uri="f31b975e-9f95-43f8-bceb-c8da0191c532"/>
    <ds:schemaRef ds:uri="1f898dab-be0d-4083-828d-22bbb232dacd"/>
  </ds:schemaRefs>
</ds:datastoreItem>
</file>

<file path=customXml/itemProps2.xml><?xml version="1.0" encoding="utf-8"?>
<ds:datastoreItem xmlns:ds="http://schemas.openxmlformats.org/officeDocument/2006/customXml" ds:itemID="{A5C6F7C0-5AC6-49CC-BF70-72B8DC40F521}"/>
</file>

<file path=customXml/itemProps3.xml><?xml version="1.0" encoding="utf-8"?>
<ds:datastoreItem xmlns:ds="http://schemas.openxmlformats.org/officeDocument/2006/customXml" ds:itemID="{FC468901-014B-4C9D-8A69-7A31C66E07A0}">
  <ds:schemaRefs>
    <ds:schemaRef ds:uri="http://schemas.microsoft.com/sharepoint/v3/contenttype/forms"/>
  </ds:schemaRefs>
</ds:datastoreItem>
</file>

<file path=customXml/itemProps4.xml><?xml version="1.0" encoding="utf-8"?>
<ds:datastoreItem xmlns:ds="http://schemas.openxmlformats.org/officeDocument/2006/customXml" ds:itemID="{EF8E57FC-5CE6-4233-A634-EE51551746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Bundesamt für Naturschutz</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Nina Schroeder</dc:creator>
  <lastModifiedBy>Olle Akesson</lastModifiedBy>
  <revision>31</revision>
  <lastPrinted>2020-02-28T21:01:00.0000000Z</lastPrinted>
  <dcterms:created xsi:type="dcterms:W3CDTF">2022-06-06T15:08:00.0000000Z</dcterms:created>
  <dcterms:modified xsi:type="dcterms:W3CDTF">2022-10-19T10:45:54.2034685Z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0x0101003C15BE5E94551A418FC3576364D0F2E2</vt:lpwstr>
  </property>
  <property fmtid="{D5CDD505-2E9C-101B-9397-08002B2CF9AE}" pid="3" name="Mendeley Recent Style Id 0_1">
    <vt:lpwstr>http://www.zotero.org/styles/american-political-science-association</vt:lpwstr>
  </property>
  <property fmtid="{D5CDD505-2E9C-101B-9397-08002B2CF9AE}" pid="4" name="Mendeley Recent Style Name 0_1">
    <vt:lpwstr>American Political Science Association</vt:lpwstr>
  </property>
  <property fmtid="{D5CDD505-2E9C-101B-9397-08002B2CF9AE}" pid="5" name="Mendeley Recent Style Id 1_1">
    <vt:lpwstr>http://www.zotero.org/styles/apa</vt:lpwstr>
  </property>
  <property fmtid="{D5CDD505-2E9C-101B-9397-08002B2CF9AE}" pid="6" name="Mendeley Recent Style Name 1_1">
    <vt:lpwstr>American Psychological Association 7th edition</vt:lpwstr>
  </property>
  <property fmtid="{D5CDD505-2E9C-101B-9397-08002B2CF9AE}" pid="7" name="Mendeley Recent Style Id 2_1">
    <vt:lpwstr>http://www.zotero.org/styles/american-sociological-association</vt:lpwstr>
  </property>
  <property fmtid="{D5CDD505-2E9C-101B-9397-08002B2CF9AE}" pid="8" name="Mendeley Recent Style Name 2_1">
    <vt:lpwstr>American Sociological Association 6th edition</vt:lpwstr>
  </property>
  <property fmtid="{D5CDD505-2E9C-101B-9397-08002B2CF9AE}" pid="9" name="Mendeley Recent Style Id 3_1">
    <vt:lpwstr>http://www.zotero.org/styles/chicago-author-date</vt:lpwstr>
  </property>
  <property fmtid="{D5CDD505-2E9C-101B-9397-08002B2CF9AE}" pid="10" name="Mendeley Recent Style Name 3_1">
    <vt:lpwstr>Chicago Manual of Style 17th edition (author-date)</vt:lpwstr>
  </property>
  <property fmtid="{D5CDD505-2E9C-101B-9397-08002B2CF9AE}" pid="11" name="Mendeley Recent Style Id 4_1">
    <vt:lpwstr>http://www.zotero.org/styles/harvard-cite-them-right</vt:lpwstr>
  </property>
  <property fmtid="{D5CDD505-2E9C-101B-9397-08002B2CF9AE}" pid="12" name="Mendeley Recent Style Name 4_1">
    <vt:lpwstr>Cite Them Right 10th edition - Harvard</vt:lpwstr>
  </property>
  <property fmtid="{D5CDD505-2E9C-101B-9397-08002B2CF9AE}" pid="13" name="Mendeley Recent Style Id 5_1">
    <vt:lpwstr>http://www.zotero.org/styles/ieee</vt:lpwstr>
  </property>
  <property fmtid="{D5CDD505-2E9C-101B-9397-08002B2CF9AE}" pid="14" name="Mendeley Recent Style Name 5_1">
    <vt:lpwstr>IEEE</vt:lpwstr>
  </property>
  <property fmtid="{D5CDD505-2E9C-101B-9397-08002B2CF9AE}" pid="15" name="Mendeley Recent Style Id 6_1">
    <vt:lpwstr>http://www.zotero.org/styles/marine-ecology-progress-series</vt:lpwstr>
  </property>
  <property fmtid="{D5CDD505-2E9C-101B-9397-08002B2CF9AE}" pid="16" name="Mendeley Recent Style Name 6_1">
    <vt:lpwstr>Marine Ecology Progress Series</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Unique User Id_1">
    <vt:lpwstr>0052cfcd-2888-3d61-954e-d5ce06775f04</vt:lpwstr>
  </property>
  <property fmtid="{D5CDD505-2E9C-101B-9397-08002B2CF9AE}" pid="25" name="Mendeley Citation Style_1">
    <vt:lpwstr>http://www.zotero.org/styles/marine-ecology-progress-series</vt:lpwstr>
  </property>
  <property fmtid="{D5CDD505-2E9C-101B-9397-08002B2CF9AE}" pid="26" name="MediaServiceImageTags">
    <vt:lpwstr/>
  </property>
</Properties>
</file>