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1"/>
        <w:tblW w:w="5000" w:type="pct"/>
        <w:tblLook w:val="04A0" w:firstRow="1" w:lastRow="0" w:firstColumn="1" w:lastColumn="0" w:noHBand="0" w:noVBand="1"/>
      </w:tblPr>
      <w:tblGrid>
        <w:gridCol w:w="2063"/>
        <w:gridCol w:w="6953"/>
      </w:tblGrid>
      <w:tr w:rsidR="00240B07" w:rsidRPr="00CF58D8" w14:paraId="3C26BDC5" w14:textId="77777777" w:rsidTr="00F142FC">
        <w:tc>
          <w:tcPr>
            <w:tcW w:w="1144" w:type="pct"/>
          </w:tcPr>
          <w:p w14:paraId="23E6A62C" w14:textId="77777777" w:rsidR="00CF58D8" w:rsidRPr="00CF58D8" w:rsidRDefault="00CF58D8" w:rsidP="00CF58D8">
            <w:pPr>
              <w:spacing w:after="120"/>
              <w:jc w:val="both"/>
              <w:rPr>
                <w:rFonts w:ascii="Calibri" w:hAnsi="Calibri" w:cs="Calibri"/>
              </w:rPr>
            </w:pPr>
            <w:r w:rsidRPr="00CF58D8">
              <w:rPr>
                <w:rFonts w:ascii="Calibri" w:hAnsi="Calibri" w:cs="Calibri"/>
              </w:rPr>
              <w:t>Sheet reference</w:t>
            </w:r>
          </w:p>
        </w:tc>
        <w:tc>
          <w:tcPr>
            <w:tcW w:w="3856" w:type="pct"/>
          </w:tcPr>
          <w:p w14:paraId="0B3CF243" w14:textId="4991BE50" w:rsidR="001C7AE7" w:rsidRPr="00A93CC6" w:rsidRDefault="001C7AE7" w:rsidP="005B106E">
            <w:pPr>
              <w:spacing w:after="120"/>
              <w:jc w:val="both"/>
              <w:rPr>
                <w:rFonts w:ascii="Calibri" w:hAnsi="Calibri" w:cs="Calibri"/>
              </w:rPr>
            </w:pPr>
            <w:r w:rsidRPr="00A93CC6">
              <w:rPr>
                <w:rFonts w:ascii="Calibri" w:hAnsi="Calibri" w:cs="Calibri"/>
              </w:rPr>
              <w:t>BDC202</w:t>
            </w:r>
            <w:r w:rsidR="00D502D9">
              <w:rPr>
                <w:rFonts w:ascii="Calibri" w:hAnsi="Calibri" w:cs="Calibri"/>
              </w:rPr>
              <w:t>2</w:t>
            </w:r>
            <w:r w:rsidR="00EB3A3E" w:rsidRPr="00A93CC6">
              <w:rPr>
                <w:rFonts w:ascii="Calibri" w:hAnsi="Calibri" w:cs="Calibri"/>
              </w:rPr>
              <w:t>/seamounts</w:t>
            </w:r>
          </w:p>
        </w:tc>
      </w:tr>
      <w:tr w:rsidR="00240B07" w:rsidRPr="00CF58D8" w14:paraId="5A1EE671" w14:textId="77777777" w:rsidTr="00F142FC">
        <w:tc>
          <w:tcPr>
            <w:tcW w:w="1144" w:type="pct"/>
          </w:tcPr>
          <w:p w14:paraId="354B08B5" w14:textId="77777777" w:rsidR="00CF58D8" w:rsidRPr="00CF58D8" w:rsidRDefault="00CF58D8" w:rsidP="00CF58D8">
            <w:pPr>
              <w:spacing w:after="120"/>
              <w:jc w:val="both"/>
              <w:rPr>
                <w:rFonts w:ascii="Calibri" w:hAnsi="Calibri" w:cs="Calibri"/>
              </w:rPr>
            </w:pPr>
            <w:r w:rsidRPr="00CF58D8">
              <w:rPr>
                <w:rFonts w:ascii="Calibri" w:hAnsi="Calibri" w:cs="Calibri"/>
              </w:rPr>
              <w:t>Area Assessed</w:t>
            </w:r>
          </w:p>
        </w:tc>
        <w:tc>
          <w:tcPr>
            <w:tcW w:w="3856" w:type="pct"/>
          </w:tcPr>
          <w:p w14:paraId="3CE20358" w14:textId="1693B9C7" w:rsidR="000B1C6C" w:rsidRDefault="009D6E06" w:rsidP="007D27DE">
            <w:pPr>
              <w:spacing w:after="120"/>
              <w:jc w:val="both"/>
              <w:rPr>
                <w:rFonts w:ascii="Calibri" w:hAnsi="Calibri" w:cs="Calibri"/>
              </w:rPr>
            </w:pPr>
            <w:r>
              <w:rPr>
                <w:rFonts w:ascii="Calibri" w:hAnsi="Calibri" w:cs="Calibri"/>
              </w:rPr>
              <w:t xml:space="preserve">OSPAR </w:t>
            </w:r>
            <w:r w:rsidR="00A42473">
              <w:rPr>
                <w:rFonts w:ascii="Calibri" w:hAnsi="Calibri" w:cs="Calibri"/>
              </w:rPr>
              <w:t xml:space="preserve">Regions where the habitat occurs: </w:t>
            </w:r>
            <w:r w:rsidR="002E318D" w:rsidRPr="00A93CC6">
              <w:rPr>
                <w:rFonts w:ascii="Calibri" w:hAnsi="Calibri" w:cs="Calibri"/>
              </w:rPr>
              <w:t>I, IV, V</w:t>
            </w:r>
          </w:p>
          <w:p w14:paraId="19A49618" w14:textId="3A684507" w:rsidR="00A42473" w:rsidRPr="00A93CC6" w:rsidRDefault="009D6E06" w:rsidP="007D27DE">
            <w:pPr>
              <w:spacing w:after="120"/>
              <w:jc w:val="both"/>
              <w:rPr>
                <w:rFonts w:ascii="Calibri" w:hAnsi="Calibri" w:cs="Calibri"/>
              </w:rPr>
            </w:pPr>
            <w:r>
              <w:rPr>
                <w:rFonts w:ascii="Calibri" w:hAnsi="Calibri" w:cs="Calibri"/>
              </w:rPr>
              <w:t>OSPAR Regions where such habitats are under threat and/or in decline: All where they occur</w:t>
            </w:r>
          </w:p>
        </w:tc>
      </w:tr>
      <w:tr w:rsidR="00240B07" w:rsidRPr="00CF58D8" w14:paraId="68F4695E" w14:textId="77777777" w:rsidTr="00F142FC">
        <w:tc>
          <w:tcPr>
            <w:tcW w:w="1144" w:type="pct"/>
            <w:tcBorders>
              <w:bottom w:val="single" w:sz="4" w:space="0" w:color="auto"/>
            </w:tcBorders>
          </w:tcPr>
          <w:p w14:paraId="6E7B6114" w14:textId="77777777" w:rsidR="00CF58D8" w:rsidRPr="00CF58D8" w:rsidRDefault="00CF58D8" w:rsidP="00CF58D8">
            <w:pPr>
              <w:spacing w:after="120"/>
              <w:jc w:val="both"/>
              <w:rPr>
                <w:rFonts w:ascii="Calibri" w:hAnsi="Calibri" w:cs="Calibri"/>
              </w:rPr>
            </w:pPr>
            <w:r w:rsidRPr="00CF58D8">
              <w:rPr>
                <w:rFonts w:ascii="Calibri" w:hAnsi="Calibri" w:cs="Calibri"/>
              </w:rPr>
              <w:t>Title</w:t>
            </w:r>
          </w:p>
        </w:tc>
        <w:tc>
          <w:tcPr>
            <w:tcW w:w="3856" w:type="pct"/>
            <w:tcBorders>
              <w:bottom w:val="single" w:sz="4" w:space="0" w:color="auto"/>
            </w:tcBorders>
          </w:tcPr>
          <w:p w14:paraId="01565B2C" w14:textId="3AA883C6" w:rsidR="00CF58D8" w:rsidRPr="00A93CC6" w:rsidRDefault="00955475" w:rsidP="009401A5">
            <w:pPr>
              <w:spacing w:after="120"/>
              <w:jc w:val="both"/>
              <w:rPr>
                <w:rFonts w:ascii="Calibri" w:hAnsi="Calibri" w:cs="Calibri"/>
              </w:rPr>
            </w:pPr>
            <w:r>
              <w:rPr>
                <w:rFonts w:ascii="Calibri" w:hAnsi="Calibri" w:cs="Calibri"/>
              </w:rPr>
              <w:t>S</w:t>
            </w:r>
            <w:r w:rsidR="002E318D" w:rsidRPr="00A93CC6">
              <w:rPr>
                <w:rFonts w:ascii="Calibri" w:hAnsi="Calibri" w:cs="Calibri"/>
              </w:rPr>
              <w:t xml:space="preserve">tatus </w:t>
            </w:r>
            <w:r>
              <w:rPr>
                <w:rFonts w:ascii="Calibri" w:hAnsi="Calibri" w:cs="Calibri"/>
              </w:rPr>
              <w:t>A</w:t>
            </w:r>
            <w:r w:rsidR="002E318D" w:rsidRPr="00A93CC6">
              <w:rPr>
                <w:rFonts w:ascii="Calibri" w:hAnsi="Calibri" w:cs="Calibri"/>
              </w:rPr>
              <w:t xml:space="preserve">ssessment </w:t>
            </w:r>
            <w:r w:rsidRPr="00A93CC6">
              <w:rPr>
                <w:rFonts w:ascii="Calibri" w:hAnsi="Calibri" w:cs="Calibri"/>
              </w:rPr>
              <w:t>202</w:t>
            </w:r>
            <w:r>
              <w:rPr>
                <w:rFonts w:ascii="Calibri" w:hAnsi="Calibri" w:cs="Calibri"/>
              </w:rPr>
              <w:t xml:space="preserve">2 - </w:t>
            </w:r>
            <w:r w:rsidRPr="00A93CC6">
              <w:rPr>
                <w:rFonts w:ascii="Calibri" w:hAnsi="Calibri" w:cs="Calibri"/>
              </w:rPr>
              <w:t>Seamounts</w:t>
            </w:r>
          </w:p>
        </w:tc>
      </w:tr>
    </w:tbl>
    <w:p w14:paraId="036B63AC" w14:textId="77777777" w:rsidR="00D1713A" w:rsidRDefault="00D1713A" w:rsidP="00CF58D8">
      <w:pPr>
        <w:spacing w:after="120"/>
        <w:jc w:val="both"/>
        <w:rPr>
          <w:rFonts w:ascii="Calibri" w:hAnsi="Calibri" w:cs="Calibri"/>
        </w:rPr>
        <w:sectPr w:rsidR="00D1713A">
          <w:headerReference w:type="default" r:id="rId10"/>
          <w:footerReference w:type="default" r:id="rId11"/>
          <w:pgSz w:w="11906" w:h="16838"/>
          <w:pgMar w:top="1440" w:right="1440" w:bottom="1440" w:left="1440" w:header="708" w:footer="708" w:gutter="0"/>
          <w:cols w:space="708"/>
          <w:docGrid w:linePitch="360"/>
        </w:sectPr>
      </w:pPr>
    </w:p>
    <w:tbl>
      <w:tblPr>
        <w:tblStyle w:val="TableGrid1"/>
        <w:tblW w:w="5000" w:type="pct"/>
        <w:tblLook w:val="04A0" w:firstRow="1" w:lastRow="0" w:firstColumn="1" w:lastColumn="0" w:noHBand="0" w:noVBand="1"/>
      </w:tblPr>
      <w:tblGrid>
        <w:gridCol w:w="3191"/>
        <w:gridCol w:w="10757"/>
      </w:tblGrid>
      <w:tr w:rsidR="00240B07" w:rsidRPr="00CF58D8" w14:paraId="22C281A2" w14:textId="77777777" w:rsidTr="00407E98">
        <w:trPr>
          <w:trHeight w:val="1691"/>
        </w:trPr>
        <w:tc>
          <w:tcPr>
            <w:tcW w:w="1144" w:type="pct"/>
          </w:tcPr>
          <w:p w14:paraId="037B38CF" w14:textId="77777777" w:rsidR="00CF58D8" w:rsidRPr="00CF58D8" w:rsidRDefault="00CF58D8" w:rsidP="00CF58D8">
            <w:pPr>
              <w:spacing w:after="120"/>
              <w:jc w:val="both"/>
              <w:rPr>
                <w:rFonts w:ascii="Calibri" w:hAnsi="Calibri" w:cs="Calibri"/>
              </w:rPr>
            </w:pPr>
            <w:r w:rsidRPr="00CF58D8">
              <w:rPr>
                <w:rFonts w:ascii="Calibri" w:hAnsi="Calibri" w:cs="Calibri"/>
              </w:rPr>
              <w:lastRenderedPageBreak/>
              <w:t>Key message</w:t>
            </w:r>
          </w:p>
          <w:p w14:paraId="293F0D3B" w14:textId="113647AE" w:rsidR="00CF58D8" w:rsidRPr="00CF58D8" w:rsidRDefault="00CF58D8" w:rsidP="00CF58D8">
            <w:pPr>
              <w:spacing w:after="120"/>
              <w:jc w:val="both"/>
              <w:rPr>
                <w:rFonts w:ascii="Calibri" w:hAnsi="Calibri" w:cs="Calibri"/>
              </w:rPr>
            </w:pPr>
            <w:r w:rsidRPr="00CF58D8">
              <w:rPr>
                <w:rFonts w:ascii="Calibri" w:hAnsi="Calibri" w:cs="Calibri"/>
              </w:rPr>
              <w:t>– 50 words</w:t>
            </w:r>
            <w:r w:rsidR="00407E98">
              <w:rPr>
                <w:rFonts w:ascii="Calibri" w:hAnsi="Calibri" w:cs="Calibri"/>
                <w:vertAlign w:val="superscript"/>
              </w:rPr>
              <w:t xml:space="preserve"> </w:t>
            </w:r>
            <w:r w:rsidRPr="00CF58D8">
              <w:rPr>
                <w:rFonts w:ascii="Calibri" w:hAnsi="Calibri" w:cs="Calibri"/>
              </w:rPr>
              <w:t>maximum</w:t>
            </w:r>
          </w:p>
        </w:tc>
        <w:tc>
          <w:tcPr>
            <w:tcW w:w="3856" w:type="pct"/>
          </w:tcPr>
          <w:p w14:paraId="2E6A29F0" w14:textId="7E45A8F7" w:rsidR="007110AF" w:rsidRPr="00A93CC6" w:rsidRDefault="007110AF" w:rsidP="007110AF">
            <w:pPr>
              <w:spacing w:after="120"/>
              <w:jc w:val="both"/>
              <w:rPr>
                <w:rFonts w:ascii="Calibri" w:hAnsi="Calibri" w:cs="Calibri"/>
              </w:rPr>
            </w:pPr>
            <w:r w:rsidRPr="00A93CC6">
              <w:rPr>
                <w:rFonts w:ascii="Calibri" w:hAnsi="Calibri" w:cs="Calibri"/>
              </w:rPr>
              <w:t xml:space="preserve">Seamounts are assessed as </w:t>
            </w:r>
            <w:r w:rsidR="00C936AE" w:rsidRPr="00A93CC6">
              <w:rPr>
                <w:rFonts w:ascii="Calibri" w:hAnsi="Calibri" w:cs="Calibri"/>
              </w:rPr>
              <w:t xml:space="preserve">having a poor </w:t>
            </w:r>
            <w:r w:rsidRPr="00A93CC6">
              <w:rPr>
                <w:rFonts w:ascii="Calibri" w:hAnsi="Calibri" w:cs="Calibri"/>
              </w:rPr>
              <w:t xml:space="preserve">status </w:t>
            </w:r>
            <w:r w:rsidR="00214411" w:rsidRPr="00A93CC6">
              <w:rPr>
                <w:rFonts w:ascii="Calibri" w:hAnsi="Calibri" w:cs="Calibri"/>
              </w:rPr>
              <w:t xml:space="preserve">overall </w:t>
            </w:r>
            <w:r w:rsidRPr="00A93CC6">
              <w:rPr>
                <w:rFonts w:ascii="Calibri" w:hAnsi="Calibri" w:cs="Calibri"/>
              </w:rPr>
              <w:t xml:space="preserve">in </w:t>
            </w:r>
            <w:r w:rsidR="007E5AAA" w:rsidRPr="007E5AAA">
              <w:rPr>
                <w:rFonts w:ascii="Calibri" w:hAnsi="Calibri" w:cs="Calibri"/>
                <w:lang w:val="en-GB"/>
              </w:rPr>
              <w:t>Arctic Waters (Region I), Bay of Biscay and Iberian Coast (Region IV) and  Wider Atlantic (Region V)</w:t>
            </w:r>
            <w:r w:rsidRPr="00A93CC6">
              <w:rPr>
                <w:rFonts w:ascii="Calibri" w:hAnsi="Calibri" w:cs="Calibri"/>
              </w:rPr>
              <w:t xml:space="preserve">, due to their </w:t>
            </w:r>
            <w:r w:rsidR="00BF1A95" w:rsidRPr="00A93CC6">
              <w:rPr>
                <w:rFonts w:ascii="Calibri" w:hAnsi="Calibri" w:cs="Calibri"/>
              </w:rPr>
              <w:t>cont</w:t>
            </w:r>
            <w:r w:rsidR="004B0297" w:rsidRPr="00A93CC6">
              <w:rPr>
                <w:rFonts w:ascii="Calibri" w:hAnsi="Calibri" w:cs="Calibri"/>
              </w:rPr>
              <w:t xml:space="preserve">inued vulnerability </w:t>
            </w:r>
            <w:r w:rsidR="00247FDE">
              <w:rPr>
                <w:rFonts w:ascii="Calibri" w:hAnsi="Calibri" w:cs="Calibri"/>
              </w:rPr>
              <w:t>to</w:t>
            </w:r>
            <w:r w:rsidR="004B0297" w:rsidRPr="00A93CC6">
              <w:rPr>
                <w:rFonts w:ascii="Calibri" w:hAnsi="Calibri" w:cs="Calibri"/>
              </w:rPr>
              <w:t xml:space="preserve"> </w:t>
            </w:r>
            <w:r w:rsidRPr="00A93CC6">
              <w:rPr>
                <w:rFonts w:ascii="Calibri" w:hAnsi="Calibri" w:cs="Calibri"/>
              </w:rPr>
              <w:t>fishing impacts</w:t>
            </w:r>
            <w:r w:rsidR="00214411" w:rsidRPr="00A93CC6">
              <w:rPr>
                <w:rFonts w:ascii="Calibri" w:hAnsi="Calibri" w:cs="Calibri"/>
              </w:rPr>
              <w:t xml:space="preserve">. This </w:t>
            </w:r>
            <w:r w:rsidR="004B0297" w:rsidRPr="00A93CC6">
              <w:rPr>
                <w:rFonts w:ascii="Calibri" w:hAnsi="Calibri" w:cs="Calibri"/>
              </w:rPr>
              <w:t>is continuing to damage habitats found in association with the seamounts</w:t>
            </w:r>
            <w:r w:rsidR="00470E59" w:rsidRPr="00A93CC6">
              <w:rPr>
                <w:rFonts w:ascii="Calibri" w:hAnsi="Calibri" w:cs="Calibri"/>
              </w:rPr>
              <w:t xml:space="preserve"> and removing both target and non-target species</w:t>
            </w:r>
            <w:r w:rsidR="00214411" w:rsidRPr="00A93CC6">
              <w:rPr>
                <w:rFonts w:ascii="Calibri" w:hAnsi="Calibri" w:cs="Calibri"/>
              </w:rPr>
              <w:t xml:space="preserve"> particularly in </w:t>
            </w:r>
            <w:r w:rsidR="00247FDE">
              <w:rPr>
                <w:rFonts w:ascii="Calibri" w:hAnsi="Calibri" w:cs="Calibri"/>
              </w:rPr>
              <w:t>Regions</w:t>
            </w:r>
            <w:r w:rsidR="00214411" w:rsidRPr="00A93CC6">
              <w:rPr>
                <w:rFonts w:ascii="Calibri" w:hAnsi="Calibri" w:cs="Calibri"/>
              </w:rPr>
              <w:t xml:space="preserve"> IV and V</w:t>
            </w:r>
            <w:r w:rsidR="00470E59" w:rsidRPr="00A93CC6">
              <w:rPr>
                <w:rFonts w:ascii="Calibri" w:hAnsi="Calibri" w:cs="Calibri"/>
              </w:rPr>
              <w:t xml:space="preserve">. </w:t>
            </w:r>
          </w:p>
          <w:p w14:paraId="04874C60" w14:textId="0C9EF9B1" w:rsidR="00CF58D8" w:rsidRDefault="00CF58D8" w:rsidP="00CF58D8">
            <w:pPr>
              <w:spacing w:after="120"/>
              <w:jc w:val="both"/>
              <w:rPr>
                <w:rFonts w:ascii="Calibri" w:hAnsi="Calibri" w:cs="Calibri"/>
              </w:rPr>
            </w:pPr>
          </w:p>
          <w:tbl>
            <w:tblPr>
              <w:tblW w:w="103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6"/>
              <w:gridCol w:w="1014"/>
              <w:gridCol w:w="1418"/>
              <w:gridCol w:w="1134"/>
              <w:gridCol w:w="1842"/>
              <w:gridCol w:w="2268"/>
              <w:gridCol w:w="1701"/>
            </w:tblGrid>
            <w:tr w:rsidR="00011BAF" w:rsidRPr="005B382C" w14:paraId="3CCAD07B" w14:textId="77777777" w:rsidTr="00011BAF">
              <w:trPr>
                <w:trHeight w:val="1590"/>
              </w:trPr>
              <w:tc>
                <w:tcPr>
                  <w:tcW w:w="1940" w:type="dxa"/>
                  <w:gridSpan w:val="2"/>
                  <w:shd w:val="clear" w:color="auto" w:fill="auto"/>
                  <w:vAlign w:val="center"/>
                  <w:hideMark/>
                </w:tcPr>
                <w:p w14:paraId="4D142382" w14:textId="77777777" w:rsidR="005B382C" w:rsidRPr="005B382C" w:rsidRDefault="005B382C"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Assessment of status</w:t>
                  </w:r>
                </w:p>
              </w:tc>
              <w:tc>
                <w:tcPr>
                  <w:tcW w:w="1418" w:type="dxa"/>
                  <w:shd w:val="clear" w:color="auto" w:fill="auto"/>
                  <w:vAlign w:val="center"/>
                  <w:hideMark/>
                </w:tcPr>
                <w:p w14:paraId="18A31DE7" w14:textId="77777777" w:rsidR="005B382C" w:rsidRPr="005B382C" w:rsidRDefault="005B382C" w:rsidP="005B382C">
                  <w:pPr>
                    <w:spacing w:after="0" w:line="240" w:lineRule="auto"/>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 xml:space="preserve">Distribution </w:t>
                  </w:r>
                </w:p>
              </w:tc>
              <w:tc>
                <w:tcPr>
                  <w:tcW w:w="1134" w:type="dxa"/>
                  <w:shd w:val="clear" w:color="auto" w:fill="auto"/>
                  <w:vAlign w:val="center"/>
                  <w:hideMark/>
                </w:tcPr>
                <w:p w14:paraId="44BEDB11" w14:textId="77777777" w:rsidR="005B382C" w:rsidRPr="005B382C" w:rsidRDefault="005B382C" w:rsidP="005B382C">
                  <w:pPr>
                    <w:spacing w:after="0" w:line="240" w:lineRule="auto"/>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Extent</w:t>
                  </w:r>
                </w:p>
              </w:tc>
              <w:tc>
                <w:tcPr>
                  <w:tcW w:w="1842" w:type="dxa"/>
                  <w:shd w:val="clear" w:color="auto" w:fill="auto"/>
                  <w:vAlign w:val="center"/>
                  <w:hideMark/>
                </w:tcPr>
                <w:p w14:paraId="68E70532" w14:textId="77777777" w:rsidR="005B382C" w:rsidRPr="005B382C" w:rsidRDefault="005B382C" w:rsidP="005B382C">
                  <w:pPr>
                    <w:spacing w:after="0" w:line="240" w:lineRule="auto"/>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Condition</w:t>
                  </w:r>
                </w:p>
              </w:tc>
              <w:tc>
                <w:tcPr>
                  <w:tcW w:w="2268" w:type="dxa"/>
                  <w:shd w:val="clear" w:color="auto" w:fill="auto"/>
                  <w:vAlign w:val="center"/>
                  <w:hideMark/>
                </w:tcPr>
                <w:p w14:paraId="01BF5032" w14:textId="77777777" w:rsidR="005B382C" w:rsidRPr="005B382C" w:rsidRDefault="005B382C" w:rsidP="005B382C">
                  <w:pPr>
                    <w:spacing w:after="0" w:line="240" w:lineRule="auto"/>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Previous OSPAR status assessment</w:t>
                  </w:r>
                </w:p>
              </w:tc>
              <w:tc>
                <w:tcPr>
                  <w:tcW w:w="1701" w:type="dxa"/>
                  <w:shd w:val="clear" w:color="auto" w:fill="auto"/>
                  <w:vAlign w:val="center"/>
                  <w:hideMark/>
                </w:tcPr>
                <w:p w14:paraId="23743966" w14:textId="77777777" w:rsidR="005B382C" w:rsidRPr="005B382C" w:rsidRDefault="005B382C" w:rsidP="005B382C">
                  <w:pPr>
                    <w:spacing w:after="0" w:line="240" w:lineRule="auto"/>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 xml:space="preserve">Status </w:t>
                  </w:r>
                  <w:r w:rsidRPr="005B382C">
                    <w:rPr>
                      <w:rFonts w:ascii="Calibri" w:eastAsia="Times New Roman" w:hAnsi="Calibri" w:cs="Calibri"/>
                      <w:color w:val="000000"/>
                      <w:sz w:val="18"/>
                      <w:szCs w:val="18"/>
                      <w:lang w:val="en-US" w:eastAsia="en-GB"/>
                    </w:rPr>
                    <w:t>(overall assessment)</w:t>
                  </w:r>
                </w:p>
              </w:tc>
            </w:tr>
            <w:tr w:rsidR="00011BAF" w:rsidRPr="005B382C" w14:paraId="314524B9" w14:textId="77777777" w:rsidTr="00011BAF">
              <w:trPr>
                <w:trHeight w:val="375"/>
              </w:trPr>
              <w:tc>
                <w:tcPr>
                  <w:tcW w:w="926" w:type="dxa"/>
                  <w:vMerge w:val="restart"/>
                  <w:shd w:val="clear" w:color="auto" w:fill="auto"/>
                  <w:vAlign w:val="center"/>
                  <w:hideMark/>
                </w:tcPr>
                <w:p w14:paraId="0FC9AAF6" w14:textId="77777777" w:rsidR="00011BAF" w:rsidRPr="005B382C" w:rsidRDefault="00011BAF" w:rsidP="005B382C">
                  <w:pPr>
                    <w:spacing w:after="0" w:line="240" w:lineRule="auto"/>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eastAsia="en-GB"/>
                    </w:rPr>
                    <w:t> </w:t>
                  </w:r>
                </w:p>
                <w:p w14:paraId="46B04881" w14:textId="77777777" w:rsidR="00011BAF" w:rsidRPr="005B382C" w:rsidRDefault="00011BAF" w:rsidP="005B382C">
                  <w:pPr>
                    <w:spacing w:after="0" w:line="240" w:lineRule="auto"/>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eastAsia="en-GB"/>
                    </w:rPr>
                    <w:t> </w:t>
                  </w:r>
                </w:p>
                <w:p w14:paraId="73DA4BFC" w14:textId="77777777" w:rsidR="00011BAF" w:rsidRPr="005B382C" w:rsidRDefault="00011BAF" w:rsidP="005B382C">
                  <w:pPr>
                    <w:spacing w:after="0" w:line="240" w:lineRule="auto"/>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Region</w:t>
                  </w:r>
                </w:p>
                <w:p w14:paraId="18A1FB8F" w14:textId="77777777" w:rsidR="00011BAF" w:rsidRPr="005B382C" w:rsidRDefault="00011BAF" w:rsidP="005B382C">
                  <w:pPr>
                    <w:spacing w:after="0" w:line="240" w:lineRule="auto"/>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eastAsia="en-GB"/>
                    </w:rPr>
                    <w:t> </w:t>
                  </w:r>
                </w:p>
                <w:p w14:paraId="4BACC1AB" w14:textId="193C5DEA" w:rsidR="00011BAF" w:rsidRPr="005B382C" w:rsidRDefault="00011BAF" w:rsidP="005B382C">
                  <w:pPr>
                    <w:spacing w:after="0" w:line="240" w:lineRule="auto"/>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eastAsia="en-GB"/>
                    </w:rPr>
                    <w:t> </w:t>
                  </w:r>
                </w:p>
              </w:tc>
              <w:tc>
                <w:tcPr>
                  <w:tcW w:w="1014" w:type="dxa"/>
                  <w:shd w:val="clear" w:color="auto" w:fill="auto"/>
                  <w:vAlign w:val="center"/>
                  <w:hideMark/>
                </w:tcPr>
                <w:p w14:paraId="3D8EA5CC"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I</w:t>
                  </w:r>
                </w:p>
              </w:tc>
              <w:tc>
                <w:tcPr>
                  <w:tcW w:w="1418" w:type="dxa"/>
                  <w:shd w:val="clear" w:color="auto" w:fill="auto"/>
                  <w:vAlign w:val="center"/>
                  <w:hideMark/>
                </w:tcPr>
                <w:p w14:paraId="247B536F"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w:t>
                  </w:r>
                  <w:r w:rsidRPr="005B382C">
                    <w:rPr>
                      <w:rFonts w:ascii="Calibri" w:eastAsia="Times New Roman" w:hAnsi="Calibri" w:cs="Calibri"/>
                      <w:color w:val="000000"/>
                      <w:sz w:val="24"/>
                      <w:szCs w:val="24"/>
                      <w:vertAlign w:val="superscript"/>
                      <w:lang w:val="en-US" w:eastAsia="en-GB"/>
                    </w:rPr>
                    <w:t>1,2</w:t>
                  </w:r>
                </w:p>
              </w:tc>
              <w:tc>
                <w:tcPr>
                  <w:tcW w:w="1134" w:type="dxa"/>
                  <w:shd w:val="clear" w:color="auto" w:fill="auto"/>
                  <w:vAlign w:val="center"/>
                  <w:hideMark/>
                </w:tcPr>
                <w:p w14:paraId="2A3C9860"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w:t>
                  </w:r>
                  <w:r w:rsidRPr="005B382C">
                    <w:rPr>
                      <w:rFonts w:ascii="Calibri" w:eastAsia="Times New Roman" w:hAnsi="Calibri" w:cs="Calibri"/>
                      <w:color w:val="000000"/>
                      <w:sz w:val="24"/>
                      <w:szCs w:val="24"/>
                      <w:vertAlign w:val="superscript"/>
                      <w:lang w:val="en-US" w:eastAsia="en-GB"/>
                    </w:rPr>
                    <w:t>1,2</w:t>
                  </w:r>
                </w:p>
              </w:tc>
              <w:tc>
                <w:tcPr>
                  <w:tcW w:w="1842" w:type="dxa"/>
                  <w:shd w:val="clear" w:color="auto" w:fill="auto"/>
                  <w:vAlign w:val="center"/>
                  <w:hideMark/>
                </w:tcPr>
                <w:p w14:paraId="71AE668D"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eastAsia="en-GB"/>
                    </w:rPr>
                    <w:t>↓</w:t>
                  </w:r>
                  <w:r w:rsidRPr="005B382C">
                    <w:rPr>
                      <w:rFonts w:ascii="Calibri" w:eastAsia="Times New Roman" w:hAnsi="Calibri" w:cs="Calibri"/>
                      <w:color w:val="000000"/>
                      <w:sz w:val="24"/>
                      <w:szCs w:val="24"/>
                      <w:vertAlign w:val="superscript"/>
                      <w:lang w:eastAsia="en-GB"/>
                    </w:rPr>
                    <w:t>3,5</w:t>
                  </w:r>
                </w:p>
              </w:tc>
              <w:tc>
                <w:tcPr>
                  <w:tcW w:w="2268" w:type="dxa"/>
                  <w:shd w:val="clear" w:color="auto" w:fill="auto"/>
                  <w:vAlign w:val="center"/>
                  <w:hideMark/>
                </w:tcPr>
                <w:p w14:paraId="4AA11A98"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w:t>
                  </w:r>
                </w:p>
              </w:tc>
              <w:tc>
                <w:tcPr>
                  <w:tcW w:w="1701" w:type="dxa"/>
                  <w:shd w:val="clear" w:color="000000" w:fill="FF0000"/>
                  <w:vAlign w:val="center"/>
                  <w:hideMark/>
                </w:tcPr>
                <w:p w14:paraId="21861E4D"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poor</w:t>
                  </w:r>
                </w:p>
              </w:tc>
            </w:tr>
            <w:tr w:rsidR="00011BAF" w:rsidRPr="005B382C" w14:paraId="1E955A50" w14:textId="77777777" w:rsidTr="00011BAF">
              <w:trPr>
                <w:trHeight w:val="330"/>
              </w:trPr>
              <w:tc>
                <w:tcPr>
                  <w:tcW w:w="926" w:type="dxa"/>
                  <w:vMerge/>
                  <w:shd w:val="clear" w:color="auto" w:fill="auto"/>
                  <w:vAlign w:val="center"/>
                  <w:hideMark/>
                </w:tcPr>
                <w:p w14:paraId="449EA240" w14:textId="7A244416" w:rsidR="00011BAF" w:rsidRPr="005B382C" w:rsidRDefault="00011BAF" w:rsidP="005B382C">
                  <w:pPr>
                    <w:spacing w:after="0" w:line="240" w:lineRule="auto"/>
                    <w:rPr>
                      <w:rFonts w:ascii="Calibri" w:eastAsia="Times New Roman" w:hAnsi="Calibri" w:cs="Calibri"/>
                      <w:color w:val="000000"/>
                      <w:sz w:val="24"/>
                      <w:szCs w:val="24"/>
                      <w:lang w:eastAsia="en-GB"/>
                    </w:rPr>
                  </w:pPr>
                </w:p>
              </w:tc>
              <w:tc>
                <w:tcPr>
                  <w:tcW w:w="1014" w:type="dxa"/>
                  <w:shd w:val="clear" w:color="auto" w:fill="auto"/>
                  <w:vAlign w:val="center"/>
                  <w:hideMark/>
                </w:tcPr>
                <w:p w14:paraId="14C35150"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II</w:t>
                  </w:r>
                </w:p>
              </w:tc>
              <w:tc>
                <w:tcPr>
                  <w:tcW w:w="1418" w:type="dxa"/>
                  <w:shd w:val="pct25" w:color="000000" w:fill="BFBFBF"/>
                  <w:vAlign w:val="center"/>
                  <w:hideMark/>
                </w:tcPr>
                <w:p w14:paraId="2413184C"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 </w:t>
                  </w:r>
                </w:p>
              </w:tc>
              <w:tc>
                <w:tcPr>
                  <w:tcW w:w="1134" w:type="dxa"/>
                  <w:shd w:val="pct25" w:color="000000" w:fill="BFBFBF"/>
                  <w:vAlign w:val="center"/>
                  <w:hideMark/>
                </w:tcPr>
                <w:p w14:paraId="0B97D1DC"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 </w:t>
                  </w:r>
                </w:p>
              </w:tc>
              <w:tc>
                <w:tcPr>
                  <w:tcW w:w="1842" w:type="dxa"/>
                  <w:shd w:val="pct25" w:color="000000" w:fill="BFBFBF"/>
                  <w:vAlign w:val="center"/>
                  <w:hideMark/>
                </w:tcPr>
                <w:p w14:paraId="5A5AABE1"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 </w:t>
                  </w:r>
                </w:p>
              </w:tc>
              <w:tc>
                <w:tcPr>
                  <w:tcW w:w="2268" w:type="dxa"/>
                  <w:shd w:val="pct25" w:color="000000" w:fill="BFBFBF"/>
                  <w:vAlign w:val="center"/>
                  <w:hideMark/>
                </w:tcPr>
                <w:p w14:paraId="6380B11A"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 </w:t>
                  </w:r>
                </w:p>
              </w:tc>
              <w:tc>
                <w:tcPr>
                  <w:tcW w:w="1701" w:type="dxa"/>
                  <w:shd w:val="pct25" w:color="000000" w:fill="BFBFBF"/>
                  <w:vAlign w:val="center"/>
                  <w:hideMark/>
                </w:tcPr>
                <w:p w14:paraId="5B170E88"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 </w:t>
                  </w:r>
                </w:p>
              </w:tc>
            </w:tr>
            <w:tr w:rsidR="00011BAF" w:rsidRPr="005B382C" w14:paraId="78960C78" w14:textId="77777777" w:rsidTr="00011BAF">
              <w:trPr>
                <w:trHeight w:val="330"/>
              </w:trPr>
              <w:tc>
                <w:tcPr>
                  <w:tcW w:w="926" w:type="dxa"/>
                  <w:vMerge/>
                  <w:shd w:val="clear" w:color="auto" w:fill="auto"/>
                  <w:vAlign w:val="center"/>
                  <w:hideMark/>
                </w:tcPr>
                <w:p w14:paraId="62B67FE9" w14:textId="3A80D682" w:rsidR="00011BAF" w:rsidRPr="005B382C" w:rsidRDefault="00011BAF" w:rsidP="005B382C">
                  <w:pPr>
                    <w:spacing w:after="0" w:line="240" w:lineRule="auto"/>
                    <w:rPr>
                      <w:rFonts w:ascii="Calibri" w:eastAsia="Times New Roman" w:hAnsi="Calibri" w:cs="Calibri"/>
                      <w:color w:val="000000"/>
                      <w:sz w:val="24"/>
                      <w:szCs w:val="24"/>
                      <w:lang w:eastAsia="en-GB"/>
                    </w:rPr>
                  </w:pPr>
                </w:p>
              </w:tc>
              <w:tc>
                <w:tcPr>
                  <w:tcW w:w="1014" w:type="dxa"/>
                  <w:shd w:val="clear" w:color="auto" w:fill="auto"/>
                  <w:vAlign w:val="center"/>
                  <w:hideMark/>
                </w:tcPr>
                <w:p w14:paraId="0E55E71D"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III</w:t>
                  </w:r>
                </w:p>
              </w:tc>
              <w:tc>
                <w:tcPr>
                  <w:tcW w:w="1418" w:type="dxa"/>
                  <w:shd w:val="pct25" w:color="000000" w:fill="BFBFBF"/>
                  <w:vAlign w:val="center"/>
                  <w:hideMark/>
                </w:tcPr>
                <w:p w14:paraId="108FF25E" w14:textId="77777777" w:rsidR="00011BAF" w:rsidRPr="005B382C" w:rsidRDefault="00011BAF" w:rsidP="005B382C">
                  <w:pPr>
                    <w:spacing w:after="0" w:line="240" w:lineRule="auto"/>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 </w:t>
                  </w:r>
                </w:p>
              </w:tc>
              <w:tc>
                <w:tcPr>
                  <w:tcW w:w="1134" w:type="dxa"/>
                  <w:shd w:val="pct25" w:color="000000" w:fill="BFBFBF"/>
                  <w:vAlign w:val="center"/>
                  <w:hideMark/>
                </w:tcPr>
                <w:p w14:paraId="7D51C7C7"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 </w:t>
                  </w:r>
                </w:p>
              </w:tc>
              <w:tc>
                <w:tcPr>
                  <w:tcW w:w="1842" w:type="dxa"/>
                  <w:shd w:val="pct25" w:color="000000" w:fill="BFBFBF"/>
                  <w:vAlign w:val="center"/>
                  <w:hideMark/>
                </w:tcPr>
                <w:p w14:paraId="456A1002"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 </w:t>
                  </w:r>
                </w:p>
              </w:tc>
              <w:tc>
                <w:tcPr>
                  <w:tcW w:w="2268" w:type="dxa"/>
                  <w:shd w:val="pct25" w:color="000000" w:fill="BFBFBF"/>
                  <w:vAlign w:val="center"/>
                  <w:hideMark/>
                </w:tcPr>
                <w:p w14:paraId="10F4FA2A"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 </w:t>
                  </w:r>
                </w:p>
              </w:tc>
              <w:tc>
                <w:tcPr>
                  <w:tcW w:w="1701" w:type="dxa"/>
                  <w:shd w:val="pct25" w:color="000000" w:fill="BFBFBF"/>
                  <w:vAlign w:val="center"/>
                  <w:hideMark/>
                </w:tcPr>
                <w:p w14:paraId="212DE424"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 </w:t>
                  </w:r>
                </w:p>
              </w:tc>
            </w:tr>
            <w:tr w:rsidR="00011BAF" w:rsidRPr="005B382C" w14:paraId="4E6EBE9E" w14:textId="77777777" w:rsidTr="00011BAF">
              <w:trPr>
                <w:trHeight w:val="375"/>
              </w:trPr>
              <w:tc>
                <w:tcPr>
                  <w:tcW w:w="926" w:type="dxa"/>
                  <w:vMerge/>
                  <w:shd w:val="clear" w:color="auto" w:fill="auto"/>
                  <w:vAlign w:val="center"/>
                  <w:hideMark/>
                </w:tcPr>
                <w:p w14:paraId="2F695E2B" w14:textId="41281073" w:rsidR="00011BAF" w:rsidRPr="005B382C" w:rsidRDefault="00011BAF" w:rsidP="005B382C">
                  <w:pPr>
                    <w:spacing w:after="0" w:line="240" w:lineRule="auto"/>
                    <w:rPr>
                      <w:rFonts w:ascii="Calibri" w:eastAsia="Times New Roman" w:hAnsi="Calibri" w:cs="Calibri"/>
                      <w:color w:val="000000"/>
                      <w:sz w:val="24"/>
                      <w:szCs w:val="24"/>
                      <w:lang w:eastAsia="en-GB"/>
                    </w:rPr>
                  </w:pPr>
                </w:p>
              </w:tc>
              <w:tc>
                <w:tcPr>
                  <w:tcW w:w="1014" w:type="dxa"/>
                  <w:shd w:val="clear" w:color="auto" w:fill="auto"/>
                  <w:vAlign w:val="center"/>
                  <w:hideMark/>
                </w:tcPr>
                <w:p w14:paraId="784E53C9"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IV</w:t>
                  </w:r>
                </w:p>
              </w:tc>
              <w:tc>
                <w:tcPr>
                  <w:tcW w:w="1418" w:type="dxa"/>
                  <w:shd w:val="clear" w:color="auto" w:fill="auto"/>
                  <w:vAlign w:val="center"/>
                  <w:hideMark/>
                </w:tcPr>
                <w:p w14:paraId="6FF140C0"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w:t>
                  </w:r>
                  <w:r w:rsidRPr="005B382C">
                    <w:rPr>
                      <w:rFonts w:ascii="Calibri" w:eastAsia="Times New Roman" w:hAnsi="Calibri" w:cs="Calibri"/>
                      <w:color w:val="000000"/>
                      <w:sz w:val="24"/>
                      <w:szCs w:val="24"/>
                      <w:vertAlign w:val="superscript"/>
                      <w:lang w:val="en-US" w:eastAsia="en-GB"/>
                    </w:rPr>
                    <w:t>1,2</w:t>
                  </w:r>
                </w:p>
              </w:tc>
              <w:tc>
                <w:tcPr>
                  <w:tcW w:w="1134" w:type="dxa"/>
                  <w:shd w:val="clear" w:color="auto" w:fill="auto"/>
                  <w:vAlign w:val="center"/>
                  <w:hideMark/>
                </w:tcPr>
                <w:p w14:paraId="154DF3F9"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w:t>
                  </w:r>
                  <w:r w:rsidRPr="005B382C">
                    <w:rPr>
                      <w:rFonts w:ascii="Calibri" w:eastAsia="Times New Roman" w:hAnsi="Calibri" w:cs="Calibri"/>
                      <w:color w:val="000000"/>
                      <w:sz w:val="24"/>
                      <w:szCs w:val="24"/>
                      <w:vertAlign w:val="superscript"/>
                      <w:lang w:val="en-US" w:eastAsia="en-GB"/>
                    </w:rPr>
                    <w:t>1,2</w:t>
                  </w:r>
                </w:p>
              </w:tc>
              <w:tc>
                <w:tcPr>
                  <w:tcW w:w="1842" w:type="dxa"/>
                  <w:shd w:val="clear" w:color="auto" w:fill="auto"/>
                  <w:vAlign w:val="center"/>
                  <w:hideMark/>
                </w:tcPr>
                <w:p w14:paraId="6A95526C"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eastAsia="en-GB"/>
                    </w:rPr>
                    <w:t>↓</w:t>
                  </w:r>
                  <w:r w:rsidRPr="005B382C">
                    <w:rPr>
                      <w:rFonts w:ascii="Calibri" w:eastAsia="Times New Roman" w:hAnsi="Calibri" w:cs="Calibri"/>
                      <w:color w:val="000000"/>
                      <w:sz w:val="24"/>
                      <w:szCs w:val="24"/>
                      <w:vertAlign w:val="superscript"/>
                      <w:lang w:eastAsia="en-GB"/>
                    </w:rPr>
                    <w:t>2,5</w:t>
                  </w:r>
                </w:p>
              </w:tc>
              <w:tc>
                <w:tcPr>
                  <w:tcW w:w="2268" w:type="dxa"/>
                  <w:shd w:val="clear" w:color="auto" w:fill="auto"/>
                  <w:vAlign w:val="center"/>
                  <w:hideMark/>
                </w:tcPr>
                <w:p w14:paraId="7D87F78F"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w:t>
                  </w:r>
                </w:p>
              </w:tc>
              <w:tc>
                <w:tcPr>
                  <w:tcW w:w="1701" w:type="dxa"/>
                  <w:shd w:val="clear" w:color="000000" w:fill="FF0000"/>
                  <w:vAlign w:val="center"/>
                  <w:hideMark/>
                </w:tcPr>
                <w:p w14:paraId="64313297"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poor</w:t>
                  </w:r>
                </w:p>
              </w:tc>
            </w:tr>
            <w:tr w:rsidR="00011BAF" w:rsidRPr="005B382C" w14:paraId="53434580" w14:textId="77777777" w:rsidTr="00011BAF">
              <w:trPr>
                <w:trHeight w:val="375"/>
              </w:trPr>
              <w:tc>
                <w:tcPr>
                  <w:tcW w:w="926" w:type="dxa"/>
                  <w:vMerge/>
                  <w:shd w:val="clear" w:color="auto" w:fill="auto"/>
                  <w:vAlign w:val="center"/>
                  <w:hideMark/>
                </w:tcPr>
                <w:p w14:paraId="0993A598" w14:textId="11329C41" w:rsidR="00011BAF" w:rsidRPr="005B382C" w:rsidRDefault="00011BAF" w:rsidP="005B382C">
                  <w:pPr>
                    <w:spacing w:after="0" w:line="240" w:lineRule="auto"/>
                    <w:rPr>
                      <w:rFonts w:ascii="Calibri" w:eastAsia="Times New Roman" w:hAnsi="Calibri" w:cs="Calibri"/>
                      <w:color w:val="000000"/>
                      <w:sz w:val="24"/>
                      <w:szCs w:val="24"/>
                      <w:lang w:eastAsia="en-GB"/>
                    </w:rPr>
                  </w:pPr>
                </w:p>
              </w:tc>
              <w:tc>
                <w:tcPr>
                  <w:tcW w:w="1014" w:type="dxa"/>
                  <w:shd w:val="clear" w:color="auto" w:fill="auto"/>
                  <w:vAlign w:val="center"/>
                  <w:hideMark/>
                </w:tcPr>
                <w:p w14:paraId="004464CE"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V</w:t>
                  </w:r>
                </w:p>
              </w:tc>
              <w:tc>
                <w:tcPr>
                  <w:tcW w:w="1418" w:type="dxa"/>
                  <w:shd w:val="clear" w:color="auto" w:fill="auto"/>
                  <w:vAlign w:val="center"/>
                  <w:hideMark/>
                </w:tcPr>
                <w:p w14:paraId="5ADBE93C"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w:t>
                  </w:r>
                  <w:r w:rsidRPr="005B382C">
                    <w:rPr>
                      <w:rFonts w:ascii="Calibri" w:eastAsia="Times New Roman" w:hAnsi="Calibri" w:cs="Calibri"/>
                      <w:color w:val="000000"/>
                      <w:sz w:val="24"/>
                      <w:szCs w:val="24"/>
                      <w:vertAlign w:val="superscript"/>
                      <w:lang w:val="en-US" w:eastAsia="en-GB"/>
                    </w:rPr>
                    <w:t>1,2</w:t>
                  </w:r>
                </w:p>
              </w:tc>
              <w:tc>
                <w:tcPr>
                  <w:tcW w:w="1134" w:type="dxa"/>
                  <w:shd w:val="clear" w:color="auto" w:fill="auto"/>
                  <w:vAlign w:val="center"/>
                  <w:hideMark/>
                </w:tcPr>
                <w:p w14:paraId="418F77B1"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w:t>
                  </w:r>
                  <w:r w:rsidRPr="005B382C">
                    <w:rPr>
                      <w:rFonts w:ascii="Calibri" w:eastAsia="Times New Roman" w:hAnsi="Calibri" w:cs="Calibri"/>
                      <w:color w:val="000000"/>
                      <w:sz w:val="24"/>
                      <w:szCs w:val="24"/>
                      <w:vertAlign w:val="superscript"/>
                      <w:lang w:val="en-US" w:eastAsia="en-GB"/>
                    </w:rPr>
                    <w:t>1,2</w:t>
                  </w:r>
                </w:p>
              </w:tc>
              <w:tc>
                <w:tcPr>
                  <w:tcW w:w="1842" w:type="dxa"/>
                  <w:shd w:val="clear" w:color="auto" w:fill="auto"/>
                  <w:vAlign w:val="center"/>
                  <w:hideMark/>
                </w:tcPr>
                <w:p w14:paraId="37EFA1CF"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eastAsia="en-GB"/>
                    </w:rPr>
                    <w:t>↓</w:t>
                  </w:r>
                  <w:r w:rsidRPr="005B382C">
                    <w:rPr>
                      <w:rFonts w:ascii="Calibri" w:eastAsia="Times New Roman" w:hAnsi="Calibri" w:cs="Calibri"/>
                      <w:color w:val="000000"/>
                      <w:sz w:val="24"/>
                      <w:szCs w:val="24"/>
                      <w:vertAlign w:val="superscript"/>
                      <w:lang w:eastAsia="en-GB"/>
                    </w:rPr>
                    <w:t>2,4,5</w:t>
                  </w:r>
                </w:p>
              </w:tc>
              <w:tc>
                <w:tcPr>
                  <w:tcW w:w="2268" w:type="dxa"/>
                  <w:shd w:val="clear" w:color="auto" w:fill="auto"/>
                  <w:vAlign w:val="center"/>
                  <w:hideMark/>
                </w:tcPr>
                <w:p w14:paraId="7F1F5A3D"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w:t>
                  </w:r>
                </w:p>
              </w:tc>
              <w:tc>
                <w:tcPr>
                  <w:tcW w:w="1701" w:type="dxa"/>
                  <w:shd w:val="clear" w:color="000000" w:fill="FF0000"/>
                  <w:vAlign w:val="center"/>
                  <w:hideMark/>
                </w:tcPr>
                <w:p w14:paraId="70D5C068" w14:textId="77777777" w:rsidR="00011BAF" w:rsidRPr="005B382C" w:rsidRDefault="00011BAF" w:rsidP="005B382C">
                  <w:pPr>
                    <w:spacing w:after="0" w:line="240" w:lineRule="auto"/>
                    <w:jc w:val="center"/>
                    <w:rPr>
                      <w:rFonts w:ascii="Calibri" w:eastAsia="Times New Roman" w:hAnsi="Calibri" w:cs="Calibri"/>
                      <w:color w:val="000000"/>
                      <w:sz w:val="24"/>
                      <w:szCs w:val="24"/>
                      <w:lang w:eastAsia="en-GB"/>
                    </w:rPr>
                  </w:pPr>
                  <w:r w:rsidRPr="005B382C">
                    <w:rPr>
                      <w:rFonts w:ascii="Calibri" w:eastAsia="Times New Roman" w:hAnsi="Calibri" w:cs="Calibri"/>
                      <w:color w:val="000000"/>
                      <w:sz w:val="24"/>
                      <w:szCs w:val="24"/>
                      <w:lang w:val="en-US" w:eastAsia="en-GB"/>
                    </w:rPr>
                    <w:t>poor</w:t>
                  </w:r>
                </w:p>
              </w:tc>
            </w:tr>
          </w:tbl>
          <w:p w14:paraId="08298104" w14:textId="77777777" w:rsidR="005B382C" w:rsidRDefault="005B382C" w:rsidP="00CF58D8">
            <w:pPr>
              <w:spacing w:after="120"/>
              <w:jc w:val="both"/>
              <w:rPr>
                <w:rFonts w:ascii="Calibri" w:hAnsi="Calibri" w:cs="Calibri"/>
              </w:rPr>
            </w:pPr>
          </w:p>
          <w:tbl>
            <w:tblPr>
              <w:tblW w:w="10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
              <w:gridCol w:w="2276"/>
              <w:gridCol w:w="2268"/>
              <w:gridCol w:w="2268"/>
              <w:gridCol w:w="2268"/>
            </w:tblGrid>
            <w:tr w:rsidR="00EF70F8" w:rsidRPr="00EF70F8" w14:paraId="5393C495" w14:textId="77777777" w:rsidTr="00EF70F8">
              <w:trPr>
                <w:trHeight w:val="1905"/>
              </w:trPr>
              <w:tc>
                <w:tcPr>
                  <w:tcW w:w="3216" w:type="dxa"/>
                  <w:gridSpan w:val="2"/>
                  <w:shd w:val="clear" w:color="auto" w:fill="auto"/>
                  <w:vAlign w:val="center"/>
                  <w:hideMark/>
                </w:tcPr>
                <w:p w14:paraId="7B732BF4" w14:textId="77777777" w:rsidR="00EF70F8" w:rsidRPr="00EF70F8" w:rsidRDefault="00EF70F8" w:rsidP="00EF70F8">
                  <w:pPr>
                    <w:spacing w:after="0" w:line="240" w:lineRule="auto"/>
                    <w:jc w:val="center"/>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Assessment of threats</w:t>
                  </w:r>
                </w:p>
              </w:tc>
              <w:tc>
                <w:tcPr>
                  <w:tcW w:w="2268" w:type="dxa"/>
                  <w:shd w:val="clear" w:color="auto" w:fill="auto"/>
                  <w:vAlign w:val="center"/>
                  <w:hideMark/>
                </w:tcPr>
                <w:p w14:paraId="0C6A22D9" w14:textId="77777777" w:rsidR="00EF70F8" w:rsidRPr="00EF70F8" w:rsidRDefault="00EF70F8" w:rsidP="00EF70F8">
                  <w:pPr>
                    <w:spacing w:after="0" w:line="240" w:lineRule="auto"/>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Habitat damage</w:t>
                  </w:r>
                </w:p>
              </w:tc>
              <w:tc>
                <w:tcPr>
                  <w:tcW w:w="2268" w:type="dxa"/>
                  <w:shd w:val="clear" w:color="auto" w:fill="auto"/>
                  <w:vAlign w:val="center"/>
                  <w:hideMark/>
                </w:tcPr>
                <w:p w14:paraId="5EC7899D" w14:textId="77777777" w:rsidR="00EF70F8" w:rsidRPr="00EF70F8" w:rsidRDefault="00EF70F8" w:rsidP="00EF70F8">
                  <w:pPr>
                    <w:spacing w:after="0" w:line="240" w:lineRule="auto"/>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Removal of target/non-target species</w:t>
                  </w:r>
                </w:p>
              </w:tc>
              <w:tc>
                <w:tcPr>
                  <w:tcW w:w="2268" w:type="dxa"/>
                  <w:shd w:val="clear" w:color="auto" w:fill="auto"/>
                  <w:vAlign w:val="center"/>
                  <w:hideMark/>
                </w:tcPr>
                <w:p w14:paraId="27F74160" w14:textId="77777777" w:rsidR="00EF70F8" w:rsidRPr="00EF70F8" w:rsidRDefault="00EF70F8" w:rsidP="00EF70F8">
                  <w:pPr>
                    <w:spacing w:after="0" w:line="240" w:lineRule="auto"/>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 xml:space="preserve">Threat or impact </w:t>
                  </w:r>
                </w:p>
              </w:tc>
            </w:tr>
            <w:tr w:rsidR="00EF70F8" w:rsidRPr="00EF70F8" w14:paraId="515F4F8F" w14:textId="77777777" w:rsidTr="00EF70F8">
              <w:trPr>
                <w:trHeight w:val="375"/>
              </w:trPr>
              <w:tc>
                <w:tcPr>
                  <w:tcW w:w="940" w:type="dxa"/>
                  <w:vMerge w:val="restart"/>
                  <w:shd w:val="clear" w:color="auto" w:fill="auto"/>
                  <w:vAlign w:val="center"/>
                  <w:hideMark/>
                </w:tcPr>
                <w:p w14:paraId="5D3257C3" w14:textId="77777777" w:rsidR="00EF70F8" w:rsidRPr="00EF70F8" w:rsidRDefault="00EF70F8" w:rsidP="00EF70F8">
                  <w:pPr>
                    <w:spacing w:after="0" w:line="240" w:lineRule="auto"/>
                    <w:jc w:val="both"/>
                    <w:rPr>
                      <w:rFonts w:ascii="Calibri" w:eastAsia="Times New Roman" w:hAnsi="Calibri" w:cs="Calibri"/>
                      <w:b/>
                      <w:bCs/>
                      <w:color w:val="000000"/>
                      <w:sz w:val="24"/>
                      <w:szCs w:val="24"/>
                      <w:lang w:eastAsia="en-GB"/>
                    </w:rPr>
                  </w:pPr>
                  <w:r w:rsidRPr="00EF70F8">
                    <w:rPr>
                      <w:rFonts w:ascii="Calibri" w:eastAsia="Times New Roman" w:hAnsi="Calibri" w:cs="Calibri"/>
                      <w:b/>
                      <w:bCs/>
                      <w:color w:val="000000"/>
                      <w:sz w:val="24"/>
                      <w:szCs w:val="24"/>
                      <w:lang w:val="en-US" w:eastAsia="en-GB"/>
                    </w:rPr>
                    <w:t> </w:t>
                  </w:r>
                </w:p>
                <w:p w14:paraId="6F5DCD72"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 </w:t>
                  </w:r>
                </w:p>
                <w:p w14:paraId="7C9F870C"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Region</w:t>
                  </w:r>
                </w:p>
                <w:p w14:paraId="0F0CC249" w14:textId="77777777" w:rsidR="00EF70F8" w:rsidRPr="00EF70F8" w:rsidRDefault="00EF70F8" w:rsidP="00EF70F8">
                  <w:pPr>
                    <w:spacing w:after="0" w:line="240" w:lineRule="auto"/>
                    <w:jc w:val="both"/>
                    <w:rPr>
                      <w:rFonts w:ascii="Calibri" w:eastAsia="Times New Roman" w:hAnsi="Calibri" w:cs="Calibri"/>
                      <w:b/>
                      <w:bCs/>
                      <w:color w:val="000000"/>
                      <w:sz w:val="24"/>
                      <w:szCs w:val="24"/>
                      <w:lang w:eastAsia="en-GB"/>
                    </w:rPr>
                  </w:pPr>
                  <w:r w:rsidRPr="00EF70F8">
                    <w:rPr>
                      <w:rFonts w:ascii="Calibri" w:eastAsia="Times New Roman" w:hAnsi="Calibri" w:cs="Calibri"/>
                      <w:b/>
                      <w:bCs/>
                      <w:color w:val="000000"/>
                      <w:sz w:val="24"/>
                      <w:szCs w:val="24"/>
                      <w:lang w:val="en-US" w:eastAsia="en-GB"/>
                    </w:rPr>
                    <w:t> </w:t>
                  </w:r>
                </w:p>
                <w:p w14:paraId="66E9779F" w14:textId="778625C9" w:rsidR="00EF70F8" w:rsidRPr="00EF70F8" w:rsidRDefault="00EF70F8" w:rsidP="00EF70F8">
                  <w:pPr>
                    <w:spacing w:after="0" w:line="240" w:lineRule="auto"/>
                    <w:jc w:val="both"/>
                    <w:rPr>
                      <w:rFonts w:ascii="Calibri" w:eastAsia="Times New Roman" w:hAnsi="Calibri" w:cs="Calibri"/>
                      <w:b/>
                      <w:bCs/>
                      <w:color w:val="000000"/>
                      <w:sz w:val="24"/>
                      <w:szCs w:val="24"/>
                      <w:lang w:eastAsia="en-GB"/>
                    </w:rPr>
                  </w:pPr>
                  <w:r w:rsidRPr="00EF70F8">
                    <w:rPr>
                      <w:rFonts w:ascii="Calibri" w:eastAsia="Times New Roman" w:hAnsi="Calibri" w:cs="Calibri"/>
                      <w:b/>
                      <w:bCs/>
                      <w:color w:val="000000"/>
                      <w:sz w:val="24"/>
                      <w:szCs w:val="24"/>
                      <w:lang w:val="en-US" w:eastAsia="en-GB"/>
                    </w:rPr>
                    <w:lastRenderedPageBreak/>
                    <w:t> </w:t>
                  </w:r>
                </w:p>
              </w:tc>
              <w:tc>
                <w:tcPr>
                  <w:tcW w:w="2276" w:type="dxa"/>
                  <w:shd w:val="clear" w:color="auto" w:fill="auto"/>
                  <w:vAlign w:val="center"/>
                  <w:hideMark/>
                </w:tcPr>
                <w:p w14:paraId="259EF364"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lastRenderedPageBreak/>
                    <w:t>I</w:t>
                  </w:r>
                </w:p>
              </w:tc>
              <w:tc>
                <w:tcPr>
                  <w:tcW w:w="2268" w:type="dxa"/>
                  <w:shd w:val="clear" w:color="auto" w:fill="auto"/>
                  <w:vAlign w:val="center"/>
                  <w:hideMark/>
                </w:tcPr>
                <w:p w14:paraId="5DEC1AFE"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eastAsia="en-GB"/>
                    </w:rPr>
                    <w:t>↓</w:t>
                  </w:r>
                  <w:r w:rsidRPr="00EF70F8">
                    <w:rPr>
                      <w:rFonts w:ascii="Calibri" w:eastAsia="Times New Roman" w:hAnsi="Calibri" w:cs="Calibri"/>
                      <w:color w:val="000000"/>
                      <w:sz w:val="24"/>
                      <w:szCs w:val="24"/>
                      <w:vertAlign w:val="superscript"/>
                      <w:lang w:eastAsia="en-GB"/>
                    </w:rPr>
                    <w:t>1</w:t>
                  </w:r>
                </w:p>
              </w:tc>
              <w:tc>
                <w:tcPr>
                  <w:tcW w:w="2268" w:type="dxa"/>
                  <w:shd w:val="clear" w:color="auto" w:fill="auto"/>
                  <w:vAlign w:val="center"/>
                  <w:hideMark/>
                </w:tcPr>
                <w:p w14:paraId="45D4700B"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eastAsia="en-GB"/>
                    </w:rPr>
                    <w:t>↓</w:t>
                  </w:r>
                  <w:r w:rsidRPr="00EF70F8">
                    <w:rPr>
                      <w:rFonts w:ascii="Calibri" w:eastAsia="Times New Roman" w:hAnsi="Calibri" w:cs="Calibri"/>
                      <w:color w:val="000000"/>
                      <w:sz w:val="24"/>
                      <w:szCs w:val="24"/>
                      <w:vertAlign w:val="superscript"/>
                      <w:lang w:eastAsia="en-GB"/>
                    </w:rPr>
                    <w:t>1</w:t>
                  </w:r>
                </w:p>
              </w:tc>
              <w:tc>
                <w:tcPr>
                  <w:tcW w:w="2268" w:type="dxa"/>
                  <w:shd w:val="clear" w:color="000000" w:fill="FF0000"/>
                  <w:vAlign w:val="center"/>
                  <w:hideMark/>
                </w:tcPr>
                <w:p w14:paraId="01DB33CF"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eastAsia="en-GB"/>
                    </w:rPr>
                    <w:t>↓</w:t>
                  </w:r>
                </w:p>
              </w:tc>
            </w:tr>
            <w:tr w:rsidR="00EF70F8" w:rsidRPr="00EF70F8" w14:paraId="52CF372A" w14:textId="77777777" w:rsidTr="00EF70F8">
              <w:trPr>
                <w:trHeight w:val="330"/>
              </w:trPr>
              <w:tc>
                <w:tcPr>
                  <w:tcW w:w="940" w:type="dxa"/>
                  <w:vMerge/>
                  <w:shd w:val="clear" w:color="auto" w:fill="auto"/>
                  <w:vAlign w:val="center"/>
                  <w:hideMark/>
                </w:tcPr>
                <w:p w14:paraId="507C061B" w14:textId="6204DFB9" w:rsidR="00EF70F8" w:rsidRPr="00EF70F8" w:rsidRDefault="00EF70F8" w:rsidP="00EF70F8">
                  <w:pPr>
                    <w:spacing w:after="0" w:line="240" w:lineRule="auto"/>
                    <w:jc w:val="both"/>
                    <w:rPr>
                      <w:rFonts w:ascii="Calibri" w:eastAsia="Times New Roman" w:hAnsi="Calibri" w:cs="Calibri"/>
                      <w:color w:val="000000"/>
                      <w:sz w:val="24"/>
                      <w:szCs w:val="24"/>
                      <w:lang w:eastAsia="en-GB"/>
                    </w:rPr>
                  </w:pPr>
                </w:p>
              </w:tc>
              <w:tc>
                <w:tcPr>
                  <w:tcW w:w="2276" w:type="dxa"/>
                  <w:shd w:val="clear" w:color="auto" w:fill="auto"/>
                  <w:vAlign w:val="center"/>
                  <w:hideMark/>
                </w:tcPr>
                <w:p w14:paraId="41030C88"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II</w:t>
                  </w:r>
                </w:p>
              </w:tc>
              <w:tc>
                <w:tcPr>
                  <w:tcW w:w="2268" w:type="dxa"/>
                  <w:shd w:val="clear" w:color="000000" w:fill="BFBFBF"/>
                  <w:vAlign w:val="center"/>
                  <w:hideMark/>
                </w:tcPr>
                <w:p w14:paraId="2D048544"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 </w:t>
                  </w:r>
                </w:p>
              </w:tc>
              <w:tc>
                <w:tcPr>
                  <w:tcW w:w="2268" w:type="dxa"/>
                  <w:shd w:val="clear" w:color="000000" w:fill="BFBFBF"/>
                  <w:vAlign w:val="center"/>
                  <w:hideMark/>
                </w:tcPr>
                <w:p w14:paraId="21793C99"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 </w:t>
                  </w:r>
                </w:p>
              </w:tc>
              <w:tc>
                <w:tcPr>
                  <w:tcW w:w="2268" w:type="dxa"/>
                  <w:shd w:val="clear" w:color="000000" w:fill="BFBFBF"/>
                  <w:vAlign w:val="center"/>
                  <w:hideMark/>
                </w:tcPr>
                <w:p w14:paraId="43168A94"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 </w:t>
                  </w:r>
                </w:p>
              </w:tc>
            </w:tr>
            <w:tr w:rsidR="00EF70F8" w:rsidRPr="00EF70F8" w14:paraId="41A784BF" w14:textId="77777777" w:rsidTr="00EF70F8">
              <w:trPr>
                <w:trHeight w:val="330"/>
              </w:trPr>
              <w:tc>
                <w:tcPr>
                  <w:tcW w:w="940" w:type="dxa"/>
                  <w:vMerge/>
                  <w:shd w:val="clear" w:color="auto" w:fill="auto"/>
                  <w:vAlign w:val="center"/>
                  <w:hideMark/>
                </w:tcPr>
                <w:p w14:paraId="72843992" w14:textId="5FCF599D" w:rsidR="00EF70F8" w:rsidRPr="00EF70F8" w:rsidRDefault="00EF70F8" w:rsidP="00EF70F8">
                  <w:pPr>
                    <w:spacing w:after="0" w:line="240" w:lineRule="auto"/>
                    <w:jc w:val="both"/>
                    <w:rPr>
                      <w:rFonts w:ascii="Calibri" w:eastAsia="Times New Roman" w:hAnsi="Calibri" w:cs="Calibri"/>
                      <w:color w:val="000000"/>
                      <w:sz w:val="24"/>
                      <w:szCs w:val="24"/>
                      <w:lang w:eastAsia="en-GB"/>
                    </w:rPr>
                  </w:pPr>
                </w:p>
              </w:tc>
              <w:tc>
                <w:tcPr>
                  <w:tcW w:w="2276" w:type="dxa"/>
                  <w:shd w:val="clear" w:color="auto" w:fill="auto"/>
                  <w:vAlign w:val="center"/>
                  <w:hideMark/>
                </w:tcPr>
                <w:p w14:paraId="55A184C8"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III</w:t>
                  </w:r>
                </w:p>
              </w:tc>
              <w:tc>
                <w:tcPr>
                  <w:tcW w:w="2268" w:type="dxa"/>
                  <w:shd w:val="clear" w:color="000000" w:fill="BFBFBF"/>
                  <w:vAlign w:val="center"/>
                  <w:hideMark/>
                </w:tcPr>
                <w:p w14:paraId="306FD87B"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 </w:t>
                  </w:r>
                </w:p>
              </w:tc>
              <w:tc>
                <w:tcPr>
                  <w:tcW w:w="2268" w:type="dxa"/>
                  <w:shd w:val="clear" w:color="000000" w:fill="BFBFBF"/>
                  <w:vAlign w:val="center"/>
                  <w:hideMark/>
                </w:tcPr>
                <w:p w14:paraId="4DD0A8C5"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 </w:t>
                  </w:r>
                </w:p>
              </w:tc>
              <w:tc>
                <w:tcPr>
                  <w:tcW w:w="2268" w:type="dxa"/>
                  <w:shd w:val="clear" w:color="000000" w:fill="BFBFBF"/>
                  <w:vAlign w:val="center"/>
                  <w:hideMark/>
                </w:tcPr>
                <w:p w14:paraId="58E76F59"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 </w:t>
                  </w:r>
                </w:p>
              </w:tc>
            </w:tr>
            <w:tr w:rsidR="00EF70F8" w:rsidRPr="00EF70F8" w14:paraId="7E525AC8" w14:textId="77777777" w:rsidTr="00EF70F8">
              <w:trPr>
                <w:trHeight w:val="375"/>
              </w:trPr>
              <w:tc>
                <w:tcPr>
                  <w:tcW w:w="940" w:type="dxa"/>
                  <w:vMerge/>
                  <w:shd w:val="clear" w:color="auto" w:fill="auto"/>
                  <w:vAlign w:val="center"/>
                  <w:hideMark/>
                </w:tcPr>
                <w:p w14:paraId="529C5DF1" w14:textId="4E64B02E" w:rsidR="00EF70F8" w:rsidRPr="00EF70F8" w:rsidRDefault="00EF70F8" w:rsidP="00EF70F8">
                  <w:pPr>
                    <w:spacing w:after="0" w:line="240" w:lineRule="auto"/>
                    <w:jc w:val="both"/>
                    <w:rPr>
                      <w:rFonts w:ascii="Calibri" w:eastAsia="Times New Roman" w:hAnsi="Calibri" w:cs="Calibri"/>
                      <w:b/>
                      <w:bCs/>
                      <w:color w:val="000000"/>
                      <w:sz w:val="24"/>
                      <w:szCs w:val="24"/>
                      <w:lang w:eastAsia="en-GB"/>
                    </w:rPr>
                  </w:pPr>
                </w:p>
              </w:tc>
              <w:tc>
                <w:tcPr>
                  <w:tcW w:w="2276" w:type="dxa"/>
                  <w:shd w:val="clear" w:color="auto" w:fill="auto"/>
                  <w:vAlign w:val="center"/>
                  <w:hideMark/>
                </w:tcPr>
                <w:p w14:paraId="53CCB620"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IV</w:t>
                  </w:r>
                </w:p>
              </w:tc>
              <w:tc>
                <w:tcPr>
                  <w:tcW w:w="2268" w:type="dxa"/>
                  <w:shd w:val="clear" w:color="auto" w:fill="auto"/>
                  <w:vAlign w:val="center"/>
                  <w:hideMark/>
                </w:tcPr>
                <w:p w14:paraId="6F73BFB7"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w:t>
                  </w:r>
                  <w:r w:rsidRPr="00EF70F8">
                    <w:rPr>
                      <w:rFonts w:ascii="Calibri" w:eastAsia="Times New Roman" w:hAnsi="Calibri" w:cs="Calibri"/>
                      <w:color w:val="000000"/>
                      <w:sz w:val="24"/>
                      <w:szCs w:val="24"/>
                      <w:vertAlign w:val="superscript"/>
                      <w:lang w:val="en-US" w:eastAsia="en-GB"/>
                    </w:rPr>
                    <w:t>1,5</w:t>
                  </w:r>
                </w:p>
              </w:tc>
              <w:tc>
                <w:tcPr>
                  <w:tcW w:w="2268" w:type="dxa"/>
                  <w:shd w:val="clear" w:color="auto" w:fill="auto"/>
                  <w:vAlign w:val="center"/>
                  <w:hideMark/>
                </w:tcPr>
                <w:p w14:paraId="468EC45E"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w:t>
                  </w:r>
                  <w:r w:rsidRPr="00EF70F8">
                    <w:rPr>
                      <w:rFonts w:ascii="Calibri" w:eastAsia="Times New Roman" w:hAnsi="Calibri" w:cs="Calibri"/>
                      <w:color w:val="000000"/>
                      <w:sz w:val="24"/>
                      <w:szCs w:val="24"/>
                      <w:vertAlign w:val="superscript"/>
                      <w:lang w:val="en-US" w:eastAsia="en-GB"/>
                    </w:rPr>
                    <w:t>1,5</w:t>
                  </w:r>
                </w:p>
              </w:tc>
              <w:tc>
                <w:tcPr>
                  <w:tcW w:w="2268" w:type="dxa"/>
                  <w:shd w:val="clear" w:color="000000" w:fill="FF0000"/>
                  <w:vAlign w:val="center"/>
                  <w:hideMark/>
                </w:tcPr>
                <w:p w14:paraId="6E1031C6"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eastAsia="en-GB"/>
                    </w:rPr>
                    <w:t>←→</w:t>
                  </w:r>
                </w:p>
              </w:tc>
            </w:tr>
            <w:tr w:rsidR="00EF70F8" w:rsidRPr="00EF70F8" w14:paraId="471CAEF9" w14:textId="77777777" w:rsidTr="00EF70F8">
              <w:trPr>
                <w:trHeight w:val="375"/>
              </w:trPr>
              <w:tc>
                <w:tcPr>
                  <w:tcW w:w="940" w:type="dxa"/>
                  <w:vMerge/>
                  <w:shd w:val="clear" w:color="auto" w:fill="auto"/>
                  <w:vAlign w:val="center"/>
                  <w:hideMark/>
                </w:tcPr>
                <w:p w14:paraId="3871B38D" w14:textId="5F179F42" w:rsidR="00EF70F8" w:rsidRPr="00EF70F8" w:rsidRDefault="00EF70F8" w:rsidP="00EF70F8">
                  <w:pPr>
                    <w:spacing w:after="0" w:line="240" w:lineRule="auto"/>
                    <w:jc w:val="both"/>
                    <w:rPr>
                      <w:rFonts w:ascii="Calibri" w:eastAsia="Times New Roman" w:hAnsi="Calibri" w:cs="Calibri"/>
                      <w:b/>
                      <w:bCs/>
                      <w:color w:val="000000"/>
                      <w:sz w:val="24"/>
                      <w:szCs w:val="24"/>
                      <w:lang w:eastAsia="en-GB"/>
                    </w:rPr>
                  </w:pPr>
                </w:p>
              </w:tc>
              <w:tc>
                <w:tcPr>
                  <w:tcW w:w="2276" w:type="dxa"/>
                  <w:shd w:val="clear" w:color="auto" w:fill="auto"/>
                  <w:vAlign w:val="center"/>
                  <w:hideMark/>
                </w:tcPr>
                <w:p w14:paraId="7D01FCAA"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V</w:t>
                  </w:r>
                </w:p>
              </w:tc>
              <w:tc>
                <w:tcPr>
                  <w:tcW w:w="2268" w:type="dxa"/>
                  <w:shd w:val="clear" w:color="auto" w:fill="auto"/>
                  <w:vAlign w:val="center"/>
                  <w:hideMark/>
                </w:tcPr>
                <w:p w14:paraId="5046FACC"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w:t>
                  </w:r>
                  <w:r w:rsidRPr="00EF70F8">
                    <w:rPr>
                      <w:rFonts w:ascii="Calibri" w:eastAsia="Times New Roman" w:hAnsi="Calibri" w:cs="Calibri"/>
                      <w:color w:val="000000"/>
                      <w:sz w:val="24"/>
                      <w:szCs w:val="24"/>
                      <w:vertAlign w:val="superscript"/>
                      <w:lang w:val="en-US" w:eastAsia="en-GB"/>
                    </w:rPr>
                    <w:t>1,5</w:t>
                  </w:r>
                </w:p>
              </w:tc>
              <w:tc>
                <w:tcPr>
                  <w:tcW w:w="2268" w:type="dxa"/>
                  <w:shd w:val="clear" w:color="auto" w:fill="auto"/>
                  <w:vAlign w:val="center"/>
                  <w:hideMark/>
                </w:tcPr>
                <w:p w14:paraId="4E103375"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val="en-US" w:eastAsia="en-GB"/>
                    </w:rPr>
                    <w:t>←→</w:t>
                  </w:r>
                  <w:r w:rsidRPr="00EF70F8">
                    <w:rPr>
                      <w:rFonts w:ascii="Calibri" w:eastAsia="Times New Roman" w:hAnsi="Calibri" w:cs="Calibri"/>
                      <w:color w:val="000000"/>
                      <w:sz w:val="24"/>
                      <w:szCs w:val="24"/>
                      <w:vertAlign w:val="superscript"/>
                      <w:lang w:val="en-US" w:eastAsia="en-GB"/>
                    </w:rPr>
                    <w:t>1,5</w:t>
                  </w:r>
                </w:p>
              </w:tc>
              <w:tc>
                <w:tcPr>
                  <w:tcW w:w="2268" w:type="dxa"/>
                  <w:shd w:val="clear" w:color="000000" w:fill="FF0000"/>
                  <w:vAlign w:val="center"/>
                  <w:hideMark/>
                </w:tcPr>
                <w:p w14:paraId="5E92F70E" w14:textId="77777777" w:rsidR="00EF70F8" w:rsidRPr="00EF70F8" w:rsidRDefault="00EF70F8" w:rsidP="00EF70F8">
                  <w:pPr>
                    <w:spacing w:after="0" w:line="240" w:lineRule="auto"/>
                    <w:jc w:val="both"/>
                    <w:rPr>
                      <w:rFonts w:ascii="Calibri" w:eastAsia="Times New Roman" w:hAnsi="Calibri" w:cs="Calibri"/>
                      <w:color w:val="000000"/>
                      <w:sz w:val="24"/>
                      <w:szCs w:val="24"/>
                      <w:lang w:eastAsia="en-GB"/>
                    </w:rPr>
                  </w:pPr>
                  <w:r w:rsidRPr="00EF70F8">
                    <w:rPr>
                      <w:rFonts w:ascii="Calibri" w:eastAsia="Times New Roman" w:hAnsi="Calibri" w:cs="Calibri"/>
                      <w:color w:val="000000"/>
                      <w:sz w:val="24"/>
                      <w:szCs w:val="24"/>
                      <w:lang w:eastAsia="en-GB"/>
                    </w:rPr>
                    <w:t>←→</w:t>
                  </w:r>
                </w:p>
              </w:tc>
            </w:tr>
          </w:tbl>
          <w:p w14:paraId="04D7C1D8" w14:textId="77777777" w:rsidR="00CF58D8" w:rsidRDefault="00CF58D8" w:rsidP="00ED39A0">
            <w:pPr>
              <w:spacing w:after="120"/>
              <w:jc w:val="both"/>
              <w:rPr>
                <w:rFonts w:ascii="Calibri" w:hAnsi="Calibri" w:cs="Times New Roman"/>
              </w:rPr>
            </w:pPr>
          </w:p>
          <w:p w14:paraId="3D348E4A" w14:textId="77777777" w:rsidR="00F97009" w:rsidRPr="00F97009" w:rsidRDefault="00F97009" w:rsidP="00F97009">
            <w:pPr>
              <w:spacing w:after="120"/>
              <w:jc w:val="both"/>
              <w:rPr>
                <w:rFonts w:ascii="Calibri" w:hAnsi="Calibri" w:cs="Times New Roman"/>
                <w:lang w:val="en-GB"/>
              </w:rPr>
            </w:pPr>
            <w:r w:rsidRPr="00F97009">
              <w:rPr>
                <w:rFonts w:ascii="Calibri" w:hAnsi="Calibri" w:cs="Times New Roman"/>
                <w:lang w:val="en-GB"/>
              </w:rPr>
              <w:t>Explanation to table:</w:t>
            </w:r>
          </w:p>
          <w:p w14:paraId="24438DEB" w14:textId="77777777" w:rsidR="00F97009" w:rsidRPr="00F97009" w:rsidRDefault="00F97009" w:rsidP="00F97009">
            <w:pPr>
              <w:spacing w:after="120"/>
              <w:rPr>
                <w:rFonts w:ascii="Calibri" w:hAnsi="Calibri" w:cs="Times New Roman"/>
                <w:b/>
                <w:bCs/>
                <w:lang w:val="en-GB"/>
              </w:rPr>
            </w:pPr>
            <w:r w:rsidRPr="00F97009">
              <w:rPr>
                <w:rFonts w:ascii="Calibri" w:hAnsi="Calibri" w:cs="Times New Roman"/>
                <w:b/>
                <w:bCs/>
                <w:lang w:val="en-GB"/>
              </w:rPr>
              <w:t>Distribution, Population size, Condition</w:t>
            </w:r>
          </w:p>
          <w:p w14:paraId="4EA837ED" w14:textId="77777777" w:rsidR="00F97009" w:rsidRPr="00F97009" w:rsidRDefault="00F97009" w:rsidP="00F97009">
            <w:pPr>
              <w:spacing w:after="120"/>
              <w:rPr>
                <w:rFonts w:ascii="Calibri" w:hAnsi="Calibri" w:cs="Times New Roman"/>
                <w:lang w:val="en-GB"/>
              </w:rPr>
            </w:pPr>
            <w:r w:rsidRPr="00F97009">
              <w:rPr>
                <w:rFonts w:ascii="Calibri" w:hAnsi="Calibri" w:cs="Times New Roman"/>
                <w:b/>
                <w:bCs/>
                <w:lang w:val="en-GB"/>
              </w:rPr>
              <w:t>Trends</w:t>
            </w:r>
            <w:r w:rsidRPr="00F97009">
              <w:rPr>
                <w:rFonts w:ascii="Calibri" w:hAnsi="Calibri" w:cs="Times New Roman"/>
                <w:lang w:val="en-GB"/>
              </w:rPr>
              <w:t xml:space="preserve"> in status (since the assessment in the background document)</w:t>
            </w:r>
          </w:p>
          <w:p w14:paraId="26766AD9" w14:textId="77777777" w:rsidR="00F97009" w:rsidRPr="00F97009" w:rsidRDefault="00F97009" w:rsidP="00F97009">
            <w:pPr>
              <w:spacing w:after="120"/>
              <w:rPr>
                <w:rFonts w:ascii="Calibri" w:hAnsi="Calibri" w:cs="Times New Roman"/>
                <w:lang w:val="en-GB"/>
              </w:rPr>
            </w:pPr>
            <w:r w:rsidRPr="00F97009">
              <w:rPr>
                <w:rFonts w:ascii="Calibri" w:hAnsi="Calibri" w:cs="Times New Roman"/>
                <w:lang w:val="en-GB"/>
              </w:rPr>
              <w:t>↓     decreasing trend or deterioration of the criterion assessed</w:t>
            </w:r>
            <w:r w:rsidRPr="00F97009">
              <w:rPr>
                <w:rFonts w:ascii="Calibri" w:hAnsi="Calibri" w:cs="Times New Roman"/>
                <w:lang w:val="en-GB"/>
              </w:rPr>
              <w:br/>
              <w:t>↑     increasing trend or improvement in the criterion assessed</w:t>
            </w:r>
            <w:r w:rsidRPr="00F97009">
              <w:rPr>
                <w:rFonts w:ascii="Calibri" w:hAnsi="Calibri" w:cs="Times New Roman"/>
                <w:lang w:val="en-GB"/>
              </w:rPr>
              <w:br/>
              <w:t>←→     no change observed in the criterion assessed</w:t>
            </w:r>
            <w:r w:rsidRPr="00F97009">
              <w:rPr>
                <w:rFonts w:ascii="Calibri" w:hAnsi="Calibri" w:cs="Times New Roman"/>
                <w:lang w:val="en-GB"/>
              </w:rPr>
              <w:br/>
              <w:t xml:space="preserve">?  </w:t>
            </w:r>
            <w:r w:rsidRPr="00F97009">
              <w:rPr>
                <w:rFonts w:ascii="Calibri" w:hAnsi="Calibri" w:cs="Times New Roman"/>
                <w:i/>
                <w:iCs/>
                <w:lang w:val="en-GB"/>
              </w:rPr>
              <w:t>trend unknown in the criterion assessed</w:t>
            </w:r>
          </w:p>
          <w:p w14:paraId="27EDC1F4" w14:textId="77777777" w:rsidR="00F97009" w:rsidRPr="00F97009" w:rsidRDefault="00F97009" w:rsidP="00F97009">
            <w:pPr>
              <w:spacing w:after="120"/>
              <w:rPr>
                <w:rFonts w:ascii="Calibri" w:hAnsi="Calibri" w:cs="Times New Roman"/>
                <w:lang w:val="en-GB"/>
              </w:rPr>
            </w:pPr>
            <w:r w:rsidRPr="00F97009">
              <w:rPr>
                <w:rFonts w:ascii="Calibri" w:hAnsi="Calibri" w:cs="Times New Roman"/>
                <w:b/>
                <w:bCs/>
                <w:lang w:val="en-GB"/>
              </w:rPr>
              <w:t>Previous status assessment</w:t>
            </w:r>
            <w:r w:rsidRPr="00F97009">
              <w:rPr>
                <w:rFonts w:ascii="Calibri" w:hAnsi="Calibri" w:cs="Times New Roman"/>
                <w:lang w:val="en-GB"/>
              </w:rPr>
              <w:t xml:space="preserve">: If in QSR 2010 then enter Regions where species occurs ( ○) and has been recognised by OSPAR to be threatened and/or declining (● ) based on Chapter 10 </w:t>
            </w:r>
            <w:hyperlink r:id="rId12" w:history="1">
              <w:r w:rsidRPr="00F97009">
                <w:rPr>
                  <w:rStyle w:val="Hyperlink"/>
                  <w:rFonts w:ascii="Calibri" w:hAnsi="Calibri" w:cs="Times New Roman"/>
                  <w:lang w:val="en-GB"/>
                </w:rPr>
                <w:t>Table 10.1</w:t>
              </w:r>
            </w:hyperlink>
            <w:r w:rsidRPr="00F97009">
              <w:rPr>
                <w:rFonts w:ascii="Calibri" w:hAnsi="Calibri" w:cs="Times New Roman"/>
                <w:lang w:val="en-GB"/>
              </w:rPr>
              <w:t xml:space="preserve"> and </w:t>
            </w:r>
            <w:hyperlink r:id="rId13" w:history="1">
              <w:r w:rsidRPr="00F97009">
                <w:rPr>
                  <w:rStyle w:val="Hyperlink"/>
                  <w:rFonts w:ascii="Calibri" w:hAnsi="Calibri" w:cs="Times New Roman"/>
                  <w:lang w:val="en-GB"/>
                </w:rPr>
                <w:t>Table 10.2</w:t>
              </w:r>
            </w:hyperlink>
            <w:r w:rsidRPr="00F97009">
              <w:rPr>
                <w:rFonts w:ascii="Calibri" w:hAnsi="Calibri" w:cs="Times New Roman"/>
                <w:lang w:val="en-GB"/>
              </w:rPr>
              <w:t xml:space="preserve"> . If a more recent status assessment is available, then enter ‘poor’/’good’</w:t>
            </w:r>
          </w:p>
          <w:p w14:paraId="67366D2E" w14:textId="77777777" w:rsidR="00F97009" w:rsidRPr="00F97009" w:rsidRDefault="00F97009" w:rsidP="00F97009">
            <w:pPr>
              <w:spacing w:after="120"/>
              <w:rPr>
                <w:rFonts w:ascii="Calibri" w:hAnsi="Calibri" w:cs="Times New Roman"/>
                <w:b/>
                <w:bCs/>
                <w:lang w:val="en-GB"/>
              </w:rPr>
            </w:pPr>
            <w:r w:rsidRPr="00F97009">
              <w:rPr>
                <w:rFonts w:ascii="Calibri" w:hAnsi="Calibri" w:cs="Times New Roman"/>
                <w:b/>
                <w:bCs/>
                <w:lang w:val="en-GB"/>
              </w:rPr>
              <w:t>Status*(overall assessment)</w:t>
            </w:r>
          </w:p>
          <w:p w14:paraId="2E0758C0" w14:textId="77777777" w:rsidR="00F97009" w:rsidRPr="00F97009" w:rsidRDefault="00F97009" w:rsidP="00F97009">
            <w:pPr>
              <w:spacing w:after="120"/>
              <w:rPr>
                <w:rFonts w:ascii="Calibri" w:hAnsi="Calibri" w:cs="Times New Roman"/>
                <w:lang w:val="en-GB"/>
              </w:rPr>
            </w:pPr>
            <w:r w:rsidRPr="00F97009">
              <w:rPr>
                <w:rFonts w:ascii="Calibri" w:hAnsi="Calibri" w:cs="Times New Roman"/>
                <w:highlight w:val="red"/>
                <w:lang w:val="en-GB"/>
              </w:rPr>
              <w:t>red</w:t>
            </w:r>
            <w:r w:rsidRPr="00F97009">
              <w:rPr>
                <w:rFonts w:ascii="Calibri" w:hAnsi="Calibri" w:cs="Times New Roman"/>
                <w:lang w:val="en-GB"/>
              </w:rPr>
              <w:t xml:space="preserve"> – poor</w:t>
            </w:r>
            <w:r w:rsidRPr="00F97009">
              <w:rPr>
                <w:rFonts w:ascii="Calibri" w:hAnsi="Calibri" w:cs="Times New Roman"/>
                <w:lang w:val="en-GB"/>
              </w:rPr>
              <w:br/>
            </w:r>
            <w:r w:rsidRPr="00F97009">
              <w:rPr>
                <w:rFonts w:ascii="Calibri" w:hAnsi="Calibri" w:cs="Times New Roman"/>
                <w:highlight w:val="green"/>
                <w:lang w:val="en-GB"/>
              </w:rPr>
              <w:t>green</w:t>
            </w:r>
            <w:r w:rsidRPr="00F97009">
              <w:rPr>
                <w:rFonts w:ascii="Calibri" w:hAnsi="Calibri" w:cs="Times New Roman"/>
                <w:lang w:val="en-GB"/>
              </w:rPr>
              <w:t xml:space="preserve"> – good</w:t>
            </w:r>
            <w:r w:rsidRPr="00F97009">
              <w:rPr>
                <w:rFonts w:ascii="Calibri" w:hAnsi="Calibri" w:cs="Times New Roman"/>
                <w:lang w:val="en-GB"/>
              </w:rPr>
              <w:br/>
              <w:t xml:space="preserve">? – </w:t>
            </w:r>
            <w:r w:rsidRPr="00F97009">
              <w:rPr>
                <w:rFonts w:ascii="Calibri" w:hAnsi="Calibri" w:cs="Times New Roman"/>
                <w:i/>
                <w:iCs/>
                <w:lang w:val="en-GB"/>
              </w:rPr>
              <w:t>status unknown</w:t>
            </w:r>
            <w:r w:rsidRPr="00F97009">
              <w:rPr>
                <w:rFonts w:ascii="Calibri" w:hAnsi="Calibri" w:cs="Times New Roman"/>
                <w:lang w:val="en-GB"/>
              </w:rPr>
              <w:br/>
            </w:r>
            <w:r w:rsidRPr="00F97009">
              <w:rPr>
                <w:rFonts w:ascii="Calibri" w:hAnsi="Calibri" w:cs="Times New Roman"/>
                <w:b/>
                <w:bCs/>
                <w:lang w:val="en-GB"/>
              </w:rPr>
              <w:t>NA</w:t>
            </w:r>
            <w:r w:rsidRPr="00F97009">
              <w:rPr>
                <w:rFonts w:ascii="Calibri" w:hAnsi="Calibri" w:cs="Times New Roman"/>
                <w:lang w:val="en-GB"/>
              </w:rPr>
              <w:t xml:space="preserve">- </w:t>
            </w:r>
            <w:r w:rsidRPr="00F97009">
              <w:rPr>
                <w:rFonts w:ascii="Calibri" w:hAnsi="Calibri" w:cs="Times New Roman"/>
                <w:i/>
                <w:iCs/>
                <w:lang w:val="en-GB"/>
              </w:rPr>
              <w:t>Not Applicable</w:t>
            </w:r>
            <w:r w:rsidRPr="00F97009">
              <w:rPr>
                <w:rFonts w:ascii="Calibri" w:hAnsi="Calibri" w:cs="Times New Roman"/>
                <w:lang w:val="en-GB"/>
              </w:rPr>
              <w:br/>
              <w:t xml:space="preserve">*applied to assessments of </w:t>
            </w:r>
            <w:r w:rsidRPr="00F97009">
              <w:rPr>
                <w:rFonts w:ascii="Calibri" w:hAnsi="Calibri" w:cs="Times New Roman"/>
                <w:u w:val="single"/>
                <w:lang w:val="en-GB"/>
              </w:rPr>
              <w:t>status of the feature or of a criterion, as defined by the assessment values used in the QSR 2023 or by expert judgement.</w:t>
            </w:r>
          </w:p>
          <w:p w14:paraId="6AE48BD3" w14:textId="77777777" w:rsidR="00F97009" w:rsidRPr="00F97009" w:rsidRDefault="00F97009" w:rsidP="00F97009">
            <w:pPr>
              <w:spacing w:after="120"/>
              <w:rPr>
                <w:rFonts w:ascii="Calibri" w:hAnsi="Calibri" w:cs="Times New Roman"/>
                <w:lang w:val="en-GB"/>
              </w:rPr>
            </w:pPr>
            <w:r w:rsidRPr="00F97009">
              <w:rPr>
                <w:rFonts w:ascii="Calibri" w:hAnsi="Calibri" w:cs="Times New Roman"/>
                <w:lang w:val="en-GB"/>
              </w:rPr>
              <w:t> </w:t>
            </w:r>
          </w:p>
          <w:p w14:paraId="5CD501D4" w14:textId="77777777" w:rsidR="00F97009" w:rsidRPr="00F97009" w:rsidRDefault="00F97009" w:rsidP="00F97009">
            <w:pPr>
              <w:spacing w:after="120"/>
              <w:rPr>
                <w:rFonts w:ascii="Calibri" w:hAnsi="Calibri" w:cs="Times New Roman"/>
                <w:b/>
                <w:bCs/>
                <w:lang w:val="en-GB"/>
              </w:rPr>
            </w:pPr>
            <w:r w:rsidRPr="00F97009">
              <w:rPr>
                <w:rFonts w:ascii="Calibri" w:hAnsi="Calibri" w:cs="Times New Roman"/>
                <w:b/>
                <w:bCs/>
                <w:lang w:val="en-GB"/>
              </w:rPr>
              <w:t>Key Pressure</w:t>
            </w:r>
          </w:p>
          <w:p w14:paraId="72B41CAC" w14:textId="77777777" w:rsidR="00F97009" w:rsidRPr="00F97009" w:rsidRDefault="00F97009" w:rsidP="00F97009">
            <w:pPr>
              <w:spacing w:after="120"/>
              <w:rPr>
                <w:rFonts w:ascii="Calibri" w:hAnsi="Calibri" w:cs="Times New Roman"/>
                <w:lang w:val="en-GB"/>
              </w:rPr>
            </w:pPr>
            <w:r w:rsidRPr="00F97009">
              <w:rPr>
                <w:rFonts w:ascii="Calibri" w:hAnsi="Calibri" w:cs="Times New Roman"/>
                <w:lang w:val="en-GB"/>
              </w:rPr>
              <w:t>↓    key pressures and human activities reducing</w:t>
            </w:r>
            <w:r w:rsidRPr="00F97009">
              <w:rPr>
                <w:rFonts w:ascii="Calibri" w:hAnsi="Calibri" w:cs="Times New Roman"/>
                <w:lang w:val="en-GB"/>
              </w:rPr>
              <w:br/>
              <w:t>↑    key pressures and human activities increasing</w:t>
            </w:r>
            <w:r w:rsidRPr="00F97009">
              <w:rPr>
                <w:rFonts w:ascii="Calibri" w:hAnsi="Calibri" w:cs="Times New Roman"/>
                <w:lang w:val="en-GB"/>
              </w:rPr>
              <w:br/>
              <w:t>←→     no change in key pressures and human activities</w:t>
            </w:r>
            <w:r w:rsidRPr="00F97009">
              <w:rPr>
                <w:rFonts w:ascii="Calibri" w:hAnsi="Calibri" w:cs="Times New Roman"/>
                <w:lang w:val="en-GB"/>
              </w:rPr>
              <w:br/>
              <w:t>? Change in pressure and human activities uncertain</w:t>
            </w:r>
          </w:p>
          <w:p w14:paraId="02BCD997" w14:textId="77777777" w:rsidR="00F97009" w:rsidRPr="00F97009" w:rsidRDefault="00F97009" w:rsidP="00F97009">
            <w:pPr>
              <w:spacing w:after="120"/>
              <w:rPr>
                <w:rFonts w:ascii="Calibri" w:hAnsi="Calibri" w:cs="Times New Roman"/>
                <w:b/>
                <w:bCs/>
                <w:lang w:val="en-GB"/>
              </w:rPr>
            </w:pPr>
            <w:r w:rsidRPr="00F97009">
              <w:rPr>
                <w:rFonts w:ascii="Calibri" w:hAnsi="Calibri" w:cs="Times New Roman"/>
                <w:b/>
                <w:bCs/>
                <w:lang w:val="en-GB"/>
              </w:rPr>
              <w:lastRenderedPageBreak/>
              <w:t>Threats or impacts (overall assessment)</w:t>
            </w:r>
          </w:p>
          <w:p w14:paraId="21F426F0" w14:textId="77777777" w:rsidR="00F97009" w:rsidRPr="00F97009" w:rsidRDefault="00F97009" w:rsidP="00F97009">
            <w:pPr>
              <w:spacing w:after="120"/>
              <w:rPr>
                <w:rFonts w:ascii="Calibri" w:hAnsi="Calibri" w:cs="Times New Roman"/>
                <w:lang w:val="en-GB"/>
              </w:rPr>
            </w:pPr>
            <w:r w:rsidRPr="00F97009">
              <w:rPr>
                <w:rFonts w:ascii="Calibri" w:hAnsi="Calibri" w:cs="Times New Roman"/>
                <w:highlight w:val="red"/>
                <w:lang w:val="en-GB"/>
              </w:rPr>
              <w:t>red</w:t>
            </w:r>
            <w:r w:rsidRPr="00F97009">
              <w:rPr>
                <w:rFonts w:ascii="Calibri" w:hAnsi="Calibri" w:cs="Times New Roman"/>
                <w:lang w:val="en-GB"/>
              </w:rPr>
              <w:t xml:space="preserve"> – significant threat or impact;</w:t>
            </w:r>
            <w:r w:rsidRPr="00F97009">
              <w:rPr>
                <w:rFonts w:ascii="Calibri" w:hAnsi="Calibri" w:cs="Times New Roman"/>
                <w:lang w:val="en-GB"/>
              </w:rPr>
              <w:br/>
            </w:r>
            <w:r w:rsidRPr="00F97009">
              <w:rPr>
                <w:rFonts w:ascii="Calibri" w:hAnsi="Calibri" w:cs="Times New Roman"/>
                <w:highlight w:val="green"/>
                <w:lang w:val="en-GB"/>
              </w:rPr>
              <w:t>green</w:t>
            </w:r>
            <w:r w:rsidRPr="00F97009">
              <w:rPr>
                <w:rFonts w:ascii="Calibri" w:hAnsi="Calibri" w:cs="Times New Roman"/>
                <w:lang w:val="en-GB"/>
              </w:rPr>
              <w:t>–no evidence of a significant threat or impact</w:t>
            </w:r>
            <w:r w:rsidRPr="00F97009">
              <w:rPr>
                <w:rFonts w:ascii="Calibri" w:hAnsi="Calibri" w:cs="Times New Roman"/>
                <w:lang w:val="en-GB"/>
              </w:rPr>
              <w:br/>
              <w:t>Blue cells – insufficient information available</w:t>
            </w:r>
            <w:r w:rsidRPr="00F97009">
              <w:rPr>
                <w:rFonts w:ascii="Calibri" w:hAnsi="Calibri" w:cs="Times New Roman"/>
                <w:lang w:val="en-GB"/>
              </w:rPr>
              <w:br/>
            </w:r>
            <w:r w:rsidRPr="00F97009">
              <w:rPr>
                <w:rFonts w:ascii="Calibri" w:hAnsi="Calibri" w:cs="Times New Roman"/>
                <w:b/>
                <w:bCs/>
                <w:lang w:val="en-GB"/>
              </w:rPr>
              <w:t>NA</w:t>
            </w:r>
            <w:r w:rsidRPr="00F97009">
              <w:rPr>
                <w:rFonts w:ascii="Calibri" w:hAnsi="Calibri" w:cs="Times New Roman"/>
                <w:lang w:val="en-GB"/>
              </w:rPr>
              <w:t xml:space="preserve"> – not applicable</w:t>
            </w:r>
          </w:p>
          <w:p w14:paraId="46B7FA81" w14:textId="77777777" w:rsidR="00407E98" w:rsidRDefault="00407E98" w:rsidP="00ED39A0">
            <w:pPr>
              <w:spacing w:after="120"/>
              <w:jc w:val="both"/>
              <w:rPr>
                <w:rFonts w:ascii="Calibri" w:hAnsi="Calibri" w:cs="Times New Roman"/>
              </w:rPr>
            </w:pPr>
          </w:p>
          <w:p w14:paraId="2AD6D79D" w14:textId="77777777" w:rsidR="00F97009" w:rsidRDefault="00F97009" w:rsidP="00ED39A0">
            <w:pPr>
              <w:spacing w:after="120"/>
              <w:jc w:val="both"/>
              <w:rPr>
                <w:rFonts w:ascii="Calibri" w:hAnsi="Calibri" w:cs="Times New Roman"/>
              </w:rPr>
            </w:pPr>
            <w:r>
              <w:rPr>
                <w:rFonts w:ascii="Calibri" w:hAnsi="Calibri" w:cs="Times New Roman"/>
              </w:rPr>
              <w:t>Method of Assessment</w:t>
            </w:r>
          </w:p>
          <w:p w14:paraId="56D77579" w14:textId="7C47893B" w:rsidR="00F97009" w:rsidRPr="00A93CC6" w:rsidRDefault="00633239" w:rsidP="00633239">
            <w:pPr>
              <w:spacing w:after="120"/>
              <w:rPr>
                <w:rFonts w:ascii="Calibri" w:hAnsi="Calibri" w:cs="Times New Roman"/>
              </w:rPr>
            </w:pPr>
            <w:r>
              <w:t>1 – direct data driven</w:t>
            </w:r>
            <w:r>
              <w:br/>
              <w:t>2 – indirect data driven</w:t>
            </w:r>
            <w:r>
              <w:br/>
              <w:t>3 – third party assessment, close-geographic match</w:t>
            </w:r>
            <w:r>
              <w:br/>
              <w:t>4 – third party assessment, partial-geographic match  </w:t>
            </w:r>
            <w:r>
              <w:br/>
              <w:t>5 – expert judgement</w:t>
            </w:r>
          </w:p>
        </w:tc>
      </w:tr>
    </w:tbl>
    <w:p w14:paraId="49DB5D2E" w14:textId="77777777" w:rsidR="00D1713A" w:rsidRDefault="00D1713A" w:rsidP="00CF58D8">
      <w:pPr>
        <w:spacing w:after="120"/>
        <w:jc w:val="both"/>
        <w:rPr>
          <w:rFonts w:ascii="Calibri" w:hAnsi="Calibri" w:cs="Calibri"/>
        </w:rPr>
        <w:sectPr w:rsidR="00D1713A" w:rsidSect="00D1713A">
          <w:pgSz w:w="16838" w:h="11906" w:orient="landscape"/>
          <w:pgMar w:top="1440" w:right="1440" w:bottom="1440" w:left="1440" w:header="709" w:footer="709" w:gutter="0"/>
          <w:cols w:space="708"/>
          <w:docGrid w:linePitch="360"/>
        </w:sectPr>
      </w:pPr>
    </w:p>
    <w:tbl>
      <w:tblPr>
        <w:tblStyle w:val="TableGrid1"/>
        <w:tblW w:w="5000" w:type="pct"/>
        <w:tblLook w:val="04A0" w:firstRow="1" w:lastRow="0" w:firstColumn="1" w:lastColumn="0" w:noHBand="0" w:noVBand="1"/>
      </w:tblPr>
      <w:tblGrid>
        <w:gridCol w:w="2151"/>
        <w:gridCol w:w="6865"/>
      </w:tblGrid>
      <w:tr w:rsidR="00240B07" w:rsidRPr="00CF58D8" w14:paraId="3F340BB8" w14:textId="77777777" w:rsidTr="00F142FC">
        <w:trPr>
          <w:trHeight w:val="409"/>
        </w:trPr>
        <w:tc>
          <w:tcPr>
            <w:tcW w:w="1144" w:type="pct"/>
            <w:tcBorders>
              <w:bottom w:val="single" w:sz="4" w:space="0" w:color="auto"/>
            </w:tcBorders>
          </w:tcPr>
          <w:p w14:paraId="1AF3D768" w14:textId="77777777" w:rsidR="00CF58D8" w:rsidRPr="00CF58D8" w:rsidRDefault="00CF58D8" w:rsidP="00CF58D8">
            <w:pPr>
              <w:spacing w:after="120"/>
              <w:jc w:val="both"/>
              <w:rPr>
                <w:rFonts w:ascii="Calibri" w:hAnsi="Calibri" w:cs="Calibri"/>
              </w:rPr>
            </w:pPr>
            <w:r w:rsidRPr="00CF58D8">
              <w:rPr>
                <w:rFonts w:ascii="Calibri" w:hAnsi="Calibri" w:cs="Calibri"/>
              </w:rPr>
              <w:lastRenderedPageBreak/>
              <w:t>Confidence</w:t>
            </w:r>
          </w:p>
        </w:tc>
        <w:tc>
          <w:tcPr>
            <w:tcW w:w="3856" w:type="pct"/>
            <w:tcBorders>
              <w:bottom w:val="single" w:sz="4" w:space="0" w:color="auto"/>
            </w:tcBorders>
          </w:tcPr>
          <w:p w14:paraId="5E2CEB6F" w14:textId="63ED9450" w:rsidR="00B0427E" w:rsidRPr="00A93CC6" w:rsidRDefault="00B0427E" w:rsidP="00CF58D8">
            <w:pPr>
              <w:spacing w:after="120"/>
              <w:jc w:val="both"/>
              <w:rPr>
                <w:rFonts w:ascii="Calibri" w:hAnsi="Calibri" w:cs="Calibri"/>
              </w:rPr>
            </w:pPr>
            <w:r w:rsidRPr="00A93CC6">
              <w:rPr>
                <w:rFonts w:ascii="Calibri" w:hAnsi="Calibri" w:cs="Calibri"/>
              </w:rPr>
              <w:t>Overall: Low confidence is placed on the assessment overall.</w:t>
            </w:r>
          </w:p>
          <w:p w14:paraId="394FE7BD" w14:textId="3CE5C2BD" w:rsidR="00B0427E" w:rsidRPr="00A93CC6" w:rsidRDefault="00B0427E" w:rsidP="00CF58D8">
            <w:pPr>
              <w:spacing w:after="120"/>
              <w:jc w:val="both"/>
              <w:rPr>
                <w:rFonts w:ascii="Calibri" w:hAnsi="Calibri" w:cs="Calibri"/>
              </w:rPr>
            </w:pPr>
            <w:r w:rsidRPr="00A93CC6">
              <w:rPr>
                <w:rFonts w:ascii="Calibri" w:hAnsi="Calibri" w:cs="Calibri"/>
              </w:rPr>
              <w:t xml:space="preserve">Distribution: </w:t>
            </w:r>
            <w:r w:rsidR="00E06D61" w:rsidRPr="00A93CC6">
              <w:rPr>
                <w:rFonts w:ascii="Calibri" w:hAnsi="Calibri" w:cs="Calibri"/>
              </w:rPr>
              <w:t>High confidence that the distribution has not changed</w:t>
            </w:r>
            <w:r w:rsidR="000963F6" w:rsidRPr="00A93CC6">
              <w:rPr>
                <w:rFonts w:ascii="Calibri" w:hAnsi="Calibri" w:cs="Calibri"/>
              </w:rPr>
              <w:t>.</w:t>
            </w:r>
          </w:p>
          <w:p w14:paraId="1EF77095" w14:textId="053B3497" w:rsidR="00B844BB" w:rsidRPr="00A93CC6" w:rsidRDefault="384FAA2D" w:rsidP="7F750623">
            <w:pPr>
              <w:spacing w:after="120"/>
              <w:jc w:val="both"/>
              <w:rPr>
                <w:rFonts w:ascii="Calibri" w:hAnsi="Calibri" w:cs="Calibri"/>
              </w:rPr>
            </w:pPr>
            <w:r w:rsidRPr="00A93CC6">
              <w:rPr>
                <w:rFonts w:ascii="Calibri" w:hAnsi="Calibri" w:cs="Calibri"/>
              </w:rPr>
              <w:t>Condition: Low – medium confidence on the overall condition, based on data for some seamounts. Many seamounts have no data associated with them. The a</w:t>
            </w:r>
            <w:r w:rsidR="000963F6" w:rsidRPr="00A93CC6">
              <w:rPr>
                <w:rFonts w:ascii="Calibri" w:hAnsi="Calibri" w:cs="Calibri"/>
              </w:rPr>
              <w:t>ssessment on condition has been based on the seamount communities and not on the seamount feature itself.</w:t>
            </w:r>
          </w:p>
          <w:p w14:paraId="1FDDED9F" w14:textId="254A6942" w:rsidR="00B0427E" w:rsidRPr="00A93CC6" w:rsidRDefault="389BEA21" w:rsidP="00A57335">
            <w:pPr>
              <w:spacing w:after="120"/>
              <w:jc w:val="both"/>
              <w:rPr>
                <w:rFonts w:ascii="Calibri" w:hAnsi="Calibri" w:cs="Calibri"/>
              </w:rPr>
            </w:pPr>
            <w:r w:rsidRPr="00A93CC6">
              <w:rPr>
                <w:rFonts w:ascii="Calibri" w:hAnsi="Calibri" w:cs="Calibri"/>
              </w:rPr>
              <w:t>Habitat Damage</w:t>
            </w:r>
            <w:r w:rsidR="504EC353" w:rsidRPr="00A93CC6">
              <w:rPr>
                <w:rFonts w:ascii="Calibri" w:hAnsi="Calibri" w:cs="Calibri"/>
              </w:rPr>
              <w:t xml:space="preserve"> / Removal of target and non-target species</w:t>
            </w:r>
            <w:r w:rsidR="2ADFE589" w:rsidRPr="00A93CC6">
              <w:rPr>
                <w:rFonts w:ascii="Calibri" w:hAnsi="Calibri" w:cs="Calibri"/>
              </w:rPr>
              <w:t xml:space="preserve">: </w:t>
            </w:r>
            <w:r w:rsidR="7D0CCEE8" w:rsidRPr="00A93CC6">
              <w:rPr>
                <w:rFonts w:ascii="Calibri" w:hAnsi="Calibri" w:cs="Calibri"/>
              </w:rPr>
              <w:t>There is</w:t>
            </w:r>
            <w:r w:rsidR="2ADFE589" w:rsidRPr="00A93CC6">
              <w:rPr>
                <w:rFonts w:ascii="Calibri" w:hAnsi="Calibri" w:cs="Calibri"/>
              </w:rPr>
              <w:t xml:space="preserve"> low confidence in the scale of fishing pressure currently </w:t>
            </w:r>
            <w:r w:rsidR="13E57AD6" w:rsidRPr="00A93CC6">
              <w:rPr>
                <w:rFonts w:ascii="Calibri" w:hAnsi="Calibri" w:cs="Calibri"/>
              </w:rPr>
              <w:t xml:space="preserve">implemented on the seamounts and therefore of the habitats being damaged and the removal of both target and non-target species. </w:t>
            </w:r>
            <w:r w:rsidR="2ADFE589" w:rsidRPr="00A93CC6">
              <w:rPr>
                <w:rFonts w:ascii="Calibri" w:hAnsi="Calibri" w:cs="Calibri"/>
              </w:rPr>
              <w:t>Available fishing data sets are not comprehensive</w:t>
            </w:r>
            <w:r w:rsidR="0D17FD28" w:rsidRPr="00A93CC6">
              <w:rPr>
                <w:rFonts w:ascii="Calibri" w:hAnsi="Calibri" w:cs="Calibri"/>
              </w:rPr>
              <w:t>,</w:t>
            </w:r>
            <w:r w:rsidR="2ADFE589" w:rsidRPr="00A93CC6">
              <w:rPr>
                <w:rFonts w:ascii="Calibri" w:hAnsi="Calibri" w:cs="Calibri"/>
              </w:rPr>
              <w:t xml:space="preserve"> and analyses</w:t>
            </w:r>
            <w:r w:rsidR="0D17FD28" w:rsidRPr="00A93CC6">
              <w:rPr>
                <w:rFonts w:ascii="Calibri" w:hAnsi="Calibri" w:cs="Calibri"/>
              </w:rPr>
              <w:t xml:space="preserve"> therefore</w:t>
            </w:r>
            <w:r w:rsidR="2ADFE589" w:rsidRPr="00A93CC6">
              <w:rPr>
                <w:rFonts w:ascii="Calibri" w:hAnsi="Calibri" w:cs="Calibri"/>
              </w:rPr>
              <w:t xml:space="preserve"> rely on a series of assumptions.</w:t>
            </w:r>
          </w:p>
          <w:p w14:paraId="179B6310" w14:textId="06204AB0" w:rsidR="00DC23D7" w:rsidRPr="00DC23D7" w:rsidRDefault="00DC23D7" w:rsidP="00A57335">
            <w:pPr>
              <w:spacing w:after="120"/>
              <w:jc w:val="both"/>
              <w:rPr>
                <w:rFonts w:ascii="Calibri" w:hAnsi="Calibri" w:cs="Calibri"/>
                <w:color w:val="4F81BD" w:themeColor="accent1"/>
              </w:rPr>
            </w:pPr>
          </w:p>
        </w:tc>
      </w:tr>
      <w:tr w:rsidR="00240B07" w:rsidRPr="00CF58D8" w14:paraId="48703518" w14:textId="77777777" w:rsidTr="00F142FC">
        <w:tc>
          <w:tcPr>
            <w:tcW w:w="1144" w:type="pct"/>
          </w:tcPr>
          <w:p w14:paraId="4AB26071" w14:textId="77777777" w:rsidR="00CF58D8" w:rsidRPr="00CF58D8" w:rsidRDefault="00CF58D8" w:rsidP="00CF58D8">
            <w:pPr>
              <w:spacing w:after="120"/>
              <w:jc w:val="both"/>
              <w:rPr>
                <w:rFonts w:ascii="Calibri" w:hAnsi="Calibri" w:cs="Calibri"/>
              </w:rPr>
            </w:pPr>
            <w:r w:rsidRPr="00CF58D8">
              <w:rPr>
                <w:rFonts w:ascii="Calibri" w:hAnsi="Calibri" w:cs="Calibri"/>
              </w:rPr>
              <w:t>Background Information</w:t>
            </w:r>
          </w:p>
          <w:p w14:paraId="382ABDA5" w14:textId="77777777" w:rsidR="00CF58D8" w:rsidRPr="00CF58D8" w:rsidRDefault="00CF58D8" w:rsidP="00CF58D8">
            <w:pPr>
              <w:spacing w:after="120"/>
              <w:jc w:val="both"/>
              <w:rPr>
                <w:rFonts w:ascii="Calibri" w:hAnsi="Calibri" w:cs="Calibri"/>
              </w:rPr>
            </w:pPr>
            <w:r w:rsidRPr="00CF58D8">
              <w:rPr>
                <w:rFonts w:ascii="Calibri" w:hAnsi="Calibri" w:cs="Calibri"/>
              </w:rPr>
              <w:t xml:space="preserve">- 100 words maximum  </w:t>
            </w:r>
          </w:p>
          <w:p w14:paraId="5ABA40AD" w14:textId="77777777" w:rsidR="00CF58D8" w:rsidRPr="00CF58D8" w:rsidRDefault="00CF58D8" w:rsidP="00CF58D8">
            <w:pPr>
              <w:spacing w:after="120"/>
              <w:jc w:val="both"/>
              <w:rPr>
                <w:rFonts w:ascii="Calibri" w:hAnsi="Calibri" w:cs="Calibri"/>
              </w:rPr>
            </w:pPr>
          </w:p>
        </w:tc>
        <w:tc>
          <w:tcPr>
            <w:tcW w:w="3856" w:type="pct"/>
          </w:tcPr>
          <w:p w14:paraId="286AF8B8" w14:textId="7AC71799" w:rsidR="079258B7" w:rsidRPr="00A93CC6" w:rsidRDefault="079258B7" w:rsidP="00B95C79">
            <w:pPr>
              <w:numPr>
                <w:ilvl w:val="0"/>
                <w:numId w:val="3"/>
              </w:numPr>
              <w:spacing w:after="120" w:line="259" w:lineRule="auto"/>
              <w:jc w:val="both"/>
              <w:rPr>
                <w:rFonts w:ascii="Calibri" w:hAnsi="Calibri" w:cs="Calibri"/>
              </w:rPr>
            </w:pPr>
            <w:r w:rsidRPr="00A93CC6">
              <w:rPr>
                <w:rFonts w:ascii="Calibri" w:hAnsi="Calibri" w:cs="Calibri"/>
              </w:rPr>
              <w:t xml:space="preserve">Seamounts were added to the OSPAR list in </w:t>
            </w:r>
            <w:r w:rsidR="66B5C333" w:rsidRPr="00A93CC6">
              <w:rPr>
                <w:rFonts w:ascii="Calibri" w:hAnsi="Calibri" w:cs="Calibri"/>
              </w:rPr>
              <w:t>200</w:t>
            </w:r>
            <w:r w:rsidR="3171A6C2" w:rsidRPr="00A93CC6">
              <w:rPr>
                <w:rFonts w:ascii="Calibri" w:hAnsi="Calibri" w:cs="Calibri"/>
              </w:rPr>
              <w:t>3</w:t>
            </w:r>
            <w:r w:rsidR="06C7E0A4" w:rsidRPr="00A93CC6">
              <w:rPr>
                <w:rFonts w:ascii="Calibri" w:hAnsi="Calibri" w:cs="Calibri"/>
              </w:rPr>
              <w:t xml:space="preserve"> with the habitat listed as threatened or declining </w:t>
            </w:r>
            <w:r w:rsidR="31B3085B" w:rsidRPr="00A93CC6">
              <w:rPr>
                <w:rFonts w:ascii="Calibri" w:hAnsi="Calibri" w:cs="Calibri"/>
              </w:rPr>
              <w:t xml:space="preserve">in all </w:t>
            </w:r>
            <w:r w:rsidR="004F3023">
              <w:rPr>
                <w:rFonts w:ascii="Calibri" w:hAnsi="Calibri" w:cs="Calibri"/>
              </w:rPr>
              <w:t>R</w:t>
            </w:r>
            <w:r w:rsidR="0B1589CB" w:rsidRPr="00A93CC6">
              <w:rPr>
                <w:rFonts w:ascii="Calibri" w:hAnsi="Calibri" w:cs="Calibri"/>
              </w:rPr>
              <w:t>egions</w:t>
            </w:r>
            <w:r w:rsidR="31B3085B" w:rsidRPr="00A93CC6">
              <w:rPr>
                <w:rFonts w:ascii="Calibri" w:hAnsi="Calibri" w:cs="Calibri"/>
              </w:rPr>
              <w:t xml:space="preserve"> where they occur</w:t>
            </w:r>
            <w:r w:rsidR="0B1589CB" w:rsidRPr="00A93CC6">
              <w:rPr>
                <w:rFonts w:ascii="Calibri" w:hAnsi="Calibri" w:cs="Calibri"/>
              </w:rPr>
              <w:t xml:space="preserve">: </w:t>
            </w:r>
            <w:r w:rsidR="46F39506" w:rsidRPr="00A93CC6">
              <w:rPr>
                <w:rFonts w:ascii="Calibri" w:hAnsi="Calibri" w:cs="Calibri"/>
              </w:rPr>
              <w:t>I, IV, V</w:t>
            </w:r>
            <w:r w:rsidR="5C31B64F" w:rsidRPr="00A93CC6">
              <w:rPr>
                <w:rFonts w:ascii="Calibri" w:hAnsi="Calibri" w:cs="Calibri"/>
              </w:rPr>
              <w:t xml:space="preserve">: </w:t>
            </w:r>
            <w:hyperlink r:id="rId14">
              <w:r w:rsidR="5C31B64F" w:rsidRPr="00A93CC6">
                <w:rPr>
                  <w:rStyle w:val="Hyperlink"/>
                  <w:rFonts w:ascii="Calibri" w:hAnsi="Calibri" w:cs="Calibri"/>
                  <w:color w:val="auto"/>
                </w:rPr>
                <w:t>https://www.ospar.org/documents?v=7222</w:t>
              </w:r>
            </w:hyperlink>
          </w:p>
          <w:p w14:paraId="68A02353" w14:textId="3E25A68E" w:rsidR="3F8900DA" w:rsidRPr="00A93CC6" w:rsidRDefault="3F8900DA" w:rsidP="02786723">
            <w:pPr>
              <w:numPr>
                <w:ilvl w:val="0"/>
                <w:numId w:val="3"/>
              </w:numPr>
              <w:spacing w:after="120" w:line="259" w:lineRule="auto"/>
              <w:jc w:val="both"/>
              <w:rPr>
                <w:rFonts w:ascii="Calibri" w:hAnsi="Calibri" w:cs="Calibri"/>
              </w:rPr>
            </w:pPr>
            <w:r w:rsidRPr="00A93CC6">
              <w:rPr>
                <w:rFonts w:ascii="Calibri" w:hAnsi="Calibri" w:cs="Calibri"/>
              </w:rPr>
              <w:t xml:space="preserve">Seamounts were placed on the OSPAR </w:t>
            </w:r>
            <w:r w:rsidR="00C7349E">
              <w:rPr>
                <w:rFonts w:ascii="Calibri" w:hAnsi="Calibri" w:cs="Calibri"/>
              </w:rPr>
              <w:t>L</w:t>
            </w:r>
            <w:r w:rsidRPr="00A93CC6">
              <w:rPr>
                <w:rFonts w:ascii="Calibri" w:hAnsi="Calibri" w:cs="Calibri"/>
              </w:rPr>
              <w:t xml:space="preserve">ist </w:t>
            </w:r>
            <w:r w:rsidR="09622771" w:rsidRPr="00A93CC6">
              <w:rPr>
                <w:rFonts w:ascii="Calibri" w:hAnsi="Calibri" w:cs="Calibri"/>
              </w:rPr>
              <w:t>because of</w:t>
            </w:r>
            <w:r w:rsidR="2E78D602" w:rsidRPr="00A93CC6">
              <w:rPr>
                <w:rFonts w:ascii="Calibri" w:hAnsi="Calibri" w:cs="Calibri"/>
              </w:rPr>
              <w:t xml:space="preserve"> the biological communities found </w:t>
            </w:r>
            <w:r w:rsidR="234907E0" w:rsidRPr="00A93CC6">
              <w:rPr>
                <w:rFonts w:ascii="Calibri" w:hAnsi="Calibri" w:cs="Calibri"/>
              </w:rPr>
              <w:t>on/</w:t>
            </w:r>
            <w:r w:rsidR="2E78D602" w:rsidRPr="00A93CC6">
              <w:rPr>
                <w:rFonts w:ascii="Calibri" w:hAnsi="Calibri" w:cs="Calibri"/>
              </w:rPr>
              <w:t xml:space="preserve">in association with them as opposed to the </w:t>
            </w:r>
            <w:r w:rsidR="5D0096A5" w:rsidRPr="00A93CC6">
              <w:rPr>
                <w:rFonts w:ascii="Calibri" w:hAnsi="Calibri" w:cs="Calibri"/>
              </w:rPr>
              <w:t xml:space="preserve">seamount </w:t>
            </w:r>
            <w:r w:rsidR="2E78D602" w:rsidRPr="00A93CC6">
              <w:rPr>
                <w:rFonts w:ascii="Calibri" w:hAnsi="Calibri" w:cs="Calibri"/>
              </w:rPr>
              <w:t>feature</w:t>
            </w:r>
            <w:r w:rsidR="41C9550E" w:rsidRPr="00A93CC6">
              <w:rPr>
                <w:rFonts w:ascii="Calibri" w:hAnsi="Calibri" w:cs="Calibri"/>
              </w:rPr>
              <w:t>s</w:t>
            </w:r>
            <w:r w:rsidR="2E78D602" w:rsidRPr="00A93CC6">
              <w:rPr>
                <w:rFonts w:ascii="Calibri" w:hAnsi="Calibri" w:cs="Calibri"/>
              </w:rPr>
              <w:t xml:space="preserve"> themselves. </w:t>
            </w:r>
            <w:r w:rsidR="7D3B7FA4" w:rsidRPr="00A93CC6">
              <w:rPr>
                <w:rFonts w:ascii="Calibri" w:hAnsi="Calibri" w:cs="Calibri"/>
              </w:rPr>
              <w:t xml:space="preserve">Through </w:t>
            </w:r>
            <w:r w:rsidR="2475DBAF" w:rsidRPr="00A93CC6">
              <w:rPr>
                <w:rFonts w:ascii="Calibri" w:hAnsi="Calibri" w:cs="Calibri"/>
              </w:rPr>
              <w:t>trawling,</w:t>
            </w:r>
            <w:r w:rsidR="7D3B7FA4" w:rsidRPr="00A93CC6">
              <w:rPr>
                <w:rFonts w:ascii="Calibri" w:hAnsi="Calibri" w:cs="Calibri"/>
              </w:rPr>
              <w:t xml:space="preserve"> </w:t>
            </w:r>
            <w:r w:rsidR="2475DBAF" w:rsidRPr="00A93CC6">
              <w:rPr>
                <w:rFonts w:ascii="Calibri" w:hAnsi="Calibri" w:cs="Calibri"/>
              </w:rPr>
              <w:t xml:space="preserve">commercial </w:t>
            </w:r>
            <w:r w:rsidR="7D3B7FA4" w:rsidRPr="00A93CC6">
              <w:rPr>
                <w:rFonts w:ascii="Calibri" w:hAnsi="Calibri" w:cs="Calibri"/>
              </w:rPr>
              <w:t>pelagic</w:t>
            </w:r>
            <w:r w:rsidR="2783AA8A" w:rsidRPr="00A93CC6">
              <w:rPr>
                <w:rFonts w:ascii="Calibri" w:hAnsi="Calibri" w:cs="Calibri"/>
              </w:rPr>
              <w:t xml:space="preserve"> and </w:t>
            </w:r>
            <w:r w:rsidR="7D3B7FA4" w:rsidRPr="00A93CC6">
              <w:rPr>
                <w:rFonts w:ascii="Calibri" w:hAnsi="Calibri" w:cs="Calibri"/>
              </w:rPr>
              <w:t xml:space="preserve">benthic fish </w:t>
            </w:r>
            <w:r w:rsidR="2475DBAF" w:rsidRPr="00A93CC6">
              <w:rPr>
                <w:rFonts w:ascii="Calibri" w:hAnsi="Calibri" w:cs="Calibri"/>
              </w:rPr>
              <w:t xml:space="preserve">species </w:t>
            </w:r>
            <w:r w:rsidR="14E94A8D" w:rsidRPr="00A93CC6">
              <w:rPr>
                <w:rFonts w:ascii="Calibri" w:hAnsi="Calibri" w:cs="Calibri"/>
              </w:rPr>
              <w:t>are targeted</w:t>
            </w:r>
            <w:r w:rsidR="0ACD4975" w:rsidRPr="00A93CC6">
              <w:rPr>
                <w:rFonts w:ascii="Calibri" w:hAnsi="Calibri" w:cs="Calibri"/>
              </w:rPr>
              <w:t>,</w:t>
            </w:r>
            <w:r w:rsidR="14E94A8D" w:rsidRPr="00A93CC6">
              <w:rPr>
                <w:rFonts w:ascii="Calibri" w:hAnsi="Calibri" w:cs="Calibri"/>
              </w:rPr>
              <w:t xml:space="preserve"> </w:t>
            </w:r>
            <w:r w:rsidR="418EB002" w:rsidRPr="00A93CC6">
              <w:rPr>
                <w:rFonts w:ascii="Calibri" w:hAnsi="Calibri" w:cs="Calibri"/>
              </w:rPr>
              <w:t>however s</w:t>
            </w:r>
            <w:r w:rsidR="0F06589B" w:rsidRPr="00A93CC6">
              <w:rPr>
                <w:rFonts w:ascii="Calibri" w:hAnsi="Calibri" w:cs="Calibri"/>
              </w:rPr>
              <w:t xml:space="preserve">uspension feeding fauna </w:t>
            </w:r>
            <w:r w:rsidR="418EB002" w:rsidRPr="00A93CC6">
              <w:rPr>
                <w:rFonts w:ascii="Calibri" w:hAnsi="Calibri" w:cs="Calibri"/>
              </w:rPr>
              <w:t>are also impacted</w:t>
            </w:r>
            <w:r w:rsidR="624653AB" w:rsidRPr="00A93CC6">
              <w:rPr>
                <w:rFonts w:ascii="Calibri" w:hAnsi="Calibri" w:cs="Calibri"/>
              </w:rPr>
              <w:t xml:space="preserve"> from the physical impact</w:t>
            </w:r>
            <w:r w:rsidR="418EB002" w:rsidRPr="00A93CC6">
              <w:rPr>
                <w:rFonts w:ascii="Calibri" w:hAnsi="Calibri" w:cs="Calibri"/>
              </w:rPr>
              <w:t>.</w:t>
            </w:r>
            <w:r w:rsidR="05DEBBB7" w:rsidRPr="00A93CC6">
              <w:t xml:space="preserve"> </w:t>
            </w:r>
          </w:p>
          <w:p w14:paraId="639A5C55" w14:textId="618CDF35" w:rsidR="05DEBBB7" w:rsidRPr="00A93CC6" w:rsidRDefault="05DEBBB7" w:rsidP="02786723">
            <w:pPr>
              <w:numPr>
                <w:ilvl w:val="0"/>
                <w:numId w:val="3"/>
              </w:numPr>
              <w:spacing w:after="120" w:line="259" w:lineRule="auto"/>
              <w:jc w:val="both"/>
            </w:pPr>
            <w:r w:rsidRPr="00A93CC6">
              <w:t>Seamounts were nominated in a joint submission by three Contracting Parties citing decline, sensitivity, and ecological significance, with information also provided on threat.</w:t>
            </w:r>
          </w:p>
          <w:p w14:paraId="4B62FD4D" w14:textId="77777777" w:rsidR="00502518" w:rsidRPr="00A93CC6" w:rsidRDefault="4F36FBA7" w:rsidP="005B364F">
            <w:pPr>
              <w:numPr>
                <w:ilvl w:val="0"/>
                <w:numId w:val="3"/>
              </w:numPr>
              <w:spacing w:after="120" w:line="259" w:lineRule="auto"/>
              <w:jc w:val="both"/>
            </w:pPr>
            <w:r w:rsidRPr="00A93CC6">
              <w:rPr>
                <w:rFonts w:ascii="Calibri" w:hAnsi="Calibri" w:cs="Calibri"/>
              </w:rPr>
              <w:t xml:space="preserve">Major threats were listed to be habitat damage and removal of target and non-target species, as listed in Table 10.3 of the OSPAR QSR 2010. </w:t>
            </w:r>
          </w:p>
          <w:p w14:paraId="1700B9E2" w14:textId="20563EE9" w:rsidR="007C2768" w:rsidRPr="00495DB9" w:rsidRDefault="00502518" w:rsidP="00495DB9">
            <w:pPr>
              <w:numPr>
                <w:ilvl w:val="0"/>
                <w:numId w:val="3"/>
              </w:numPr>
              <w:spacing w:after="120" w:line="259" w:lineRule="auto"/>
              <w:jc w:val="both"/>
            </w:pPr>
            <w:r w:rsidRPr="00A93CC6">
              <w:t>In 2010, seamounts were assessed as particularly sensitive to human impacts, and that their associated biological communities were currently threatened.</w:t>
            </w:r>
          </w:p>
          <w:p w14:paraId="1E6FF755" w14:textId="1FF1C2A2" w:rsidR="00DC23D7" w:rsidRPr="00A93CC6" w:rsidRDefault="00DC23D7" w:rsidP="007C2768">
            <w:pPr>
              <w:spacing w:after="120" w:line="259" w:lineRule="auto"/>
              <w:contextualSpacing/>
              <w:rPr>
                <w:rFonts w:ascii="Calibri" w:hAnsi="Calibri" w:cs="Calibri"/>
                <w:iCs/>
              </w:rPr>
            </w:pPr>
          </w:p>
        </w:tc>
      </w:tr>
      <w:tr w:rsidR="00240B07" w:rsidRPr="00CF58D8" w14:paraId="1BA6614A" w14:textId="77777777" w:rsidTr="00F142FC">
        <w:tc>
          <w:tcPr>
            <w:tcW w:w="1144" w:type="pct"/>
          </w:tcPr>
          <w:p w14:paraId="13B1C2EC" w14:textId="4EAF1FE2" w:rsidR="00CF58D8" w:rsidRPr="00CF58D8" w:rsidRDefault="00CF58D8" w:rsidP="00CF58D8">
            <w:pPr>
              <w:spacing w:after="120"/>
              <w:jc w:val="both"/>
              <w:rPr>
                <w:rFonts w:ascii="Calibri" w:hAnsi="Calibri" w:cs="Calibri"/>
              </w:rPr>
            </w:pPr>
            <w:r w:rsidRPr="00CF58D8">
              <w:rPr>
                <w:rFonts w:ascii="Calibri" w:hAnsi="Calibri" w:cs="Calibri"/>
              </w:rPr>
              <w:t xml:space="preserve">Geographical </w:t>
            </w:r>
            <w:r w:rsidR="008D2379">
              <w:rPr>
                <w:rFonts w:ascii="Calibri" w:hAnsi="Calibri" w:cs="Calibri"/>
              </w:rPr>
              <w:t>R</w:t>
            </w:r>
            <w:r w:rsidRPr="00CF58D8">
              <w:rPr>
                <w:rFonts w:ascii="Calibri" w:hAnsi="Calibri" w:cs="Calibri"/>
              </w:rPr>
              <w:t xml:space="preserve">ange and </w:t>
            </w:r>
            <w:r w:rsidR="008D2379">
              <w:rPr>
                <w:rFonts w:ascii="Calibri" w:hAnsi="Calibri" w:cs="Calibri"/>
              </w:rPr>
              <w:t>D</w:t>
            </w:r>
            <w:r w:rsidRPr="00CF58D8">
              <w:rPr>
                <w:rFonts w:ascii="Calibri" w:hAnsi="Calibri" w:cs="Calibri"/>
              </w:rPr>
              <w:t>istribution</w:t>
            </w:r>
          </w:p>
          <w:p w14:paraId="258F8C1C" w14:textId="77777777" w:rsidR="00CF58D8" w:rsidRPr="00CF58D8" w:rsidRDefault="00CF58D8" w:rsidP="00CF58D8">
            <w:pPr>
              <w:spacing w:after="120"/>
              <w:jc w:val="both"/>
              <w:rPr>
                <w:rFonts w:ascii="Calibri" w:hAnsi="Calibri" w:cs="Calibri"/>
              </w:rPr>
            </w:pPr>
            <w:r w:rsidRPr="00CF58D8">
              <w:rPr>
                <w:rFonts w:ascii="Calibri" w:hAnsi="Calibri" w:cs="Calibri"/>
              </w:rPr>
              <w:t>- 100 words + map/infographic)</w:t>
            </w:r>
          </w:p>
          <w:p w14:paraId="0EFEE6BE" w14:textId="77777777" w:rsidR="00CF58D8" w:rsidRPr="00CF58D8" w:rsidRDefault="00CF58D8" w:rsidP="00CF58D8">
            <w:pPr>
              <w:spacing w:after="120"/>
              <w:jc w:val="both"/>
              <w:rPr>
                <w:rFonts w:ascii="Calibri" w:hAnsi="Calibri" w:cs="Calibri"/>
              </w:rPr>
            </w:pPr>
          </w:p>
        </w:tc>
        <w:tc>
          <w:tcPr>
            <w:tcW w:w="3856" w:type="pct"/>
          </w:tcPr>
          <w:p w14:paraId="5D5D3E97" w14:textId="18282664" w:rsidR="00FC54DB" w:rsidRPr="00A93CC6" w:rsidRDefault="19B35A31" w:rsidP="26B7C015">
            <w:pPr>
              <w:spacing w:after="120"/>
              <w:jc w:val="both"/>
              <w:rPr>
                <w:rFonts w:ascii="Calibri" w:hAnsi="Calibri" w:cs="Calibri"/>
              </w:rPr>
            </w:pPr>
            <w:r w:rsidRPr="00A93CC6">
              <w:rPr>
                <w:rFonts w:ascii="Calibri" w:hAnsi="Calibri" w:cs="Calibri"/>
              </w:rPr>
              <w:t>Seamounts</w:t>
            </w:r>
            <w:r w:rsidR="261A6BC4" w:rsidRPr="00A93CC6">
              <w:rPr>
                <w:rFonts w:ascii="Calibri" w:hAnsi="Calibri" w:cs="Calibri"/>
              </w:rPr>
              <w:t xml:space="preserve"> are define</w:t>
            </w:r>
            <w:r w:rsidR="0F82B8F4" w:rsidRPr="00A93CC6">
              <w:rPr>
                <w:rFonts w:ascii="Calibri" w:hAnsi="Calibri" w:cs="Calibri"/>
              </w:rPr>
              <w:t>d</w:t>
            </w:r>
            <w:r w:rsidR="261A6BC4" w:rsidRPr="00A93CC6">
              <w:rPr>
                <w:rFonts w:ascii="Calibri" w:hAnsi="Calibri" w:cs="Calibri"/>
              </w:rPr>
              <w:t xml:space="preserve"> as </w:t>
            </w:r>
            <w:r w:rsidR="207E4220" w:rsidRPr="00A93CC6">
              <w:rPr>
                <w:rFonts w:ascii="Calibri" w:hAnsi="Calibri" w:cs="Calibri"/>
              </w:rPr>
              <w:t xml:space="preserve">topographic </w:t>
            </w:r>
            <w:r w:rsidR="261A6BC4" w:rsidRPr="00A93CC6">
              <w:rPr>
                <w:rFonts w:ascii="Calibri" w:hAnsi="Calibri" w:cs="Calibri"/>
              </w:rPr>
              <w:t>features that rise 1</w:t>
            </w:r>
            <w:r w:rsidR="00495DB9">
              <w:rPr>
                <w:rFonts w:ascii="Calibri" w:hAnsi="Calibri" w:cs="Calibri"/>
              </w:rPr>
              <w:t xml:space="preserve"> </w:t>
            </w:r>
            <w:r w:rsidR="261A6BC4" w:rsidRPr="00A93CC6">
              <w:rPr>
                <w:rFonts w:ascii="Calibri" w:hAnsi="Calibri" w:cs="Calibri"/>
              </w:rPr>
              <w:t>000</w:t>
            </w:r>
            <w:r w:rsidR="72AA7817" w:rsidRPr="00A93CC6">
              <w:rPr>
                <w:rFonts w:ascii="Calibri" w:hAnsi="Calibri" w:cs="Calibri"/>
              </w:rPr>
              <w:t xml:space="preserve"> </w:t>
            </w:r>
            <w:r w:rsidR="261A6BC4" w:rsidRPr="00A93CC6">
              <w:rPr>
                <w:rFonts w:ascii="Calibri" w:hAnsi="Calibri" w:cs="Calibri"/>
              </w:rPr>
              <w:t>m or more from the surrounding seafloor, but do not penetrate the s</w:t>
            </w:r>
            <w:r w:rsidR="0AFA03D7" w:rsidRPr="00A93CC6">
              <w:rPr>
                <w:rFonts w:ascii="Calibri" w:hAnsi="Calibri" w:cs="Calibri"/>
              </w:rPr>
              <w:t xml:space="preserve">ea surface. </w:t>
            </w:r>
            <w:r w:rsidR="7156E7E7" w:rsidRPr="00A93CC6">
              <w:rPr>
                <w:rFonts w:ascii="Calibri" w:hAnsi="Calibri" w:cs="Calibri"/>
              </w:rPr>
              <w:t xml:space="preserve">They </w:t>
            </w:r>
            <w:r w:rsidRPr="00A93CC6">
              <w:rPr>
                <w:rFonts w:ascii="Calibri" w:hAnsi="Calibri" w:cs="Calibri"/>
              </w:rPr>
              <w:t xml:space="preserve">are found extensively throughout </w:t>
            </w:r>
            <w:r w:rsidR="009B7BC0">
              <w:rPr>
                <w:rFonts w:ascii="Calibri" w:hAnsi="Calibri" w:cs="Calibri"/>
              </w:rPr>
              <w:t>Regions</w:t>
            </w:r>
            <w:r w:rsidRPr="00A93CC6">
              <w:rPr>
                <w:rFonts w:ascii="Calibri" w:hAnsi="Calibri" w:cs="Calibri"/>
              </w:rPr>
              <w:t xml:space="preserve"> I and V </w:t>
            </w:r>
            <w:r w:rsidR="0AFA03D7" w:rsidRPr="00A93CC6">
              <w:rPr>
                <w:rFonts w:ascii="Calibri" w:hAnsi="Calibri" w:cs="Calibri"/>
              </w:rPr>
              <w:t xml:space="preserve">with </w:t>
            </w:r>
            <w:r w:rsidRPr="00A93CC6">
              <w:rPr>
                <w:rFonts w:ascii="Calibri" w:hAnsi="Calibri" w:cs="Calibri"/>
              </w:rPr>
              <w:t>few</w:t>
            </w:r>
            <w:r w:rsidR="0AFA03D7" w:rsidRPr="00A93CC6">
              <w:rPr>
                <w:rFonts w:ascii="Calibri" w:hAnsi="Calibri" w:cs="Calibri"/>
              </w:rPr>
              <w:t>er</w:t>
            </w:r>
            <w:r w:rsidR="03362CAD" w:rsidRPr="00A93CC6">
              <w:rPr>
                <w:rFonts w:ascii="Calibri" w:hAnsi="Calibri" w:cs="Calibri"/>
              </w:rPr>
              <w:t xml:space="preserve"> located in</w:t>
            </w:r>
            <w:r w:rsidRPr="00A93CC6">
              <w:rPr>
                <w:rFonts w:ascii="Calibri" w:hAnsi="Calibri" w:cs="Calibri"/>
              </w:rPr>
              <w:t xml:space="preserve"> IV</w:t>
            </w:r>
            <w:r w:rsidR="00D15FEC" w:rsidRPr="00A93CC6">
              <w:rPr>
                <w:rFonts w:ascii="Calibri" w:hAnsi="Calibri" w:cs="Calibri"/>
              </w:rPr>
              <w:t xml:space="preserve"> (Figure 1)</w:t>
            </w:r>
            <w:r w:rsidRPr="00A93CC6">
              <w:rPr>
                <w:rFonts w:ascii="Calibri" w:hAnsi="Calibri" w:cs="Calibri"/>
              </w:rPr>
              <w:t xml:space="preserve">, although </w:t>
            </w:r>
            <w:r w:rsidR="03362CAD" w:rsidRPr="00A93CC6">
              <w:rPr>
                <w:rFonts w:ascii="Calibri" w:hAnsi="Calibri" w:cs="Calibri"/>
              </w:rPr>
              <w:t xml:space="preserve">it should be noted that </w:t>
            </w:r>
            <w:r w:rsidRPr="00A93CC6">
              <w:rPr>
                <w:rFonts w:ascii="Calibri" w:hAnsi="Calibri" w:cs="Calibri"/>
              </w:rPr>
              <w:t>area IV is notably smaller by comparison to those of</w:t>
            </w:r>
            <w:r w:rsidR="003A2889">
              <w:rPr>
                <w:rFonts w:ascii="Calibri" w:hAnsi="Calibri" w:cs="Calibri"/>
              </w:rPr>
              <w:t xml:space="preserve"> Region</w:t>
            </w:r>
            <w:r w:rsidRPr="00A93CC6">
              <w:rPr>
                <w:rFonts w:ascii="Calibri" w:hAnsi="Calibri" w:cs="Calibri"/>
              </w:rPr>
              <w:t xml:space="preserve"> I and V. </w:t>
            </w:r>
            <w:r w:rsidR="0756E150" w:rsidRPr="00A93CC6">
              <w:rPr>
                <w:rFonts w:ascii="Calibri" w:hAnsi="Calibri" w:cs="Calibri"/>
              </w:rPr>
              <w:t>In total</w:t>
            </w:r>
            <w:r w:rsidR="268DDE9E" w:rsidRPr="00A93CC6">
              <w:rPr>
                <w:rFonts w:ascii="Calibri" w:hAnsi="Calibri" w:cs="Calibri"/>
              </w:rPr>
              <w:t>,</w:t>
            </w:r>
            <w:r w:rsidR="0756E150" w:rsidRPr="00A93CC6">
              <w:rPr>
                <w:rFonts w:ascii="Calibri" w:hAnsi="Calibri" w:cs="Calibri"/>
              </w:rPr>
              <w:t xml:space="preserve"> 100 </w:t>
            </w:r>
            <w:r w:rsidR="62254589" w:rsidRPr="00A93CC6">
              <w:rPr>
                <w:rFonts w:ascii="Calibri" w:hAnsi="Calibri" w:cs="Calibri"/>
              </w:rPr>
              <w:t>distinct</w:t>
            </w:r>
            <w:r w:rsidR="7F48B0A3" w:rsidRPr="00A93CC6">
              <w:rPr>
                <w:rFonts w:ascii="Calibri" w:hAnsi="Calibri" w:cs="Calibri"/>
              </w:rPr>
              <w:t xml:space="preserve"> seamounts </w:t>
            </w:r>
            <w:r w:rsidR="5E5C8725" w:rsidRPr="00A93CC6">
              <w:rPr>
                <w:rFonts w:ascii="Calibri" w:hAnsi="Calibri" w:cs="Calibri"/>
              </w:rPr>
              <w:t xml:space="preserve">are found in the OSPAR </w:t>
            </w:r>
            <w:r w:rsidR="003A2889">
              <w:rPr>
                <w:rFonts w:ascii="Calibri" w:hAnsi="Calibri" w:cs="Calibri"/>
              </w:rPr>
              <w:t>Maritime Area</w:t>
            </w:r>
            <w:r w:rsidR="5E5C8725" w:rsidRPr="00A93CC6">
              <w:rPr>
                <w:rFonts w:ascii="Calibri" w:hAnsi="Calibri" w:cs="Calibri"/>
              </w:rPr>
              <w:t xml:space="preserve"> (Kutti </w:t>
            </w:r>
            <w:r w:rsidR="5E5C8725" w:rsidRPr="00E14D36">
              <w:rPr>
                <w:rFonts w:ascii="Calibri" w:hAnsi="Calibri" w:cs="Calibri"/>
                <w:i/>
                <w:iCs/>
              </w:rPr>
              <w:t>et al</w:t>
            </w:r>
            <w:r w:rsidR="00E14D36">
              <w:rPr>
                <w:rFonts w:ascii="Calibri" w:hAnsi="Calibri" w:cs="Calibri"/>
                <w:i/>
                <w:iCs/>
              </w:rPr>
              <w:t>.,</w:t>
            </w:r>
            <w:r w:rsidR="5E5C8725" w:rsidRPr="00A93CC6">
              <w:rPr>
                <w:rFonts w:ascii="Calibri" w:hAnsi="Calibri" w:cs="Calibri"/>
              </w:rPr>
              <w:t xml:space="preserve"> 2019)</w:t>
            </w:r>
            <w:r w:rsidR="1DA4E51C" w:rsidRPr="00A93CC6">
              <w:rPr>
                <w:rFonts w:ascii="Calibri" w:hAnsi="Calibri" w:cs="Calibri"/>
              </w:rPr>
              <w:t xml:space="preserve"> based on the literature and bathymetric database. </w:t>
            </w:r>
            <w:r w:rsidR="1DA4E51C" w:rsidRPr="00A93CC6">
              <w:rPr>
                <w:rFonts w:ascii="Calibri" w:hAnsi="Calibri" w:cs="Calibri"/>
              </w:rPr>
              <w:lastRenderedPageBreak/>
              <w:t xml:space="preserve">However, Harris </w:t>
            </w:r>
            <w:r w:rsidR="1DA4E51C" w:rsidRPr="00E14D36">
              <w:rPr>
                <w:rFonts w:ascii="Calibri" w:hAnsi="Calibri" w:cs="Calibri"/>
                <w:i/>
                <w:iCs/>
              </w:rPr>
              <w:t>et al</w:t>
            </w:r>
            <w:r w:rsidR="1DA4E51C" w:rsidRPr="00A93CC6">
              <w:rPr>
                <w:rFonts w:ascii="Calibri" w:hAnsi="Calibri" w:cs="Calibri"/>
              </w:rPr>
              <w:t>. (2014) pre</w:t>
            </w:r>
            <w:r w:rsidR="14260E72" w:rsidRPr="00A93CC6">
              <w:rPr>
                <w:rFonts w:ascii="Calibri" w:hAnsi="Calibri" w:cs="Calibri"/>
              </w:rPr>
              <w:t xml:space="preserve">dicted that 161 seamounts would occur within the OSPAR </w:t>
            </w:r>
            <w:r w:rsidR="003A2889">
              <w:rPr>
                <w:rFonts w:ascii="Calibri" w:hAnsi="Calibri" w:cs="Calibri"/>
              </w:rPr>
              <w:t>M</w:t>
            </w:r>
            <w:r w:rsidR="14260E72" w:rsidRPr="00A93CC6">
              <w:rPr>
                <w:rFonts w:ascii="Calibri" w:hAnsi="Calibri" w:cs="Calibri"/>
              </w:rPr>
              <w:t xml:space="preserve">aritime </w:t>
            </w:r>
            <w:r w:rsidR="003A2889">
              <w:rPr>
                <w:rFonts w:ascii="Calibri" w:hAnsi="Calibri" w:cs="Calibri"/>
              </w:rPr>
              <w:t>A</w:t>
            </w:r>
            <w:r w:rsidR="14260E72" w:rsidRPr="00A93CC6">
              <w:rPr>
                <w:rFonts w:ascii="Calibri" w:hAnsi="Calibri" w:cs="Calibri"/>
              </w:rPr>
              <w:t>rea</w:t>
            </w:r>
            <w:r w:rsidR="28CB18C9" w:rsidRPr="00A93CC6">
              <w:rPr>
                <w:rFonts w:ascii="Calibri" w:hAnsi="Calibri" w:cs="Calibri"/>
              </w:rPr>
              <w:t xml:space="preserve"> and </w:t>
            </w:r>
            <w:r w:rsidR="15F69AFC" w:rsidRPr="00A93CC6">
              <w:rPr>
                <w:rFonts w:ascii="Calibri" w:hAnsi="Calibri" w:cs="Calibri"/>
              </w:rPr>
              <w:t>approximately 1</w:t>
            </w:r>
            <w:r w:rsidR="00BE6E82">
              <w:rPr>
                <w:rFonts w:ascii="Calibri" w:hAnsi="Calibri" w:cs="Calibri"/>
              </w:rPr>
              <w:t xml:space="preserve"> </w:t>
            </w:r>
            <w:r w:rsidR="15F69AFC" w:rsidRPr="00A93CC6">
              <w:rPr>
                <w:rFonts w:ascii="Calibri" w:hAnsi="Calibri" w:cs="Calibri"/>
              </w:rPr>
              <w:t>700 in the Atlantic region altogether</w:t>
            </w:r>
            <w:r w:rsidR="14260E72" w:rsidRPr="00A93CC6">
              <w:rPr>
                <w:rFonts w:ascii="Calibri" w:hAnsi="Calibri" w:cs="Calibri"/>
              </w:rPr>
              <w:t xml:space="preserve">. </w:t>
            </w:r>
            <w:r w:rsidR="723F8573" w:rsidRPr="00A93CC6">
              <w:rPr>
                <w:rFonts w:ascii="Calibri" w:hAnsi="Calibri" w:cs="Calibri"/>
              </w:rPr>
              <w:t>As more mapping is undertaken</w:t>
            </w:r>
            <w:r w:rsidR="5256CAD3" w:rsidRPr="00A93CC6">
              <w:rPr>
                <w:rFonts w:ascii="Calibri" w:hAnsi="Calibri" w:cs="Calibri"/>
              </w:rPr>
              <w:t>,</w:t>
            </w:r>
            <w:r w:rsidR="723F8573" w:rsidRPr="00A93CC6">
              <w:rPr>
                <w:rFonts w:ascii="Calibri" w:hAnsi="Calibri" w:cs="Calibri"/>
              </w:rPr>
              <w:t xml:space="preserve"> th</w:t>
            </w:r>
            <w:r w:rsidR="7E11A48C" w:rsidRPr="00A93CC6">
              <w:rPr>
                <w:rFonts w:ascii="Calibri" w:hAnsi="Calibri" w:cs="Calibri"/>
              </w:rPr>
              <w:t xml:space="preserve">e </w:t>
            </w:r>
            <w:r w:rsidR="254C050B" w:rsidRPr="00A93CC6">
              <w:rPr>
                <w:rFonts w:ascii="Calibri" w:hAnsi="Calibri" w:cs="Calibri"/>
              </w:rPr>
              <w:t xml:space="preserve">confidence in the number of seamounts in the OSPAR </w:t>
            </w:r>
            <w:r w:rsidR="00BE6E82">
              <w:rPr>
                <w:rFonts w:ascii="Calibri" w:hAnsi="Calibri" w:cs="Calibri"/>
              </w:rPr>
              <w:t>R</w:t>
            </w:r>
            <w:r w:rsidR="254C050B" w:rsidRPr="00A93CC6">
              <w:rPr>
                <w:rFonts w:ascii="Calibri" w:hAnsi="Calibri" w:cs="Calibri"/>
              </w:rPr>
              <w:t>egions</w:t>
            </w:r>
            <w:r w:rsidR="60D7077C" w:rsidRPr="00A93CC6">
              <w:rPr>
                <w:rFonts w:ascii="Calibri" w:hAnsi="Calibri" w:cs="Calibri"/>
              </w:rPr>
              <w:t xml:space="preserve"> will increase. </w:t>
            </w:r>
            <w:r w:rsidR="623AAB1A" w:rsidRPr="00A93CC6">
              <w:rPr>
                <w:rFonts w:ascii="Calibri" w:hAnsi="Calibri" w:cs="Calibri"/>
              </w:rPr>
              <w:t xml:space="preserve">Few seamounts in the </w:t>
            </w:r>
            <w:r w:rsidR="0756E150" w:rsidRPr="00A93CC6">
              <w:rPr>
                <w:rFonts w:ascii="Calibri" w:hAnsi="Calibri" w:cs="Calibri"/>
              </w:rPr>
              <w:t xml:space="preserve">three </w:t>
            </w:r>
            <w:r w:rsidR="00BE6E82">
              <w:rPr>
                <w:rFonts w:ascii="Calibri" w:hAnsi="Calibri" w:cs="Calibri"/>
              </w:rPr>
              <w:t>R</w:t>
            </w:r>
            <w:r w:rsidR="623AAB1A" w:rsidRPr="00A93CC6">
              <w:rPr>
                <w:rFonts w:ascii="Calibri" w:hAnsi="Calibri" w:cs="Calibri"/>
              </w:rPr>
              <w:t xml:space="preserve">egions </w:t>
            </w:r>
            <w:r w:rsidR="60D7077C" w:rsidRPr="00A93CC6">
              <w:rPr>
                <w:rFonts w:ascii="Calibri" w:hAnsi="Calibri" w:cs="Calibri"/>
              </w:rPr>
              <w:t xml:space="preserve">where the seamounts are found </w:t>
            </w:r>
            <w:r w:rsidR="35E2BC2A" w:rsidRPr="00A93CC6">
              <w:rPr>
                <w:rFonts w:ascii="Calibri" w:hAnsi="Calibri" w:cs="Calibri"/>
              </w:rPr>
              <w:t xml:space="preserve">have been extensively studied. </w:t>
            </w:r>
          </w:p>
          <w:p w14:paraId="583E6873" w14:textId="08E800F1" w:rsidR="008724EF" w:rsidRPr="00A93CC6" w:rsidRDefault="17505FE6" w:rsidP="17505FE6">
            <w:pPr>
              <w:spacing w:after="120"/>
              <w:jc w:val="both"/>
              <w:rPr>
                <w:rFonts w:ascii="Calibri" w:hAnsi="Calibri" w:cs="Calibri"/>
                <w:b/>
                <w:bCs/>
                <w:i/>
                <w:iCs/>
                <w:sz w:val="22"/>
                <w:szCs w:val="22"/>
              </w:rPr>
            </w:pPr>
            <w:r w:rsidRPr="00A93CC6">
              <w:rPr>
                <w:noProof/>
                <w:lang w:val="en-IE" w:eastAsia="en-IE"/>
              </w:rPr>
              <w:drawing>
                <wp:inline distT="0" distB="0" distL="0" distR="0" wp14:anchorId="53AEBF5A" wp14:editId="22A5D66C">
                  <wp:extent cx="4267200" cy="3019425"/>
                  <wp:effectExtent l="0" t="0" r="0" b="0"/>
                  <wp:docPr id="1975243465" name="Picture 197524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267200" cy="3019425"/>
                          </a:xfrm>
                          <a:prstGeom prst="rect">
                            <a:avLst/>
                          </a:prstGeom>
                        </pic:spPr>
                      </pic:pic>
                    </a:graphicData>
                  </a:graphic>
                </wp:inline>
              </w:drawing>
            </w:r>
            <w:r w:rsidR="02FC2E8C" w:rsidRPr="00A93CC6">
              <w:rPr>
                <w:rFonts w:ascii="Calibri" w:hAnsi="Calibri" w:cs="Calibri"/>
                <w:b/>
                <w:bCs/>
                <w:i/>
                <w:iCs/>
                <w:sz w:val="22"/>
                <w:szCs w:val="22"/>
              </w:rPr>
              <w:t>Figure 1. Distribution of seamounts in the OSPAR maritime area based on</w:t>
            </w:r>
            <w:r w:rsidR="6FD15916" w:rsidRPr="00A93CC6">
              <w:rPr>
                <w:rFonts w:ascii="Calibri" w:hAnsi="Calibri" w:cs="Calibri"/>
                <w:b/>
                <w:bCs/>
                <w:i/>
                <w:iCs/>
                <w:sz w:val="22"/>
                <w:szCs w:val="22"/>
              </w:rPr>
              <w:t xml:space="preserve"> the</w:t>
            </w:r>
            <w:r w:rsidR="02FC2E8C" w:rsidRPr="00A93CC6">
              <w:rPr>
                <w:rFonts w:ascii="Calibri" w:hAnsi="Calibri" w:cs="Calibri"/>
                <w:b/>
                <w:bCs/>
                <w:i/>
                <w:iCs/>
                <w:sz w:val="22"/>
                <w:szCs w:val="22"/>
              </w:rPr>
              <w:t xml:space="preserve"> OSPAR</w:t>
            </w:r>
            <w:r w:rsidR="00D84FF1">
              <w:rPr>
                <w:rFonts w:ascii="Calibri" w:hAnsi="Calibri" w:cs="Calibri"/>
                <w:b/>
                <w:bCs/>
                <w:i/>
                <w:iCs/>
                <w:sz w:val="22"/>
                <w:szCs w:val="22"/>
              </w:rPr>
              <w:t xml:space="preserve"> threatened and/or declining</w:t>
            </w:r>
            <w:r w:rsidR="02FC2E8C" w:rsidRPr="00A93CC6">
              <w:rPr>
                <w:rFonts w:ascii="Calibri" w:hAnsi="Calibri" w:cs="Calibri"/>
                <w:b/>
                <w:bCs/>
                <w:i/>
                <w:iCs/>
                <w:sz w:val="22"/>
                <w:szCs w:val="22"/>
              </w:rPr>
              <w:t xml:space="preserve"> habitats database (points and polygons), the GeoNames database and geomorphic features from Harris (2014).</w:t>
            </w:r>
          </w:p>
          <w:p w14:paraId="7FBBD7E6" w14:textId="77777777" w:rsidR="00E418EE" w:rsidRPr="00A93CC6" w:rsidRDefault="00E418EE" w:rsidP="00E418EE">
            <w:pPr>
              <w:jc w:val="both"/>
              <w:rPr>
                <w:rFonts w:ascii="Calibri" w:hAnsi="Calibri" w:cs="Calibri"/>
                <w:b/>
                <w:bCs/>
                <w:i/>
                <w:iCs/>
                <w:noProof/>
                <w:sz w:val="22"/>
                <w:szCs w:val="22"/>
              </w:rPr>
            </w:pPr>
          </w:p>
          <w:p w14:paraId="45D26B58" w14:textId="64C44259" w:rsidR="009323B2" w:rsidRPr="00A93CC6" w:rsidRDefault="02FC2E8C" w:rsidP="009323B2">
            <w:pPr>
              <w:spacing w:after="120"/>
              <w:jc w:val="both"/>
              <w:rPr>
                <w:rFonts w:ascii="Calibri" w:hAnsi="Calibri" w:cs="Calibri"/>
              </w:rPr>
            </w:pPr>
            <w:r w:rsidRPr="00A93CC6">
              <w:rPr>
                <w:rFonts w:ascii="Calibri" w:hAnsi="Calibri" w:cs="Calibri"/>
              </w:rPr>
              <w:t xml:space="preserve">Seamounts, however, are not just associated with the OSPAR </w:t>
            </w:r>
            <w:r w:rsidR="00D84FF1">
              <w:rPr>
                <w:rFonts w:ascii="Calibri" w:hAnsi="Calibri" w:cs="Calibri"/>
              </w:rPr>
              <w:t>Maritime Area</w:t>
            </w:r>
            <w:r w:rsidR="1C1AE6B3" w:rsidRPr="00A93CC6">
              <w:rPr>
                <w:rFonts w:ascii="Calibri" w:hAnsi="Calibri" w:cs="Calibri"/>
              </w:rPr>
              <w:t>. T</w:t>
            </w:r>
            <w:r w:rsidRPr="00A93CC6">
              <w:rPr>
                <w:rFonts w:ascii="Calibri" w:hAnsi="Calibri" w:cs="Calibri"/>
              </w:rPr>
              <w:t>hey are found throughout the global ocean</w:t>
            </w:r>
            <w:r w:rsidR="6CD6D166" w:rsidRPr="00A93CC6">
              <w:rPr>
                <w:rFonts w:ascii="Calibri" w:hAnsi="Calibri" w:cs="Calibri"/>
              </w:rPr>
              <w:t>s</w:t>
            </w:r>
            <w:r w:rsidRPr="00A93CC6">
              <w:rPr>
                <w:rFonts w:ascii="Calibri" w:hAnsi="Calibri" w:cs="Calibri"/>
              </w:rPr>
              <w:t xml:space="preserve"> with estimates ranging between 10</w:t>
            </w:r>
            <w:r w:rsidR="00D84FF1">
              <w:rPr>
                <w:rFonts w:ascii="Calibri" w:hAnsi="Calibri" w:cs="Calibri"/>
              </w:rPr>
              <w:t xml:space="preserve"> </w:t>
            </w:r>
            <w:r w:rsidRPr="00A93CC6">
              <w:rPr>
                <w:rFonts w:ascii="Calibri" w:hAnsi="Calibri" w:cs="Calibri"/>
              </w:rPr>
              <w:t>000</w:t>
            </w:r>
            <w:r w:rsidR="002B1536">
              <w:rPr>
                <w:rFonts w:ascii="Calibri" w:hAnsi="Calibri" w:cs="Calibri"/>
              </w:rPr>
              <w:t xml:space="preserve"> to</w:t>
            </w:r>
            <w:r w:rsidRPr="00A93CC6">
              <w:rPr>
                <w:rFonts w:ascii="Calibri" w:hAnsi="Calibri" w:cs="Calibri"/>
              </w:rPr>
              <w:t xml:space="preserve"> 30</w:t>
            </w:r>
            <w:r w:rsidR="00D84FF1">
              <w:rPr>
                <w:rFonts w:ascii="Calibri" w:hAnsi="Calibri" w:cs="Calibri"/>
              </w:rPr>
              <w:t xml:space="preserve"> </w:t>
            </w:r>
            <w:r w:rsidRPr="00A93CC6">
              <w:rPr>
                <w:rFonts w:ascii="Calibri" w:hAnsi="Calibri" w:cs="Calibri"/>
              </w:rPr>
              <w:t>000 (</w:t>
            </w:r>
            <w:bookmarkStart w:id="0" w:name="_Hlk84513922"/>
            <w:r w:rsidRPr="00A93CC6">
              <w:rPr>
                <w:rFonts w:ascii="Calibri" w:hAnsi="Calibri" w:cs="Calibri"/>
              </w:rPr>
              <w:t xml:space="preserve">Yesson </w:t>
            </w:r>
            <w:r w:rsidRPr="002B1536">
              <w:rPr>
                <w:rFonts w:ascii="Calibri" w:hAnsi="Calibri" w:cs="Calibri"/>
                <w:i/>
                <w:iCs/>
              </w:rPr>
              <w:t>et al</w:t>
            </w:r>
            <w:r w:rsidR="002B1536">
              <w:rPr>
                <w:rFonts w:ascii="Calibri" w:hAnsi="Calibri" w:cs="Calibri"/>
              </w:rPr>
              <w:t>.,</w:t>
            </w:r>
            <w:r w:rsidRPr="00A93CC6">
              <w:rPr>
                <w:rFonts w:ascii="Calibri" w:hAnsi="Calibri" w:cs="Calibri"/>
              </w:rPr>
              <w:t xml:space="preserve"> 2011; Harris </w:t>
            </w:r>
            <w:r w:rsidRPr="002B1536">
              <w:rPr>
                <w:rFonts w:ascii="Calibri" w:hAnsi="Calibri" w:cs="Calibri"/>
                <w:i/>
                <w:iCs/>
              </w:rPr>
              <w:t>et al</w:t>
            </w:r>
            <w:r w:rsidRPr="00A93CC6">
              <w:rPr>
                <w:rFonts w:ascii="Calibri" w:hAnsi="Calibri" w:cs="Calibri"/>
              </w:rPr>
              <w:t>.</w:t>
            </w:r>
            <w:r w:rsidR="002B1536">
              <w:rPr>
                <w:rFonts w:ascii="Calibri" w:hAnsi="Calibri" w:cs="Calibri"/>
              </w:rPr>
              <w:t>,</w:t>
            </w:r>
            <w:r w:rsidRPr="00A93CC6">
              <w:rPr>
                <w:rFonts w:ascii="Calibri" w:hAnsi="Calibri" w:cs="Calibri"/>
              </w:rPr>
              <w:t xml:space="preserve"> 2014</w:t>
            </w:r>
            <w:bookmarkEnd w:id="0"/>
            <w:r w:rsidRPr="00A93CC6">
              <w:rPr>
                <w:rFonts w:ascii="Calibri" w:hAnsi="Calibri" w:cs="Calibri"/>
              </w:rPr>
              <w:t>).</w:t>
            </w:r>
          </w:p>
          <w:p w14:paraId="18915736" w14:textId="61A6D19D" w:rsidR="02786723" w:rsidRPr="00A93CC6" w:rsidRDefault="02786723" w:rsidP="02786723">
            <w:pPr>
              <w:spacing w:after="120"/>
              <w:jc w:val="both"/>
              <w:rPr>
                <w:rFonts w:ascii="Calibri" w:hAnsi="Calibri" w:cs="Calibri"/>
              </w:rPr>
            </w:pPr>
          </w:p>
          <w:p w14:paraId="3E2CACF9" w14:textId="77777777" w:rsidR="00502518" w:rsidRPr="00A93CC6" w:rsidRDefault="00502518" w:rsidP="00502518">
            <w:pPr>
              <w:spacing w:after="120"/>
              <w:jc w:val="both"/>
              <w:rPr>
                <w:rFonts w:ascii="Calibri" w:hAnsi="Calibri" w:cs="Calibri"/>
              </w:rPr>
            </w:pPr>
            <w:r w:rsidRPr="00A93CC6">
              <w:rPr>
                <w:rFonts w:ascii="Calibri" w:hAnsi="Calibri" w:cs="Calibri"/>
              </w:rPr>
              <w:t xml:space="preserve">Method of assessment: </w:t>
            </w:r>
          </w:p>
          <w:p w14:paraId="41350DE9" w14:textId="77777777" w:rsidR="00502518" w:rsidRPr="00A93CC6" w:rsidRDefault="00502518" w:rsidP="00A93CC6">
            <w:pPr>
              <w:spacing w:after="120" w:line="259" w:lineRule="auto"/>
              <w:contextualSpacing/>
              <w:jc w:val="both"/>
              <w:rPr>
                <w:rFonts w:ascii="Calibri" w:hAnsi="Calibri" w:cs="Calibri"/>
                <w:iCs/>
              </w:rPr>
            </w:pPr>
            <w:r w:rsidRPr="00A93CC6">
              <w:rPr>
                <w:rFonts w:ascii="Calibri" w:hAnsi="Calibri" w:cs="Calibri"/>
                <w:iCs/>
              </w:rPr>
              <w:t xml:space="preserve">1 </w:t>
            </w:r>
            <w:r w:rsidR="00A93CC6" w:rsidRPr="00A93CC6">
              <w:rPr>
                <w:rFonts w:ascii="Calibri" w:hAnsi="Calibri" w:cs="Calibri"/>
                <w:iCs/>
              </w:rPr>
              <w:t xml:space="preserve">b </w:t>
            </w:r>
          </w:p>
          <w:p w14:paraId="6F689EF0" w14:textId="3FB94266" w:rsidR="00A93CC6" w:rsidRPr="00A93CC6" w:rsidRDefault="00A93CC6" w:rsidP="00A93CC6">
            <w:pPr>
              <w:spacing w:after="120" w:line="259" w:lineRule="auto"/>
              <w:contextualSpacing/>
              <w:jc w:val="both"/>
              <w:rPr>
                <w:rFonts w:ascii="Calibri" w:hAnsi="Calibri" w:cs="Calibri"/>
              </w:rPr>
            </w:pPr>
          </w:p>
        </w:tc>
      </w:tr>
      <w:tr w:rsidR="00240B07" w:rsidRPr="00CF58D8" w14:paraId="0F59E191" w14:textId="77777777" w:rsidTr="00F142FC">
        <w:tc>
          <w:tcPr>
            <w:tcW w:w="1144" w:type="pct"/>
          </w:tcPr>
          <w:p w14:paraId="66531693" w14:textId="77777777" w:rsidR="00CF58D8" w:rsidRPr="00CF58D8" w:rsidRDefault="00CF58D8" w:rsidP="00CF58D8">
            <w:pPr>
              <w:spacing w:after="120"/>
              <w:jc w:val="both"/>
              <w:rPr>
                <w:rFonts w:ascii="Calibri" w:hAnsi="Calibri" w:cs="Calibri"/>
              </w:rPr>
            </w:pPr>
            <w:r w:rsidRPr="00E03005">
              <w:rPr>
                <w:rFonts w:ascii="Calibri" w:hAnsi="Calibri" w:cs="Calibri"/>
              </w:rPr>
              <w:lastRenderedPageBreak/>
              <w:t>Extent (habitats)</w:t>
            </w:r>
          </w:p>
          <w:p w14:paraId="1C95E2FE" w14:textId="77777777" w:rsidR="00CF58D8" w:rsidRPr="00CF58D8" w:rsidRDefault="00CF58D8" w:rsidP="00CF58D8">
            <w:pPr>
              <w:spacing w:after="120"/>
              <w:jc w:val="both"/>
              <w:rPr>
                <w:rFonts w:ascii="Calibri" w:hAnsi="Calibri" w:cs="Calibri"/>
              </w:rPr>
            </w:pPr>
          </w:p>
          <w:p w14:paraId="3D31D8BB" w14:textId="77777777" w:rsidR="00CF58D8" w:rsidRPr="00CF58D8" w:rsidRDefault="00CF58D8" w:rsidP="00CF58D8">
            <w:pPr>
              <w:spacing w:after="120"/>
              <w:jc w:val="both"/>
              <w:rPr>
                <w:rFonts w:ascii="Calibri" w:hAnsi="Calibri" w:cs="Calibri"/>
              </w:rPr>
            </w:pPr>
            <w:r w:rsidRPr="00CF58D8">
              <w:rPr>
                <w:rFonts w:ascii="Calibri" w:hAnsi="Calibri" w:cs="Calibri"/>
              </w:rPr>
              <w:t xml:space="preserve"> - 100 words + figure)</w:t>
            </w:r>
          </w:p>
          <w:p w14:paraId="3C544916" w14:textId="77777777" w:rsidR="00CF58D8" w:rsidRPr="00CF58D8" w:rsidRDefault="00CF58D8" w:rsidP="00CF58D8">
            <w:pPr>
              <w:spacing w:after="120"/>
              <w:jc w:val="both"/>
              <w:rPr>
                <w:rFonts w:ascii="Calibri" w:hAnsi="Calibri" w:cs="Calibri"/>
              </w:rPr>
            </w:pPr>
          </w:p>
        </w:tc>
        <w:tc>
          <w:tcPr>
            <w:tcW w:w="3856" w:type="pct"/>
          </w:tcPr>
          <w:p w14:paraId="4C0FA865" w14:textId="4206F671" w:rsidR="00C377C0" w:rsidRPr="00A93CC6" w:rsidRDefault="002B6A51" w:rsidP="00CF58D8">
            <w:pPr>
              <w:spacing w:after="120"/>
              <w:jc w:val="both"/>
              <w:rPr>
                <w:rFonts w:ascii="Calibri" w:hAnsi="Calibri" w:cs="Calibri"/>
              </w:rPr>
            </w:pPr>
            <w:r w:rsidRPr="00A93CC6">
              <w:rPr>
                <w:rFonts w:ascii="Calibri" w:hAnsi="Calibri" w:cs="Calibri"/>
              </w:rPr>
              <w:t>S</w:t>
            </w:r>
            <w:r w:rsidR="004D0AAA" w:rsidRPr="00A93CC6">
              <w:rPr>
                <w:rFonts w:ascii="Calibri" w:hAnsi="Calibri" w:cs="Calibri"/>
              </w:rPr>
              <w:t xml:space="preserve">eamounts in the OSPAR </w:t>
            </w:r>
            <w:r w:rsidR="00471453">
              <w:rPr>
                <w:rFonts w:ascii="Calibri" w:hAnsi="Calibri" w:cs="Calibri"/>
              </w:rPr>
              <w:t>Maritime Area</w:t>
            </w:r>
            <w:r w:rsidR="004D0AAA" w:rsidRPr="00A93CC6">
              <w:rPr>
                <w:rFonts w:ascii="Calibri" w:hAnsi="Calibri" w:cs="Calibri"/>
              </w:rPr>
              <w:t xml:space="preserve"> are not specifically monitored</w:t>
            </w:r>
            <w:r w:rsidR="008E356B" w:rsidRPr="00A93CC6">
              <w:rPr>
                <w:rFonts w:ascii="Calibri" w:hAnsi="Calibri" w:cs="Calibri"/>
              </w:rPr>
              <w:t xml:space="preserve">, however, they may be included in </w:t>
            </w:r>
            <w:r w:rsidR="007E3B8E" w:rsidRPr="00A93CC6">
              <w:rPr>
                <w:rFonts w:ascii="Calibri" w:hAnsi="Calibri" w:cs="Calibri"/>
              </w:rPr>
              <w:t>Spain and the U</w:t>
            </w:r>
            <w:r w:rsidR="002631D3">
              <w:rPr>
                <w:rFonts w:ascii="Calibri" w:hAnsi="Calibri" w:cs="Calibri"/>
              </w:rPr>
              <w:t xml:space="preserve">nited </w:t>
            </w:r>
            <w:r w:rsidR="007E3B8E" w:rsidRPr="00A93CC6">
              <w:rPr>
                <w:rFonts w:ascii="Calibri" w:hAnsi="Calibri" w:cs="Calibri"/>
              </w:rPr>
              <w:t>K</w:t>
            </w:r>
            <w:r w:rsidR="002631D3">
              <w:rPr>
                <w:rFonts w:ascii="Calibri" w:hAnsi="Calibri" w:cs="Calibri"/>
              </w:rPr>
              <w:t>ingdom</w:t>
            </w:r>
            <w:r w:rsidR="007E3B8E" w:rsidRPr="00A93CC6">
              <w:rPr>
                <w:rFonts w:ascii="Calibri" w:hAnsi="Calibri" w:cs="Calibri"/>
              </w:rPr>
              <w:t>’s monitoring of MPA regions</w:t>
            </w:r>
            <w:r w:rsidR="00201525" w:rsidRPr="00A93CC6">
              <w:rPr>
                <w:rFonts w:ascii="Calibri" w:hAnsi="Calibri" w:cs="Calibri"/>
              </w:rPr>
              <w:t xml:space="preserve"> (OSPAR 2014)</w:t>
            </w:r>
            <w:r w:rsidR="007E3B8E" w:rsidRPr="00A93CC6">
              <w:rPr>
                <w:rFonts w:ascii="Calibri" w:hAnsi="Calibri" w:cs="Calibri"/>
              </w:rPr>
              <w:t>.</w:t>
            </w:r>
            <w:r w:rsidR="00ED66D5" w:rsidRPr="00A93CC6">
              <w:rPr>
                <w:rFonts w:ascii="Calibri" w:hAnsi="Calibri" w:cs="Calibri"/>
              </w:rPr>
              <w:t xml:space="preserve"> Formigas and Castro </w:t>
            </w:r>
            <w:r w:rsidR="723F1199" w:rsidRPr="00A93CC6">
              <w:rPr>
                <w:rFonts w:ascii="Calibri" w:hAnsi="Calibri" w:cs="Calibri"/>
              </w:rPr>
              <w:t>B</w:t>
            </w:r>
            <w:r w:rsidR="00ED66D5" w:rsidRPr="00A93CC6">
              <w:rPr>
                <w:rFonts w:ascii="Calibri" w:hAnsi="Calibri" w:cs="Calibri"/>
              </w:rPr>
              <w:t>ank in the Azores region, and El Cachucho in Spanish waters</w:t>
            </w:r>
            <w:r w:rsidR="00C040C8" w:rsidRPr="00A93CC6">
              <w:rPr>
                <w:rFonts w:ascii="Calibri" w:hAnsi="Calibri" w:cs="Calibri"/>
              </w:rPr>
              <w:t xml:space="preserve"> are thought to be studied regularly</w:t>
            </w:r>
            <w:r w:rsidR="00211D71" w:rsidRPr="00A93CC6">
              <w:rPr>
                <w:rFonts w:ascii="Calibri" w:hAnsi="Calibri" w:cs="Calibri"/>
              </w:rPr>
              <w:t xml:space="preserve"> and the results often provide information regarding the protection of these seamounts</w:t>
            </w:r>
            <w:r w:rsidR="00CC2A93" w:rsidRPr="00A93CC6">
              <w:rPr>
                <w:rFonts w:ascii="Calibri" w:hAnsi="Calibri" w:cs="Calibri"/>
              </w:rPr>
              <w:t xml:space="preserve"> (Santos </w:t>
            </w:r>
            <w:r w:rsidR="00B221CC" w:rsidRPr="001C2C1A">
              <w:rPr>
                <w:rFonts w:ascii="Calibri" w:hAnsi="Calibri" w:cs="Calibri"/>
                <w:i/>
                <w:iCs/>
              </w:rPr>
              <w:t>et al</w:t>
            </w:r>
            <w:r w:rsidR="000435BB" w:rsidRPr="001C2C1A">
              <w:rPr>
                <w:rFonts w:ascii="Calibri" w:hAnsi="Calibri" w:cs="Calibri"/>
                <w:i/>
                <w:iCs/>
              </w:rPr>
              <w:t>.</w:t>
            </w:r>
            <w:r w:rsidR="000F5309" w:rsidRPr="001C2C1A">
              <w:rPr>
                <w:rFonts w:ascii="Calibri" w:hAnsi="Calibri" w:cs="Calibri"/>
                <w:i/>
                <w:iCs/>
              </w:rPr>
              <w:t>,</w:t>
            </w:r>
            <w:r w:rsidR="00CC2A93" w:rsidRPr="00A93CC6">
              <w:rPr>
                <w:rFonts w:ascii="Calibri" w:hAnsi="Calibri" w:cs="Calibri"/>
              </w:rPr>
              <w:t xml:space="preserve"> 2010</w:t>
            </w:r>
            <w:r w:rsidR="00B221CC" w:rsidRPr="00A93CC6">
              <w:rPr>
                <w:rFonts w:ascii="Calibri" w:hAnsi="Calibri" w:cs="Calibri"/>
              </w:rPr>
              <w:t>a,b</w:t>
            </w:r>
            <w:r w:rsidR="00CC2A93" w:rsidRPr="00A93CC6">
              <w:rPr>
                <w:rFonts w:ascii="Calibri" w:hAnsi="Calibri" w:cs="Calibri"/>
              </w:rPr>
              <w:t>)</w:t>
            </w:r>
            <w:r w:rsidR="00211D71" w:rsidRPr="00A93CC6">
              <w:rPr>
                <w:rFonts w:ascii="Calibri" w:hAnsi="Calibri" w:cs="Calibri"/>
              </w:rPr>
              <w:t xml:space="preserve">. However, </w:t>
            </w:r>
            <w:r w:rsidR="00662DAE" w:rsidRPr="00A93CC6">
              <w:rPr>
                <w:rFonts w:ascii="Calibri" w:hAnsi="Calibri" w:cs="Calibri"/>
              </w:rPr>
              <w:t xml:space="preserve">at present </w:t>
            </w:r>
            <w:r w:rsidR="00211D71" w:rsidRPr="00A93CC6">
              <w:rPr>
                <w:rFonts w:ascii="Calibri" w:hAnsi="Calibri" w:cs="Calibri"/>
              </w:rPr>
              <w:t xml:space="preserve">this is not a coordinated monitoring programme. </w:t>
            </w:r>
          </w:p>
          <w:p w14:paraId="62776F94" w14:textId="53E19C21" w:rsidR="00CF58D8" w:rsidRPr="00A93CC6" w:rsidRDefault="0469C475" w:rsidP="000A61CB">
            <w:pPr>
              <w:spacing w:after="120"/>
              <w:jc w:val="both"/>
              <w:rPr>
                <w:rFonts w:ascii="Calibri" w:hAnsi="Calibri" w:cs="Calibri"/>
              </w:rPr>
            </w:pPr>
            <w:r w:rsidRPr="00A93CC6">
              <w:rPr>
                <w:rFonts w:ascii="Calibri" w:hAnsi="Calibri" w:cs="Calibri"/>
              </w:rPr>
              <w:lastRenderedPageBreak/>
              <w:t xml:space="preserve">The </w:t>
            </w:r>
            <w:r w:rsidR="7B7F9521" w:rsidRPr="00A93CC6">
              <w:rPr>
                <w:rFonts w:ascii="Calibri" w:hAnsi="Calibri" w:cs="Calibri"/>
              </w:rPr>
              <w:t xml:space="preserve">physical </w:t>
            </w:r>
            <w:r w:rsidRPr="00A93CC6">
              <w:rPr>
                <w:rFonts w:ascii="Calibri" w:hAnsi="Calibri" w:cs="Calibri"/>
              </w:rPr>
              <w:t xml:space="preserve">extent of the habitat </w:t>
            </w:r>
            <w:r w:rsidR="592C0207" w:rsidRPr="00A93CC6">
              <w:rPr>
                <w:rFonts w:ascii="Calibri" w:hAnsi="Calibri" w:cs="Calibri"/>
              </w:rPr>
              <w:t>is</w:t>
            </w:r>
            <w:r w:rsidRPr="00A93CC6">
              <w:rPr>
                <w:rFonts w:ascii="Calibri" w:hAnsi="Calibri" w:cs="Calibri"/>
              </w:rPr>
              <w:t xml:space="preserve"> not changing</w:t>
            </w:r>
            <w:r w:rsidR="026CCC29" w:rsidRPr="00A93CC6">
              <w:rPr>
                <w:rFonts w:ascii="Calibri" w:hAnsi="Calibri" w:cs="Calibri"/>
              </w:rPr>
              <w:t>,</w:t>
            </w:r>
            <w:r w:rsidR="3A69D509" w:rsidRPr="00A93CC6">
              <w:rPr>
                <w:rFonts w:ascii="Calibri" w:hAnsi="Calibri" w:cs="Calibri"/>
              </w:rPr>
              <w:t xml:space="preserve"> however, the seamount communities are </w:t>
            </w:r>
            <w:r w:rsidR="2359F642" w:rsidRPr="00A93CC6">
              <w:rPr>
                <w:rFonts w:ascii="Calibri" w:hAnsi="Calibri" w:cs="Calibri"/>
              </w:rPr>
              <w:t>being impacte</w:t>
            </w:r>
            <w:r w:rsidR="0F8585D8" w:rsidRPr="00A93CC6">
              <w:rPr>
                <w:rFonts w:ascii="Calibri" w:hAnsi="Calibri" w:cs="Calibri"/>
              </w:rPr>
              <w:t xml:space="preserve">d and their condition is </w:t>
            </w:r>
            <w:r w:rsidR="53B5AB84" w:rsidRPr="00A93CC6">
              <w:rPr>
                <w:rFonts w:ascii="Calibri" w:hAnsi="Calibri" w:cs="Calibri"/>
              </w:rPr>
              <w:t>declining</w:t>
            </w:r>
            <w:r w:rsidR="63882573" w:rsidRPr="00A93CC6">
              <w:rPr>
                <w:rFonts w:ascii="Calibri" w:hAnsi="Calibri" w:cs="Calibri"/>
              </w:rPr>
              <w:t xml:space="preserve">. </w:t>
            </w:r>
          </w:p>
          <w:p w14:paraId="7B01F70D" w14:textId="2CDCBFE3" w:rsidR="008D0597" w:rsidRPr="00A93CC6" w:rsidRDefault="008D0597" w:rsidP="000A61CB">
            <w:pPr>
              <w:spacing w:after="120"/>
              <w:jc w:val="both"/>
              <w:rPr>
                <w:rFonts w:ascii="Calibri" w:hAnsi="Calibri" w:cs="Calibri"/>
              </w:rPr>
            </w:pPr>
          </w:p>
          <w:p w14:paraId="2BBA37B7" w14:textId="418B467E" w:rsidR="001A222D" w:rsidRPr="00A93CC6" w:rsidRDefault="001A222D" w:rsidP="000A61CB">
            <w:pPr>
              <w:spacing w:after="120"/>
              <w:jc w:val="both"/>
              <w:rPr>
                <w:rFonts w:ascii="Calibri" w:hAnsi="Calibri" w:cs="Calibri"/>
              </w:rPr>
            </w:pPr>
            <w:r w:rsidRPr="00A93CC6">
              <w:rPr>
                <w:rFonts w:ascii="Calibri" w:hAnsi="Calibri" w:cs="Calibri"/>
              </w:rPr>
              <w:t xml:space="preserve">Method of assessment: </w:t>
            </w:r>
          </w:p>
          <w:p w14:paraId="7663E9D6" w14:textId="385D0113" w:rsidR="003E5566" w:rsidRPr="00A93CC6" w:rsidRDefault="009E65F9" w:rsidP="00A93CC6">
            <w:pPr>
              <w:spacing w:after="120" w:line="259" w:lineRule="auto"/>
              <w:contextualSpacing/>
              <w:jc w:val="both"/>
              <w:rPr>
                <w:rFonts w:ascii="Calibri" w:hAnsi="Calibri" w:cs="Calibri"/>
                <w:i/>
                <w:iCs/>
              </w:rPr>
            </w:pPr>
            <w:r w:rsidRPr="00A93CC6">
              <w:rPr>
                <w:rFonts w:ascii="Calibri" w:hAnsi="Calibri" w:cs="Calibri"/>
              </w:rPr>
              <w:t xml:space="preserve">3 </w:t>
            </w:r>
            <w:r w:rsidR="00A93CC6" w:rsidRPr="00A93CC6">
              <w:rPr>
                <w:rFonts w:ascii="Calibri" w:hAnsi="Calibri" w:cs="Calibri"/>
              </w:rPr>
              <w:t xml:space="preserve">c </w:t>
            </w:r>
          </w:p>
          <w:p w14:paraId="6A927330" w14:textId="1B007129" w:rsidR="008D0597" w:rsidRPr="00A93CC6" w:rsidRDefault="008D0597" w:rsidP="000A61CB">
            <w:pPr>
              <w:spacing w:after="120"/>
              <w:jc w:val="both"/>
              <w:rPr>
                <w:rFonts w:ascii="Calibri" w:hAnsi="Calibri" w:cs="Calibri"/>
              </w:rPr>
            </w:pPr>
          </w:p>
        </w:tc>
      </w:tr>
      <w:tr w:rsidR="00240B07" w:rsidRPr="00CF58D8" w14:paraId="15C832B1" w14:textId="77777777" w:rsidTr="00F142FC">
        <w:tc>
          <w:tcPr>
            <w:tcW w:w="1144" w:type="pct"/>
          </w:tcPr>
          <w:p w14:paraId="062F2516" w14:textId="77777777" w:rsidR="00CF58D8" w:rsidRPr="00CF58D8" w:rsidRDefault="00CF58D8" w:rsidP="00CF58D8">
            <w:pPr>
              <w:spacing w:after="120"/>
              <w:jc w:val="both"/>
              <w:rPr>
                <w:rFonts w:ascii="Calibri" w:hAnsi="Calibri" w:cs="Calibri"/>
              </w:rPr>
            </w:pPr>
            <w:r w:rsidRPr="00CF58D8">
              <w:rPr>
                <w:rFonts w:ascii="Calibri" w:hAnsi="Calibri" w:cs="Calibri"/>
              </w:rPr>
              <w:lastRenderedPageBreak/>
              <w:t xml:space="preserve">Condition </w:t>
            </w:r>
          </w:p>
          <w:p w14:paraId="59AE7350" w14:textId="77777777" w:rsidR="00CF58D8" w:rsidRPr="00CF58D8" w:rsidRDefault="00CF58D8" w:rsidP="00CF58D8">
            <w:pPr>
              <w:spacing w:after="120"/>
              <w:jc w:val="both"/>
              <w:rPr>
                <w:rFonts w:ascii="Calibri" w:hAnsi="Calibri" w:cs="Calibri"/>
              </w:rPr>
            </w:pPr>
            <w:r w:rsidRPr="00CF58D8">
              <w:rPr>
                <w:rFonts w:ascii="Calibri" w:hAnsi="Calibri" w:cs="Calibri"/>
              </w:rPr>
              <w:t>- 100 words + figure</w:t>
            </w:r>
          </w:p>
        </w:tc>
        <w:tc>
          <w:tcPr>
            <w:tcW w:w="3856" w:type="pct"/>
          </w:tcPr>
          <w:p w14:paraId="5EB98514" w14:textId="4092262F" w:rsidR="00A04807" w:rsidRPr="00A93CC6" w:rsidRDefault="1800F196" w:rsidP="02786723">
            <w:pPr>
              <w:spacing w:after="120"/>
              <w:jc w:val="both"/>
              <w:rPr>
                <w:rFonts w:ascii="Calibri" w:hAnsi="Calibri" w:cs="Calibri"/>
              </w:rPr>
            </w:pPr>
            <w:r w:rsidRPr="00A93CC6">
              <w:rPr>
                <w:rFonts w:ascii="Calibri" w:hAnsi="Calibri" w:cs="Calibri"/>
              </w:rPr>
              <w:t xml:space="preserve">Overall habitat condition is considered to be declining in all </w:t>
            </w:r>
            <w:r w:rsidR="00F37B94">
              <w:rPr>
                <w:rFonts w:ascii="Calibri" w:hAnsi="Calibri" w:cs="Calibri"/>
              </w:rPr>
              <w:t>R</w:t>
            </w:r>
            <w:r w:rsidRPr="00A93CC6">
              <w:rPr>
                <w:rFonts w:ascii="Calibri" w:hAnsi="Calibri" w:cs="Calibri"/>
              </w:rPr>
              <w:t xml:space="preserve">egions. </w:t>
            </w:r>
          </w:p>
          <w:p w14:paraId="118D5720" w14:textId="6216925B" w:rsidR="00A04807" w:rsidRPr="00A93CC6" w:rsidRDefault="223ED275" w:rsidP="02786723">
            <w:pPr>
              <w:spacing w:after="120"/>
              <w:jc w:val="both"/>
            </w:pPr>
            <w:r w:rsidRPr="00A93CC6">
              <w:rPr>
                <w:rFonts w:ascii="Calibri" w:hAnsi="Calibri" w:cs="Calibri"/>
              </w:rPr>
              <w:t>The presence and abundance of key species on seamounts</w:t>
            </w:r>
            <w:r w:rsidR="7FD3459D" w:rsidRPr="00A93CC6">
              <w:rPr>
                <w:rFonts w:ascii="Calibri" w:hAnsi="Calibri" w:cs="Calibri"/>
              </w:rPr>
              <w:t xml:space="preserve"> and quality of abiotic components</w:t>
            </w:r>
            <w:r w:rsidRPr="00A93CC6">
              <w:rPr>
                <w:rFonts w:ascii="Calibri" w:hAnsi="Calibri" w:cs="Calibri"/>
              </w:rPr>
              <w:t xml:space="preserve"> across the OSPAR Regions are not known, due to limited monitoring data. </w:t>
            </w:r>
            <w:r w:rsidR="5037C81A" w:rsidRPr="00A93CC6">
              <w:rPr>
                <w:rFonts w:ascii="Calibri" w:hAnsi="Calibri" w:cs="Calibri"/>
              </w:rPr>
              <w:t>Due to data paucity, direct condition assessments are challenging. However, in the absence of in</w:t>
            </w:r>
            <w:r w:rsidR="00502518" w:rsidRPr="00A93CC6">
              <w:rPr>
                <w:rFonts w:ascii="Calibri" w:hAnsi="Calibri" w:cs="Calibri"/>
              </w:rPr>
              <w:t>-</w:t>
            </w:r>
            <w:r w:rsidR="5037C81A" w:rsidRPr="00A93CC6">
              <w:rPr>
                <w:rFonts w:ascii="Calibri" w:hAnsi="Calibri" w:cs="Calibri"/>
              </w:rPr>
              <w:t>situ measurements, condition could be inferred from the presence of pressure-causing activities (where pressure-receptor links are known).</w:t>
            </w:r>
          </w:p>
          <w:p w14:paraId="1EA228F7" w14:textId="3C0F842B" w:rsidR="00193A5C" w:rsidRDefault="3C65B4EA" w:rsidP="00CC184E">
            <w:pPr>
              <w:spacing w:after="120"/>
              <w:jc w:val="both"/>
            </w:pPr>
            <w:r w:rsidRPr="00A93CC6">
              <w:rPr>
                <w:rFonts w:ascii="Calibri" w:hAnsi="Calibri" w:cs="Calibri"/>
              </w:rPr>
              <w:t xml:space="preserve">Anton Dohrn, Rosemary Bank, </w:t>
            </w:r>
            <w:r w:rsidR="7E87DA66" w:rsidRPr="00A93CC6">
              <w:rPr>
                <w:rFonts w:ascii="Calibri" w:hAnsi="Calibri" w:cs="Calibri"/>
              </w:rPr>
              <w:t xml:space="preserve">and </w:t>
            </w:r>
            <w:r w:rsidR="36702F39" w:rsidRPr="00A93CC6">
              <w:rPr>
                <w:rFonts w:ascii="Calibri" w:hAnsi="Calibri" w:cs="Calibri"/>
              </w:rPr>
              <w:t xml:space="preserve">the </w:t>
            </w:r>
            <w:r w:rsidR="7E87DA66" w:rsidRPr="00A93CC6">
              <w:rPr>
                <w:rFonts w:ascii="Calibri" w:hAnsi="Calibri" w:cs="Calibri"/>
              </w:rPr>
              <w:t xml:space="preserve">Hebrides Terrace </w:t>
            </w:r>
            <w:r w:rsidR="482C4AE1" w:rsidRPr="00A93CC6">
              <w:rPr>
                <w:rFonts w:ascii="Calibri" w:hAnsi="Calibri" w:cs="Calibri"/>
              </w:rPr>
              <w:t xml:space="preserve">seamounts </w:t>
            </w:r>
            <w:r w:rsidR="28A91D09" w:rsidRPr="00A93CC6">
              <w:rPr>
                <w:rFonts w:ascii="Calibri" w:hAnsi="Calibri" w:cs="Calibri"/>
              </w:rPr>
              <w:t xml:space="preserve">(all in Region V) as </w:t>
            </w:r>
            <w:r w:rsidR="6EBFDEEF" w:rsidRPr="00A93CC6">
              <w:rPr>
                <w:rFonts w:ascii="Calibri" w:hAnsi="Calibri" w:cs="Calibri"/>
              </w:rPr>
              <w:t xml:space="preserve">large-scale </w:t>
            </w:r>
            <w:r w:rsidR="28A91D09" w:rsidRPr="00A93CC6">
              <w:rPr>
                <w:rFonts w:ascii="Calibri" w:hAnsi="Calibri" w:cs="Calibri"/>
              </w:rPr>
              <w:t xml:space="preserve">features, are not considered to be </w:t>
            </w:r>
            <w:r w:rsidR="2F6E292B" w:rsidRPr="00A93CC6">
              <w:rPr>
                <w:rFonts w:ascii="Calibri" w:hAnsi="Calibri" w:cs="Calibri"/>
              </w:rPr>
              <w:t>at significant risk</w:t>
            </w:r>
            <w:r w:rsidR="5F1026FE" w:rsidRPr="00A93CC6">
              <w:rPr>
                <w:rFonts w:ascii="Calibri" w:hAnsi="Calibri" w:cs="Calibri"/>
              </w:rPr>
              <w:t xml:space="preserve"> and their condition is viewed as favourable</w:t>
            </w:r>
            <w:r w:rsidR="2F6E292B" w:rsidRPr="00A93CC6">
              <w:rPr>
                <w:rFonts w:ascii="Calibri" w:hAnsi="Calibri" w:cs="Calibri"/>
              </w:rPr>
              <w:t xml:space="preserve"> </w:t>
            </w:r>
            <w:r w:rsidR="3CE7A98E" w:rsidRPr="00A93CC6">
              <w:rPr>
                <w:rFonts w:ascii="Calibri" w:hAnsi="Calibri" w:cs="Calibri"/>
              </w:rPr>
              <w:t>(</w:t>
            </w:r>
            <w:r w:rsidR="0D33C937" w:rsidRPr="00A93CC6">
              <w:t>Brooks,</w:t>
            </w:r>
            <w:r w:rsidR="43A1E368" w:rsidRPr="00A93CC6">
              <w:t xml:space="preserve"> </w:t>
            </w:r>
            <w:r w:rsidR="0D33C937" w:rsidRPr="00A93CC6">
              <w:t>2013).</w:t>
            </w:r>
            <w:r w:rsidR="3D91E609" w:rsidRPr="00A93CC6">
              <w:t xml:space="preserve"> </w:t>
            </w:r>
            <w:r w:rsidR="70FEC04B" w:rsidRPr="00A93CC6">
              <w:t xml:space="preserve">However, the condition of the communities found on the OSPAR </w:t>
            </w:r>
            <w:r w:rsidR="01CF7B85" w:rsidRPr="00A93CC6">
              <w:t xml:space="preserve">Region </w:t>
            </w:r>
            <w:r w:rsidR="70FEC04B" w:rsidRPr="00A93CC6">
              <w:t>V seamounts is deemed to be unfavourable as a result of both mobile</w:t>
            </w:r>
            <w:r w:rsidR="000A5A6B">
              <w:t>-</w:t>
            </w:r>
            <w:r w:rsidR="70FEC04B" w:rsidRPr="00A93CC6">
              <w:t xml:space="preserve"> and static</w:t>
            </w:r>
            <w:r w:rsidR="00CC184E">
              <w:t>-</w:t>
            </w:r>
            <w:r w:rsidR="000A5A6B">
              <w:t>gear</w:t>
            </w:r>
            <w:r w:rsidR="70FEC04B" w:rsidRPr="00A93CC6">
              <w:t xml:space="preserve"> commercial fishing</w:t>
            </w:r>
            <w:r w:rsidR="4F696C40" w:rsidRPr="00A93CC6">
              <w:t xml:space="preserve"> </w:t>
            </w:r>
            <w:r w:rsidR="48C7A47E" w:rsidRPr="00A93CC6">
              <w:t xml:space="preserve">activity </w:t>
            </w:r>
            <w:r w:rsidR="4F696C40" w:rsidRPr="00A93CC6">
              <w:t>(JNCC unpublished data).</w:t>
            </w:r>
            <w:r w:rsidR="00CC184E">
              <w:t xml:space="preserve"> </w:t>
            </w:r>
          </w:p>
          <w:p w14:paraId="419D85B8" w14:textId="560EEDB7" w:rsidR="00797063" w:rsidRPr="00CC184E" w:rsidRDefault="38DC52B4" w:rsidP="00CC184E">
            <w:pPr>
              <w:spacing w:after="120"/>
              <w:jc w:val="both"/>
            </w:pPr>
            <w:r w:rsidRPr="00A93CC6">
              <w:rPr>
                <w:rFonts w:ascii="Calibri" w:hAnsi="Calibri" w:cs="Calibri"/>
              </w:rPr>
              <w:t xml:space="preserve">Since </w:t>
            </w:r>
            <w:r w:rsidR="43DFC0A9" w:rsidRPr="00A93CC6">
              <w:rPr>
                <w:rFonts w:ascii="Calibri" w:hAnsi="Calibri" w:cs="Calibri"/>
              </w:rPr>
              <w:t>implement</w:t>
            </w:r>
            <w:r w:rsidR="00CC184E">
              <w:rPr>
                <w:rFonts w:ascii="Calibri" w:hAnsi="Calibri" w:cs="Calibri"/>
              </w:rPr>
              <w:t>ation of</w:t>
            </w:r>
            <w:r w:rsidR="43DFC0A9" w:rsidRPr="00A93CC6">
              <w:rPr>
                <w:rFonts w:ascii="Calibri" w:hAnsi="Calibri" w:cs="Calibri"/>
              </w:rPr>
              <w:t xml:space="preserve"> management strategies in the mid-2000s, d</w:t>
            </w:r>
            <w:r w:rsidR="599FFCC9" w:rsidRPr="00A93CC6">
              <w:rPr>
                <w:rFonts w:ascii="Calibri" w:hAnsi="Calibri" w:cs="Calibri"/>
              </w:rPr>
              <w:t>eep-water fisheries in the northern part of R</w:t>
            </w:r>
            <w:r w:rsidR="1B28AAC0" w:rsidRPr="00A93CC6">
              <w:rPr>
                <w:rFonts w:ascii="Calibri" w:hAnsi="Calibri" w:cs="Calibri"/>
              </w:rPr>
              <w:t xml:space="preserve">egion V </w:t>
            </w:r>
            <w:r w:rsidR="6FAE498B" w:rsidRPr="00A93CC6">
              <w:rPr>
                <w:rFonts w:ascii="Calibri" w:hAnsi="Calibri" w:cs="Calibri"/>
              </w:rPr>
              <w:t>h</w:t>
            </w:r>
            <w:r w:rsidR="553C0134" w:rsidRPr="00A93CC6">
              <w:rPr>
                <w:rFonts w:ascii="Calibri" w:hAnsi="Calibri" w:cs="Calibri"/>
              </w:rPr>
              <w:t>ave</w:t>
            </w:r>
            <w:r w:rsidR="6FAE498B" w:rsidRPr="00A93CC6">
              <w:rPr>
                <w:rFonts w:ascii="Calibri" w:hAnsi="Calibri" w:cs="Calibri"/>
              </w:rPr>
              <w:t xml:space="preserve"> reduced the excessive fishing pressure that this area was experiencing (Vieira </w:t>
            </w:r>
            <w:r w:rsidR="4E36DF3B" w:rsidRPr="005E18A3">
              <w:rPr>
                <w:rFonts w:ascii="Calibri" w:hAnsi="Calibri" w:cs="Calibri"/>
                <w:i/>
                <w:iCs/>
              </w:rPr>
              <w:t>et al.</w:t>
            </w:r>
            <w:r w:rsidR="4E36DF3B" w:rsidRPr="00A93CC6">
              <w:rPr>
                <w:rFonts w:ascii="Calibri" w:hAnsi="Calibri" w:cs="Calibri"/>
              </w:rPr>
              <w:t xml:space="preserve"> 2019)</w:t>
            </w:r>
            <w:r w:rsidR="2A0A2AA5" w:rsidRPr="00A93CC6">
              <w:rPr>
                <w:rFonts w:ascii="Calibri" w:hAnsi="Calibri" w:cs="Calibri"/>
              </w:rPr>
              <w:t xml:space="preserve">. </w:t>
            </w:r>
          </w:p>
          <w:p w14:paraId="1DFBEF3F" w14:textId="0909616B" w:rsidR="00797063" w:rsidRPr="00A93CC6" w:rsidRDefault="00797063" w:rsidP="00797063">
            <w:pPr>
              <w:spacing w:after="120" w:line="257" w:lineRule="auto"/>
              <w:jc w:val="both"/>
              <w:rPr>
                <w:rFonts w:ascii="Calibri" w:hAnsi="Calibri" w:cs="Calibri"/>
              </w:rPr>
            </w:pPr>
            <w:r w:rsidRPr="00A93CC6">
              <w:rPr>
                <w:rFonts w:ascii="Calibri" w:hAnsi="Calibri" w:cs="Calibri"/>
              </w:rPr>
              <w:t xml:space="preserve">A proportion of seamounts exist within Marine Protected Areas and/or NEAFC closures in </w:t>
            </w:r>
            <w:r w:rsidR="00186C08" w:rsidRPr="00A93CC6">
              <w:rPr>
                <w:rFonts w:ascii="Calibri" w:hAnsi="Calibri" w:cs="Calibri"/>
              </w:rPr>
              <w:t xml:space="preserve">all </w:t>
            </w:r>
            <w:r w:rsidR="000E4868" w:rsidRPr="00A93CC6">
              <w:rPr>
                <w:rFonts w:ascii="Calibri" w:hAnsi="Calibri" w:cs="Calibri"/>
              </w:rPr>
              <w:t>OSPAR</w:t>
            </w:r>
            <w:r w:rsidRPr="00A93CC6">
              <w:rPr>
                <w:rFonts w:ascii="Calibri" w:hAnsi="Calibri" w:cs="Calibri"/>
              </w:rPr>
              <w:t xml:space="preserve"> </w:t>
            </w:r>
            <w:r w:rsidR="00033AEC">
              <w:rPr>
                <w:rFonts w:ascii="Calibri" w:hAnsi="Calibri" w:cs="Calibri"/>
              </w:rPr>
              <w:t>R</w:t>
            </w:r>
            <w:r w:rsidR="00186C08" w:rsidRPr="00A93CC6">
              <w:rPr>
                <w:rFonts w:ascii="Calibri" w:hAnsi="Calibri" w:cs="Calibri"/>
              </w:rPr>
              <w:t>e</w:t>
            </w:r>
            <w:r w:rsidRPr="00A93CC6">
              <w:rPr>
                <w:rFonts w:ascii="Calibri" w:hAnsi="Calibri" w:cs="Calibri"/>
              </w:rPr>
              <w:t>gion</w:t>
            </w:r>
            <w:r w:rsidR="00186C08" w:rsidRPr="00A93CC6">
              <w:rPr>
                <w:rFonts w:ascii="Calibri" w:hAnsi="Calibri" w:cs="Calibri"/>
              </w:rPr>
              <w:t>s, however only in Region</w:t>
            </w:r>
            <w:r w:rsidR="000E4868" w:rsidRPr="00A93CC6">
              <w:rPr>
                <w:rFonts w:ascii="Calibri" w:hAnsi="Calibri" w:cs="Calibri"/>
              </w:rPr>
              <w:t xml:space="preserve"> V </w:t>
            </w:r>
            <w:r w:rsidR="00186C08" w:rsidRPr="00A93CC6">
              <w:rPr>
                <w:rFonts w:ascii="Calibri" w:hAnsi="Calibri" w:cs="Calibri"/>
              </w:rPr>
              <w:t>do the</w:t>
            </w:r>
            <w:r w:rsidR="006B39A5" w:rsidRPr="00A93CC6">
              <w:rPr>
                <w:rFonts w:ascii="Calibri" w:hAnsi="Calibri" w:cs="Calibri"/>
              </w:rPr>
              <w:t xml:space="preserve"> seamounts</w:t>
            </w:r>
            <w:r w:rsidR="00186C08" w:rsidRPr="00A93CC6">
              <w:rPr>
                <w:rFonts w:ascii="Calibri" w:hAnsi="Calibri" w:cs="Calibri"/>
              </w:rPr>
              <w:t xml:space="preserve"> fall </w:t>
            </w:r>
            <w:r w:rsidR="006B39A5" w:rsidRPr="00A93CC6">
              <w:rPr>
                <w:rFonts w:ascii="Calibri" w:hAnsi="Calibri" w:cs="Calibri"/>
              </w:rPr>
              <w:t>within both an MPA and NEAFC closure</w:t>
            </w:r>
            <w:r w:rsidR="00372E2F" w:rsidRPr="00A93CC6">
              <w:rPr>
                <w:rFonts w:ascii="Calibri" w:hAnsi="Calibri" w:cs="Calibri"/>
              </w:rPr>
              <w:t xml:space="preserve"> (Figure 2).</w:t>
            </w:r>
          </w:p>
          <w:p w14:paraId="152C761F" w14:textId="6516187B" w:rsidR="00CF58D8" w:rsidRPr="00C50092" w:rsidRDefault="00CF58D8" w:rsidP="00CF58D8">
            <w:pPr>
              <w:spacing w:after="120"/>
              <w:jc w:val="both"/>
              <w:rPr>
                <w:rFonts w:ascii="Calibri" w:hAnsi="Calibri" w:cs="Calibri"/>
                <w:color w:val="4F81BD" w:themeColor="accent1"/>
              </w:rPr>
            </w:pPr>
          </w:p>
          <w:p w14:paraId="67843481" w14:textId="10C3AD7A" w:rsidR="00386640" w:rsidRDefault="002D4B7B" w:rsidP="00CF58D8">
            <w:pPr>
              <w:spacing w:after="120"/>
              <w:jc w:val="both"/>
              <w:rPr>
                <w:rFonts w:ascii="Calibri" w:hAnsi="Calibri" w:cs="Calibri"/>
              </w:rPr>
            </w:pPr>
            <w:r>
              <w:rPr>
                <w:rFonts w:ascii="Calibri" w:hAnsi="Calibri" w:cs="Calibri"/>
                <w:noProof/>
                <w:lang w:val="en-IE" w:eastAsia="en-IE"/>
              </w:rPr>
              <w:lastRenderedPageBreak/>
              <w:drawing>
                <wp:inline distT="0" distB="0" distL="0" distR="0" wp14:anchorId="7C4101E7" wp14:editId="6AF7D779">
                  <wp:extent cx="4331992" cy="3333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33313" cy="3334767"/>
                          </a:xfrm>
                          <a:prstGeom prst="rect">
                            <a:avLst/>
                          </a:prstGeom>
                          <a:noFill/>
                        </pic:spPr>
                      </pic:pic>
                    </a:graphicData>
                  </a:graphic>
                </wp:inline>
              </w:drawing>
            </w:r>
          </w:p>
          <w:p w14:paraId="2A42CFC5" w14:textId="77777777" w:rsidR="00E418EE" w:rsidRDefault="00E418EE" w:rsidP="00CF58D8">
            <w:pPr>
              <w:spacing w:after="120"/>
              <w:jc w:val="both"/>
              <w:rPr>
                <w:rFonts w:ascii="Calibri" w:hAnsi="Calibri" w:cs="Calibri"/>
                <w:color w:val="4F81BD" w:themeColor="accent1"/>
              </w:rPr>
            </w:pPr>
          </w:p>
          <w:p w14:paraId="1451DC5B" w14:textId="6B3F93A8" w:rsidR="00E418EE" w:rsidRPr="00A93CC6" w:rsidRDefault="00E418EE" w:rsidP="00E203C9">
            <w:pPr>
              <w:jc w:val="both"/>
              <w:rPr>
                <w:rFonts w:ascii="Calibri" w:hAnsi="Calibri" w:cs="Calibri"/>
              </w:rPr>
            </w:pPr>
            <w:r w:rsidRPr="00A93CC6">
              <w:rPr>
                <w:rFonts w:ascii="Calibri" w:hAnsi="Calibri" w:cs="Calibri"/>
                <w:b/>
                <w:bCs/>
                <w:i/>
                <w:iCs/>
                <w:sz w:val="22"/>
                <w:szCs w:val="22"/>
              </w:rPr>
              <w:t xml:space="preserve">Figure 2. </w:t>
            </w:r>
            <w:r w:rsidR="00E53E4D" w:rsidRPr="00A93CC6">
              <w:rPr>
                <w:rFonts w:ascii="Calibri" w:hAnsi="Calibri" w:cs="Calibri"/>
                <w:b/>
                <w:bCs/>
                <w:i/>
                <w:iCs/>
                <w:sz w:val="22"/>
                <w:szCs w:val="22"/>
              </w:rPr>
              <w:t xml:space="preserve">Proportion </w:t>
            </w:r>
            <w:r w:rsidRPr="00A93CC6">
              <w:rPr>
                <w:rFonts w:ascii="Calibri" w:hAnsi="Calibri" w:cs="Calibri"/>
                <w:b/>
                <w:bCs/>
                <w:i/>
                <w:iCs/>
                <w:sz w:val="22"/>
                <w:szCs w:val="22"/>
              </w:rPr>
              <w:t>of seamounts in the OSPAR</w:t>
            </w:r>
            <w:r w:rsidR="00B75989" w:rsidRPr="00A93CC6">
              <w:rPr>
                <w:rFonts w:ascii="Calibri" w:hAnsi="Calibri" w:cs="Calibri"/>
                <w:b/>
                <w:bCs/>
                <w:i/>
                <w:iCs/>
                <w:sz w:val="22"/>
                <w:szCs w:val="22"/>
              </w:rPr>
              <w:t xml:space="preserve"> </w:t>
            </w:r>
            <w:r w:rsidR="00E53E4D" w:rsidRPr="00A93CC6">
              <w:rPr>
                <w:rFonts w:ascii="Calibri" w:hAnsi="Calibri" w:cs="Calibri"/>
                <w:b/>
                <w:bCs/>
                <w:i/>
                <w:iCs/>
                <w:sz w:val="22"/>
                <w:szCs w:val="22"/>
              </w:rPr>
              <w:t xml:space="preserve">Marine Protected Area and/or NEAFC </w:t>
            </w:r>
            <w:r w:rsidR="000D6239" w:rsidRPr="00A93CC6">
              <w:rPr>
                <w:rFonts w:ascii="Calibri" w:hAnsi="Calibri" w:cs="Calibri"/>
                <w:b/>
                <w:bCs/>
                <w:i/>
                <w:iCs/>
                <w:sz w:val="22"/>
                <w:szCs w:val="22"/>
              </w:rPr>
              <w:t>closure</w:t>
            </w:r>
            <w:r w:rsidR="00D65B40" w:rsidRPr="00A93CC6">
              <w:rPr>
                <w:rFonts w:ascii="Calibri" w:hAnsi="Calibri" w:cs="Calibri"/>
                <w:b/>
                <w:bCs/>
                <w:i/>
                <w:iCs/>
                <w:sz w:val="22"/>
                <w:szCs w:val="22"/>
              </w:rPr>
              <w:t xml:space="preserve"> across</w:t>
            </w:r>
            <w:r w:rsidR="00B75989" w:rsidRPr="00A93CC6">
              <w:rPr>
                <w:rFonts w:ascii="Calibri" w:hAnsi="Calibri" w:cs="Calibri"/>
                <w:b/>
                <w:bCs/>
                <w:i/>
                <w:iCs/>
                <w:sz w:val="22"/>
                <w:szCs w:val="22"/>
              </w:rPr>
              <w:t xml:space="preserve">, </w:t>
            </w:r>
            <w:r w:rsidR="00E203C9" w:rsidRPr="00A93CC6">
              <w:rPr>
                <w:rFonts w:ascii="Calibri" w:hAnsi="Calibri" w:cs="Calibri"/>
                <w:b/>
                <w:bCs/>
                <w:i/>
                <w:iCs/>
                <w:sz w:val="22"/>
                <w:szCs w:val="22"/>
              </w:rPr>
              <w:t>(A) OSPAR regions I, IV &amp; V combined; (B) OSPAR Region 1; (C) OSPAR Region IV and (D) OS</w:t>
            </w:r>
            <w:r w:rsidR="000E4868" w:rsidRPr="00A93CC6">
              <w:rPr>
                <w:rFonts w:ascii="Calibri" w:hAnsi="Calibri" w:cs="Calibri"/>
                <w:b/>
                <w:bCs/>
                <w:i/>
                <w:iCs/>
                <w:sz w:val="22"/>
                <w:szCs w:val="22"/>
              </w:rPr>
              <w:t>P</w:t>
            </w:r>
            <w:r w:rsidR="00E203C9" w:rsidRPr="00A93CC6">
              <w:rPr>
                <w:rFonts w:ascii="Calibri" w:hAnsi="Calibri" w:cs="Calibri"/>
                <w:b/>
                <w:bCs/>
                <w:i/>
                <w:iCs/>
                <w:sz w:val="22"/>
                <w:szCs w:val="22"/>
              </w:rPr>
              <w:t xml:space="preserve">AR Region V. </w:t>
            </w:r>
          </w:p>
          <w:p w14:paraId="340DE689" w14:textId="77777777" w:rsidR="00E418EE" w:rsidRPr="00A93CC6" w:rsidRDefault="00E418EE" w:rsidP="00CF58D8">
            <w:pPr>
              <w:spacing w:after="120"/>
              <w:jc w:val="both"/>
              <w:rPr>
                <w:rFonts w:ascii="Calibri" w:hAnsi="Calibri" w:cs="Calibri"/>
              </w:rPr>
            </w:pPr>
          </w:p>
          <w:p w14:paraId="4B0CFA8B" w14:textId="60298631" w:rsidR="003A1089" w:rsidRPr="00A93CC6" w:rsidRDefault="003A1089" w:rsidP="00CF58D8">
            <w:pPr>
              <w:spacing w:after="120"/>
              <w:jc w:val="both"/>
              <w:rPr>
                <w:rFonts w:ascii="Calibri" w:hAnsi="Calibri" w:cs="Calibri"/>
              </w:rPr>
            </w:pPr>
            <w:r w:rsidRPr="00A93CC6">
              <w:rPr>
                <w:rFonts w:ascii="Calibri" w:hAnsi="Calibri" w:cs="Calibri"/>
              </w:rPr>
              <w:t>Method of assessment:</w:t>
            </w:r>
          </w:p>
          <w:p w14:paraId="4BF47F23" w14:textId="71CD6899" w:rsidR="003A1089" w:rsidRPr="00A93CC6" w:rsidRDefault="003A1089" w:rsidP="00770627">
            <w:pPr>
              <w:pStyle w:val="ListParagraph"/>
              <w:numPr>
                <w:ilvl w:val="0"/>
                <w:numId w:val="18"/>
              </w:numPr>
              <w:spacing w:after="120" w:line="259" w:lineRule="auto"/>
              <w:jc w:val="both"/>
              <w:rPr>
                <w:rFonts w:ascii="Calibri" w:hAnsi="Calibri" w:cs="Calibri"/>
                <w:i/>
                <w:iCs/>
              </w:rPr>
            </w:pPr>
            <w:r w:rsidRPr="00A93CC6">
              <w:rPr>
                <w:rFonts w:ascii="Calibri" w:hAnsi="Calibri" w:cs="Calibri"/>
                <w:i/>
                <w:iCs/>
              </w:rPr>
              <w:t>Assessment derived from third party assessment</w:t>
            </w:r>
          </w:p>
          <w:p w14:paraId="049F6BAF" w14:textId="49CA4D5E" w:rsidR="00770627" w:rsidRPr="00A93CC6" w:rsidRDefault="00770627" w:rsidP="00770627">
            <w:pPr>
              <w:pStyle w:val="ListParagraph"/>
              <w:numPr>
                <w:ilvl w:val="0"/>
                <w:numId w:val="16"/>
              </w:numPr>
              <w:spacing w:after="120" w:line="259" w:lineRule="auto"/>
              <w:jc w:val="both"/>
              <w:rPr>
                <w:rFonts w:ascii="Calibri" w:hAnsi="Calibri" w:cs="Calibri"/>
                <w:i/>
                <w:iCs/>
              </w:rPr>
            </w:pPr>
            <w:r w:rsidRPr="00A93CC6">
              <w:rPr>
                <w:rFonts w:ascii="Calibri" w:hAnsi="Calibri" w:cs="Calibri"/>
                <w:i/>
                <w:iCs/>
              </w:rPr>
              <w:t>based mainly on expert opinion with very limited data</w:t>
            </w:r>
          </w:p>
          <w:p w14:paraId="363E7982" w14:textId="6CCB3714" w:rsidR="003A1089" w:rsidRPr="00CF58D8" w:rsidRDefault="003A1089" w:rsidP="00CF58D8">
            <w:pPr>
              <w:spacing w:after="120"/>
              <w:jc w:val="both"/>
              <w:rPr>
                <w:rFonts w:ascii="Calibri" w:hAnsi="Calibri" w:cs="Calibri"/>
              </w:rPr>
            </w:pPr>
          </w:p>
        </w:tc>
      </w:tr>
      <w:tr w:rsidR="00240B07" w:rsidRPr="00CF58D8" w14:paraId="45495DB0" w14:textId="77777777" w:rsidTr="00F142FC">
        <w:tc>
          <w:tcPr>
            <w:tcW w:w="1144" w:type="pct"/>
          </w:tcPr>
          <w:p w14:paraId="3C4D6833" w14:textId="77777777" w:rsidR="00CF58D8" w:rsidRPr="001B76BB" w:rsidRDefault="00CF58D8" w:rsidP="00CF58D8">
            <w:pPr>
              <w:spacing w:after="120"/>
              <w:jc w:val="both"/>
              <w:rPr>
                <w:rFonts w:ascii="Calibri" w:hAnsi="Calibri" w:cs="Calibri"/>
              </w:rPr>
            </w:pPr>
            <w:r w:rsidRPr="001B76BB">
              <w:rPr>
                <w:rFonts w:ascii="Calibri" w:hAnsi="Calibri" w:cs="Calibri"/>
              </w:rPr>
              <w:lastRenderedPageBreak/>
              <w:t>Threats and impacts</w:t>
            </w:r>
          </w:p>
          <w:p w14:paraId="00A33357" w14:textId="77777777" w:rsidR="00CF58D8" w:rsidRPr="001B76BB" w:rsidRDefault="00CF58D8" w:rsidP="00CF58D8">
            <w:pPr>
              <w:spacing w:after="120"/>
              <w:jc w:val="both"/>
              <w:rPr>
                <w:rFonts w:ascii="Calibri" w:hAnsi="Calibri" w:cs="Calibri"/>
              </w:rPr>
            </w:pPr>
            <w:r w:rsidRPr="001B76BB">
              <w:rPr>
                <w:rFonts w:ascii="Calibri" w:hAnsi="Calibri" w:cs="Calibri"/>
              </w:rPr>
              <w:t>- 100 words</w:t>
            </w:r>
          </w:p>
        </w:tc>
        <w:tc>
          <w:tcPr>
            <w:tcW w:w="3856" w:type="pct"/>
          </w:tcPr>
          <w:p w14:paraId="4ED15EB6" w14:textId="77777777" w:rsidR="005F5FEF" w:rsidRPr="00A93CC6" w:rsidRDefault="005F5FEF" w:rsidP="005F5FEF">
            <w:pPr>
              <w:spacing w:after="120"/>
              <w:jc w:val="both"/>
            </w:pPr>
            <w:r w:rsidRPr="00A93CC6">
              <w:t xml:space="preserve">Key pressures to seamounts in the QSR 2010 were habitat damage and removal of target and non-target species. Additional threats included hunting, harvesting, bioprospecting and extraction of mineral resources. </w:t>
            </w:r>
          </w:p>
          <w:p w14:paraId="512B48F4" w14:textId="3F5A80D5" w:rsidR="005F5FEF" w:rsidRPr="00A93CC6" w:rsidRDefault="005F5FEF" w:rsidP="005F5FEF">
            <w:pPr>
              <w:spacing w:after="120"/>
              <w:jc w:val="both"/>
            </w:pPr>
            <w:r w:rsidRPr="00A93CC6">
              <w:t xml:space="preserve">Seamount communities are very sensitive to the impacts from trawling and commercial fisheries, and these continue to be a threat to seamount habitats, with fisheries activities occurring across all OSPAR Regions. Deep-water fisheries have expanded since the 1960s (Vieira </w:t>
            </w:r>
            <w:r w:rsidRPr="00594E5D">
              <w:rPr>
                <w:i/>
                <w:iCs/>
              </w:rPr>
              <w:t>et al.,</w:t>
            </w:r>
            <w:r w:rsidRPr="00A93CC6">
              <w:t xml:space="preserve"> 2019) and are a continued threat to commercial deep-water fish species through overexploitation (</w:t>
            </w:r>
            <w:bookmarkStart w:id="1" w:name="_Hlk84514040"/>
            <w:r w:rsidRPr="00A93CC6">
              <w:t xml:space="preserve">Menezes </w:t>
            </w:r>
            <w:r w:rsidRPr="00594E5D">
              <w:rPr>
                <w:i/>
                <w:iCs/>
              </w:rPr>
              <w:t>et al.,</w:t>
            </w:r>
            <w:r w:rsidRPr="00A93CC6">
              <w:t xml:space="preserve"> 2013</w:t>
            </w:r>
            <w:bookmarkEnd w:id="1"/>
            <w:r w:rsidRPr="00A93CC6">
              <w:t xml:space="preserve">). </w:t>
            </w:r>
            <w:r w:rsidR="5B95D768" w:rsidRPr="00A93CC6">
              <w:t xml:space="preserve">Deep water fish are especially vulnerable to overexploitation due to their typical life history of slow growing, late reproducing species. </w:t>
            </w:r>
            <w:r w:rsidRPr="00A93CC6">
              <w:t>Bottom trawling also abrades the seafloor and its biological assemblages, increases sediment resuspension, and results in removal of non-target species as by</w:t>
            </w:r>
            <w:r w:rsidR="00A459F3">
              <w:t>-</w:t>
            </w:r>
            <w:r w:rsidRPr="00A93CC6">
              <w:t xml:space="preserve">catch (Clark </w:t>
            </w:r>
            <w:r w:rsidRPr="00594E5D">
              <w:rPr>
                <w:i/>
                <w:iCs/>
              </w:rPr>
              <w:t>et al.,</w:t>
            </w:r>
            <w:r w:rsidRPr="00A93CC6">
              <w:t xml:space="preserve"> 2016). </w:t>
            </w:r>
          </w:p>
          <w:p w14:paraId="79DD9CD1" w14:textId="45D5F3B7" w:rsidR="0031323E" w:rsidRPr="00A93CC6" w:rsidRDefault="0031323E" w:rsidP="005F5FEF">
            <w:pPr>
              <w:spacing w:after="120"/>
              <w:jc w:val="both"/>
            </w:pPr>
          </w:p>
          <w:p w14:paraId="53F431CD" w14:textId="09FFA8E5" w:rsidR="009E0F3A" w:rsidRPr="00A93CC6" w:rsidRDefault="0031323E" w:rsidP="005F5FEF">
            <w:pPr>
              <w:spacing w:after="120"/>
              <w:jc w:val="both"/>
            </w:pPr>
            <w:r w:rsidRPr="00A93CC6">
              <w:lastRenderedPageBreak/>
              <w:t xml:space="preserve">In OSPAR Region V, impacts of fishing activity to seamounts in the Azores have been recorded (Menezes et al., 2013; Santos et al., 2021) and fishing is known to occur across UK seamounts such as the Hebrides Terrace and Anton Dohrn (ICES, 2006). Fishing activity is also prominent in Region IV across seamounts such as Gorringe Bank (Vieira </w:t>
            </w:r>
            <w:r w:rsidRPr="00594E5D">
              <w:rPr>
                <w:i/>
                <w:iCs/>
              </w:rPr>
              <w:t>et al.,</w:t>
            </w:r>
            <w:r w:rsidRPr="00A93CC6">
              <w:t xml:space="preserve"> 2015)</w:t>
            </w:r>
            <w:r w:rsidR="000D10AF" w:rsidRPr="00A93CC6">
              <w:t xml:space="preserve"> (Figure 3)</w:t>
            </w:r>
            <w:r w:rsidRPr="00A93CC6">
              <w:t xml:space="preserve">. A small number of seamounts in Region I around the Mid Atlantic Ridge are also considered commercially important for fisheries, however, fishing activity </w:t>
            </w:r>
            <w:r w:rsidR="0056673D" w:rsidRPr="00A93CC6">
              <w:t>on the Mid Atlantic Ridge</w:t>
            </w:r>
            <w:r w:rsidRPr="00A93CC6">
              <w:t xml:space="preserve"> has declined since 2010 (ICES, 2020).</w:t>
            </w:r>
          </w:p>
          <w:p w14:paraId="32162208" w14:textId="28C40FF7" w:rsidR="009E0F3A" w:rsidRPr="00A93CC6" w:rsidRDefault="009E0F3A" w:rsidP="005F5FEF">
            <w:pPr>
              <w:spacing w:after="120"/>
              <w:jc w:val="both"/>
            </w:pPr>
          </w:p>
          <w:p w14:paraId="0AC91E9E" w14:textId="72E4D64A" w:rsidR="009E0F3A" w:rsidRPr="00A93CC6" w:rsidRDefault="17505FE6" w:rsidP="005F5FEF">
            <w:pPr>
              <w:spacing w:after="120"/>
              <w:jc w:val="both"/>
            </w:pPr>
            <w:r w:rsidRPr="00A93CC6">
              <w:rPr>
                <w:noProof/>
                <w:lang w:val="en-IE" w:eastAsia="en-IE"/>
              </w:rPr>
              <w:drawing>
                <wp:inline distT="0" distB="0" distL="0" distR="0" wp14:anchorId="0E0339D2" wp14:editId="443751F4">
                  <wp:extent cx="3886200" cy="4267200"/>
                  <wp:effectExtent l="0" t="0" r="0" b="0"/>
                  <wp:docPr id="1941332004" name="Picture 194133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86200" cy="4267200"/>
                          </a:xfrm>
                          <a:prstGeom prst="rect">
                            <a:avLst/>
                          </a:prstGeom>
                        </pic:spPr>
                      </pic:pic>
                    </a:graphicData>
                  </a:graphic>
                </wp:inline>
              </w:drawing>
            </w:r>
          </w:p>
          <w:p w14:paraId="1CDC1EAA" w14:textId="3E98079D" w:rsidR="00DE03A1" w:rsidRPr="00A93CC6" w:rsidRDefault="00EF5BBE" w:rsidP="00462BA1">
            <w:pPr>
              <w:jc w:val="both"/>
            </w:pPr>
            <w:r w:rsidRPr="00A93CC6">
              <w:rPr>
                <w:rFonts w:ascii="Calibri" w:hAnsi="Calibri" w:cs="Calibri"/>
                <w:b/>
                <w:bCs/>
                <w:i/>
                <w:iCs/>
                <w:sz w:val="22"/>
                <w:szCs w:val="22"/>
              </w:rPr>
              <w:t xml:space="preserve">Figure 3. </w:t>
            </w:r>
            <w:r w:rsidR="00FC283C" w:rsidRPr="00A93CC6">
              <w:rPr>
                <w:rFonts w:ascii="Calibri" w:hAnsi="Calibri" w:cs="Calibri"/>
                <w:b/>
                <w:bCs/>
                <w:i/>
                <w:iCs/>
                <w:sz w:val="22"/>
                <w:szCs w:val="22"/>
              </w:rPr>
              <w:t xml:space="preserve">A) </w:t>
            </w:r>
            <w:r w:rsidR="00C70E8C" w:rsidRPr="00A93CC6">
              <w:rPr>
                <w:rFonts w:ascii="Calibri" w:hAnsi="Calibri" w:cs="Calibri"/>
                <w:b/>
                <w:bCs/>
                <w:i/>
                <w:iCs/>
                <w:sz w:val="22"/>
                <w:szCs w:val="22"/>
              </w:rPr>
              <w:t>Relative c</w:t>
            </w:r>
            <w:r w:rsidR="00195F26" w:rsidRPr="00A93CC6">
              <w:rPr>
                <w:rFonts w:ascii="Calibri" w:hAnsi="Calibri" w:cs="Calibri"/>
                <w:b/>
                <w:bCs/>
                <w:i/>
                <w:iCs/>
                <w:sz w:val="22"/>
                <w:szCs w:val="22"/>
              </w:rPr>
              <w:t xml:space="preserve">hange in fishing pressure </w:t>
            </w:r>
            <w:r w:rsidR="00FC283C" w:rsidRPr="00A93CC6">
              <w:rPr>
                <w:rFonts w:ascii="Calibri" w:hAnsi="Calibri" w:cs="Calibri"/>
                <w:b/>
                <w:bCs/>
                <w:i/>
                <w:iCs/>
                <w:sz w:val="22"/>
                <w:szCs w:val="22"/>
              </w:rPr>
              <w:t>in the OSPAR Region</w:t>
            </w:r>
            <w:r w:rsidR="00E14D4F" w:rsidRPr="00A93CC6">
              <w:rPr>
                <w:rFonts w:ascii="Calibri" w:hAnsi="Calibri" w:cs="Calibri"/>
                <w:b/>
                <w:bCs/>
                <w:i/>
                <w:iCs/>
                <w:sz w:val="22"/>
                <w:szCs w:val="22"/>
              </w:rPr>
              <w:t xml:space="preserve"> after introduction of EU regulation 201</w:t>
            </w:r>
            <w:r w:rsidR="00C70E8C" w:rsidRPr="00A93CC6">
              <w:rPr>
                <w:rFonts w:ascii="Calibri" w:hAnsi="Calibri" w:cs="Calibri"/>
                <w:b/>
                <w:bCs/>
                <w:i/>
                <w:iCs/>
                <w:sz w:val="22"/>
                <w:szCs w:val="22"/>
              </w:rPr>
              <w:t>6/2236</w:t>
            </w:r>
            <w:r w:rsidR="00FC283C" w:rsidRPr="00A93CC6">
              <w:rPr>
                <w:rFonts w:ascii="Calibri" w:hAnsi="Calibri" w:cs="Calibri"/>
                <w:b/>
                <w:bCs/>
                <w:i/>
                <w:iCs/>
                <w:sz w:val="22"/>
                <w:szCs w:val="22"/>
              </w:rPr>
              <w:t xml:space="preserve"> with seamounts overlaid</w:t>
            </w:r>
            <w:r w:rsidR="00C70E8C" w:rsidRPr="00A93CC6">
              <w:rPr>
                <w:rFonts w:ascii="Calibri" w:hAnsi="Calibri" w:cs="Calibri"/>
                <w:b/>
                <w:bCs/>
                <w:i/>
                <w:iCs/>
                <w:sz w:val="22"/>
                <w:szCs w:val="22"/>
              </w:rPr>
              <w:t xml:space="preserve">, and change in fishing pressure in cells known to contain seamounts for (B) OSPAR Region I, (C) </w:t>
            </w:r>
            <w:r w:rsidR="00462BA1" w:rsidRPr="00A93CC6">
              <w:rPr>
                <w:rFonts w:ascii="Calibri" w:hAnsi="Calibri" w:cs="Calibri"/>
                <w:b/>
                <w:bCs/>
                <w:i/>
                <w:iCs/>
                <w:sz w:val="22"/>
                <w:szCs w:val="22"/>
              </w:rPr>
              <w:t>OSPAR Region IV and (D) OSPAR Region V.</w:t>
            </w:r>
          </w:p>
          <w:p w14:paraId="1ADD4761" w14:textId="77777777" w:rsidR="00462BA1" w:rsidRPr="00A93CC6" w:rsidRDefault="00462BA1" w:rsidP="004D7AAA">
            <w:pPr>
              <w:spacing w:after="120"/>
              <w:jc w:val="both"/>
              <w:rPr>
                <w:rFonts w:eastAsia="Calibri"/>
                <w:lang w:val="en-IE"/>
              </w:rPr>
            </w:pPr>
          </w:p>
          <w:p w14:paraId="6D5366B1" w14:textId="28E6655F" w:rsidR="00C377C0" w:rsidRPr="00A93CC6" w:rsidRDefault="00DE03E7" w:rsidP="004D7AAA">
            <w:pPr>
              <w:spacing w:after="120"/>
              <w:jc w:val="both"/>
              <w:rPr>
                <w:rFonts w:eastAsia="Calibri"/>
                <w:lang w:val="en-IE"/>
              </w:rPr>
            </w:pPr>
            <w:r>
              <w:rPr>
                <w:rFonts w:eastAsia="Calibri"/>
                <w:lang w:val="en-IE"/>
              </w:rPr>
              <w:t>There are other l</w:t>
            </w:r>
            <w:r w:rsidR="00B11713" w:rsidRPr="00A93CC6">
              <w:rPr>
                <w:rFonts w:eastAsia="Calibri"/>
                <w:lang w:val="en-IE"/>
              </w:rPr>
              <w:t>ess significant current and future threats.</w:t>
            </w:r>
          </w:p>
          <w:p w14:paraId="404F825F" w14:textId="36080923" w:rsidR="00462BA1" w:rsidRPr="00A93CC6" w:rsidRDefault="00462BA1" w:rsidP="004D7AAA">
            <w:pPr>
              <w:spacing w:after="120"/>
              <w:jc w:val="both"/>
              <w:rPr>
                <w:rFonts w:ascii="Calibri" w:hAnsi="Calibri" w:cs="Calibri"/>
              </w:rPr>
            </w:pPr>
          </w:p>
        </w:tc>
      </w:tr>
      <w:tr w:rsidR="00240B07" w:rsidRPr="00CF58D8" w14:paraId="58857FAB" w14:textId="77777777" w:rsidTr="00F142FC">
        <w:tc>
          <w:tcPr>
            <w:tcW w:w="1144" w:type="pct"/>
          </w:tcPr>
          <w:p w14:paraId="2A9C0759" w14:textId="77777777" w:rsidR="00CF58D8" w:rsidRPr="00CF58D8" w:rsidRDefault="00CF58D8" w:rsidP="00CF58D8">
            <w:pPr>
              <w:spacing w:after="120"/>
              <w:jc w:val="both"/>
              <w:rPr>
                <w:rFonts w:ascii="Calibri" w:hAnsi="Calibri" w:cs="Calibri"/>
              </w:rPr>
            </w:pPr>
            <w:r w:rsidRPr="00CF58D8">
              <w:rPr>
                <w:rFonts w:ascii="Calibri" w:hAnsi="Calibri" w:cs="Calibri"/>
              </w:rPr>
              <w:lastRenderedPageBreak/>
              <w:t xml:space="preserve">Measures that address key pressures from human activities or </w:t>
            </w:r>
            <w:r w:rsidRPr="00CF58D8">
              <w:rPr>
                <w:rFonts w:ascii="Calibri" w:hAnsi="Calibri" w:cs="Calibri"/>
              </w:rPr>
              <w:lastRenderedPageBreak/>
              <w:t>conserve the species/habitat</w:t>
            </w:r>
          </w:p>
          <w:p w14:paraId="3ED2B614" w14:textId="7692C142" w:rsidR="00C83F10" w:rsidRPr="00CF58D8" w:rsidRDefault="00CF58D8" w:rsidP="00CF58D8">
            <w:pPr>
              <w:spacing w:after="120"/>
              <w:jc w:val="both"/>
              <w:rPr>
                <w:rFonts w:ascii="Calibri" w:hAnsi="Calibri" w:cs="Calibri"/>
              </w:rPr>
            </w:pPr>
            <w:r w:rsidRPr="00CF58D8">
              <w:rPr>
                <w:rFonts w:ascii="Calibri" w:hAnsi="Calibri" w:cs="Calibri"/>
              </w:rPr>
              <w:t>- 100 words</w:t>
            </w:r>
          </w:p>
        </w:tc>
        <w:tc>
          <w:tcPr>
            <w:tcW w:w="3856" w:type="pct"/>
          </w:tcPr>
          <w:p w14:paraId="0043EF41" w14:textId="39973883" w:rsidR="002C3869" w:rsidRPr="00A93CC6" w:rsidRDefault="0029217A" w:rsidP="00CF58D8">
            <w:pPr>
              <w:spacing w:after="120"/>
              <w:jc w:val="both"/>
              <w:rPr>
                <w:rFonts w:ascii="Calibri" w:hAnsi="Calibri" w:cs="Calibri"/>
              </w:rPr>
            </w:pPr>
            <w:r w:rsidRPr="00A93CC6">
              <w:rPr>
                <w:rFonts w:ascii="Calibri" w:hAnsi="Calibri" w:cs="Calibri"/>
              </w:rPr>
              <w:lastRenderedPageBreak/>
              <w:t>3</w:t>
            </w:r>
            <w:r w:rsidR="6FC32ACB" w:rsidRPr="00A93CC6">
              <w:rPr>
                <w:rFonts w:ascii="Calibri" w:hAnsi="Calibri" w:cs="Calibri"/>
              </w:rPr>
              <w:t xml:space="preserve">.1a </w:t>
            </w:r>
            <w:r w:rsidR="0AA6DBA1" w:rsidRPr="00A93CC6">
              <w:rPr>
                <w:rFonts w:ascii="Calibri" w:hAnsi="Calibri" w:cs="Calibri"/>
              </w:rPr>
              <w:t>France</w:t>
            </w:r>
            <w:r w:rsidR="3A1CBFA8" w:rsidRPr="00A93CC6">
              <w:rPr>
                <w:rFonts w:ascii="Calibri" w:hAnsi="Calibri" w:cs="Calibri"/>
              </w:rPr>
              <w:t xml:space="preserve"> h</w:t>
            </w:r>
            <w:r w:rsidR="15CA9E87" w:rsidRPr="00A93CC6">
              <w:rPr>
                <w:rFonts w:ascii="Calibri" w:hAnsi="Calibri" w:cs="Calibri"/>
              </w:rPr>
              <w:t xml:space="preserve">as </w:t>
            </w:r>
            <w:r w:rsidR="10CA2733" w:rsidRPr="00A93CC6">
              <w:rPr>
                <w:rFonts w:ascii="Calibri" w:hAnsi="Calibri" w:cs="Calibri"/>
              </w:rPr>
              <w:t xml:space="preserve">introduced legislation to protect </w:t>
            </w:r>
            <w:r w:rsidR="0375589F" w:rsidRPr="00A93CC6">
              <w:rPr>
                <w:rFonts w:ascii="Calibri" w:hAnsi="Calibri" w:cs="Calibri"/>
              </w:rPr>
              <w:t>habitats including Seamounts</w:t>
            </w:r>
            <w:r w:rsidR="10CA2733" w:rsidRPr="00A93CC6">
              <w:rPr>
                <w:rFonts w:ascii="Calibri" w:hAnsi="Calibri" w:cs="Calibri"/>
              </w:rPr>
              <w:t xml:space="preserve"> in the OSPAR area, </w:t>
            </w:r>
            <w:r w:rsidR="73B7C886" w:rsidRPr="00A93CC6">
              <w:rPr>
                <w:rFonts w:ascii="Calibri" w:hAnsi="Calibri" w:cs="Calibri"/>
              </w:rPr>
              <w:t xml:space="preserve">whilst Norway has partially implemented the </w:t>
            </w:r>
            <w:r w:rsidR="726C3FD5" w:rsidRPr="00A93CC6">
              <w:rPr>
                <w:rFonts w:ascii="Calibri" w:hAnsi="Calibri" w:cs="Calibri"/>
              </w:rPr>
              <w:t>legislation</w:t>
            </w:r>
            <w:r w:rsidR="021F02B9" w:rsidRPr="00A93CC6">
              <w:rPr>
                <w:rFonts w:ascii="Calibri" w:hAnsi="Calibri" w:cs="Calibri"/>
              </w:rPr>
              <w:t xml:space="preserve"> and Iceland are considering it. </w:t>
            </w:r>
            <w:r w:rsidR="41ABEFA2" w:rsidRPr="00A93CC6">
              <w:rPr>
                <w:rFonts w:ascii="Calibri" w:hAnsi="Calibri" w:cs="Calibri"/>
              </w:rPr>
              <w:t xml:space="preserve">In the </w:t>
            </w:r>
            <w:r w:rsidR="463BDE0C" w:rsidRPr="00A93CC6">
              <w:rPr>
                <w:rFonts w:ascii="Calibri" w:hAnsi="Calibri" w:cs="Calibri"/>
              </w:rPr>
              <w:t>U</w:t>
            </w:r>
            <w:r w:rsidR="00DE75B1">
              <w:rPr>
                <w:rFonts w:ascii="Calibri" w:hAnsi="Calibri" w:cs="Calibri"/>
              </w:rPr>
              <w:t xml:space="preserve">nited </w:t>
            </w:r>
            <w:r w:rsidR="463BDE0C" w:rsidRPr="00A93CC6">
              <w:rPr>
                <w:rFonts w:ascii="Calibri" w:hAnsi="Calibri" w:cs="Calibri"/>
              </w:rPr>
              <w:t>K</w:t>
            </w:r>
            <w:r w:rsidR="00DE75B1">
              <w:rPr>
                <w:rFonts w:ascii="Calibri" w:hAnsi="Calibri" w:cs="Calibri"/>
              </w:rPr>
              <w:t>ingdom</w:t>
            </w:r>
            <w:r w:rsidR="624F2D15" w:rsidRPr="00A93CC6">
              <w:rPr>
                <w:rFonts w:ascii="Calibri" w:hAnsi="Calibri" w:cs="Calibri"/>
              </w:rPr>
              <w:t>,</w:t>
            </w:r>
            <w:r w:rsidR="463BDE0C" w:rsidRPr="00A93CC6">
              <w:rPr>
                <w:rFonts w:ascii="Calibri" w:hAnsi="Calibri" w:cs="Calibri"/>
              </w:rPr>
              <w:t xml:space="preserve"> </w:t>
            </w:r>
            <w:r w:rsidR="39918E11" w:rsidRPr="00A93CC6">
              <w:rPr>
                <w:rFonts w:ascii="Calibri" w:hAnsi="Calibri" w:cs="Calibri"/>
              </w:rPr>
              <w:t>seamounts are also protected under</w:t>
            </w:r>
            <w:r w:rsidR="4722DD3A" w:rsidRPr="00A93CC6">
              <w:rPr>
                <w:rFonts w:ascii="Calibri" w:hAnsi="Calibri" w:cs="Calibri"/>
              </w:rPr>
              <w:t xml:space="preserve"> </w:t>
            </w:r>
            <w:r w:rsidR="39918E11" w:rsidRPr="00A93CC6">
              <w:rPr>
                <w:rFonts w:ascii="Calibri" w:hAnsi="Calibri" w:cs="Calibri"/>
              </w:rPr>
              <w:t>“The Conservation of Habitats and Species Regulations 2017”.</w:t>
            </w:r>
          </w:p>
          <w:p w14:paraId="54CC49D6" w14:textId="09670753" w:rsidR="004B00C0" w:rsidRPr="00A93CC6" w:rsidRDefault="004B00C0" w:rsidP="00CF58D8">
            <w:pPr>
              <w:spacing w:after="120"/>
              <w:jc w:val="both"/>
              <w:rPr>
                <w:rFonts w:ascii="Calibri" w:hAnsi="Calibri" w:cs="Calibri"/>
              </w:rPr>
            </w:pPr>
          </w:p>
          <w:p w14:paraId="0244D9F1" w14:textId="35CA1365" w:rsidR="004B00C0" w:rsidRPr="00A93CC6" w:rsidRDefault="004B00C0" w:rsidP="00CF58D8">
            <w:pPr>
              <w:spacing w:after="120"/>
              <w:jc w:val="both"/>
              <w:rPr>
                <w:rFonts w:ascii="Calibri" w:hAnsi="Calibri" w:cs="Calibri"/>
              </w:rPr>
            </w:pPr>
            <w:r w:rsidRPr="00A93CC6">
              <w:rPr>
                <w:rFonts w:ascii="Calibri" w:hAnsi="Calibri" w:cs="Calibri"/>
              </w:rPr>
              <w:t>3.1b</w:t>
            </w:r>
            <w:r w:rsidR="00A2121E" w:rsidRPr="00A93CC6">
              <w:rPr>
                <w:rFonts w:ascii="Calibri" w:hAnsi="Calibri" w:cs="Calibri"/>
              </w:rPr>
              <w:t xml:space="preserve"> Spain</w:t>
            </w:r>
            <w:r w:rsidR="00C647C2" w:rsidRPr="00A93CC6">
              <w:rPr>
                <w:rFonts w:ascii="Calibri" w:hAnsi="Calibri" w:cs="Calibri"/>
              </w:rPr>
              <w:t xml:space="preserve"> has already protected Le Danois se</w:t>
            </w:r>
            <w:r w:rsidR="00506696" w:rsidRPr="00A93CC6">
              <w:rPr>
                <w:rFonts w:ascii="Calibri" w:hAnsi="Calibri" w:cs="Calibri"/>
              </w:rPr>
              <w:t>amount</w:t>
            </w:r>
            <w:r w:rsidR="00721F6B" w:rsidRPr="00A93CC6">
              <w:rPr>
                <w:rFonts w:ascii="Calibri" w:hAnsi="Calibri" w:cs="Calibri"/>
              </w:rPr>
              <w:t xml:space="preserve"> through the El Cachu</w:t>
            </w:r>
            <w:r w:rsidR="00664B0B" w:rsidRPr="00A93CC6">
              <w:rPr>
                <w:rFonts w:ascii="Calibri" w:hAnsi="Calibri" w:cs="Calibri"/>
              </w:rPr>
              <w:t>ch</w:t>
            </w:r>
            <w:r w:rsidR="00721F6B" w:rsidRPr="00A93CC6">
              <w:rPr>
                <w:rFonts w:ascii="Calibri" w:hAnsi="Calibri" w:cs="Calibri"/>
              </w:rPr>
              <w:t xml:space="preserve">o </w:t>
            </w:r>
            <w:r w:rsidR="00664B0B" w:rsidRPr="00A93CC6">
              <w:rPr>
                <w:rFonts w:ascii="Calibri" w:hAnsi="Calibri" w:cs="Calibri"/>
              </w:rPr>
              <w:t>SAC</w:t>
            </w:r>
            <w:r w:rsidR="0079074C" w:rsidRPr="00A93CC6">
              <w:rPr>
                <w:rFonts w:ascii="Calibri" w:hAnsi="Calibri" w:cs="Calibri"/>
              </w:rPr>
              <w:t>. EU regulation 2016/2336 also</w:t>
            </w:r>
            <w:r w:rsidR="00241725" w:rsidRPr="00A93CC6">
              <w:rPr>
                <w:rFonts w:ascii="Calibri" w:hAnsi="Calibri" w:cs="Calibri"/>
              </w:rPr>
              <w:t xml:space="preserve"> implemen</w:t>
            </w:r>
            <w:r w:rsidR="0079074C" w:rsidRPr="00A93CC6">
              <w:rPr>
                <w:rFonts w:ascii="Calibri" w:hAnsi="Calibri" w:cs="Calibri"/>
              </w:rPr>
              <w:t>ts</w:t>
            </w:r>
            <w:r w:rsidR="00241725" w:rsidRPr="00A93CC6">
              <w:rPr>
                <w:rFonts w:ascii="Calibri" w:hAnsi="Calibri" w:cs="Calibri"/>
              </w:rPr>
              <w:t xml:space="preserve"> </w:t>
            </w:r>
            <w:r w:rsidR="00F513EC" w:rsidRPr="00A93CC6">
              <w:rPr>
                <w:rFonts w:ascii="Calibri" w:hAnsi="Calibri" w:cs="Calibri"/>
              </w:rPr>
              <w:t>a ban on bottom trawling below 800</w:t>
            </w:r>
            <w:r w:rsidR="2E0BC6CC" w:rsidRPr="00A93CC6">
              <w:rPr>
                <w:rFonts w:ascii="Calibri" w:hAnsi="Calibri" w:cs="Calibri"/>
              </w:rPr>
              <w:t xml:space="preserve"> </w:t>
            </w:r>
            <w:r w:rsidR="00F513EC" w:rsidRPr="00A93CC6">
              <w:rPr>
                <w:rFonts w:ascii="Calibri" w:hAnsi="Calibri" w:cs="Calibri"/>
              </w:rPr>
              <w:t xml:space="preserve">m in </w:t>
            </w:r>
            <w:r w:rsidR="0079074C" w:rsidRPr="00A93CC6">
              <w:rPr>
                <w:rFonts w:ascii="Calibri" w:hAnsi="Calibri" w:cs="Calibri"/>
              </w:rPr>
              <w:t xml:space="preserve">EU waters of </w:t>
            </w:r>
            <w:r w:rsidR="00F513EC" w:rsidRPr="00A93CC6">
              <w:rPr>
                <w:rFonts w:ascii="Calibri" w:hAnsi="Calibri" w:cs="Calibri"/>
              </w:rPr>
              <w:t xml:space="preserve">the NE Atlantic which includes </w:t>
            </w:r>
            <w:r w:rsidR="00DD18D7" w:rsidRPr="00A93CC6">
              <w:rPr>
                <w:rFonts w:ascii="Calibri" w:hAnsi="Calibri" w:cs="Calibri"/>
              </w:rPr>
              <w:t>areas on seamounts.</w:t>
            </w:r>
          </w:p>
          <w:p w14:paraId="6A36A82F" w14:textId="0B50F6EB" w:rsidR="00DD18D7" w:rsidRPr="00A93CC6" w:rsidRDefault="00DD18D7" w:rsidP="00CF58D8">
            <w:pPr>
              <w:spacing w:after="120"/>
              <w:jc w:val="both"/>
              <w:rPr>
                <w:rFonts w:ascii="Calibri" w:hAnsi="Calibri" w:cs="Calibri"/>
              </w:rPr>
            </w:pPr>
          </w:p>
          <w:p w14:paraId="3C1D4939" w14:textId="16299D82" w:rsidR="00CB1DA9" w:rsidRPr="00A93CC6" w:rsidRDefault="726EABE0" w:rsidP="00CF58D8">
            <w:pPr>
              <w:spacing w:after="120"/>
              <w:jc w:val="both"/>
              <w:rPr>
                <w:rFonts w:ascii="Calibri" w:hAnsi="Calibri" w:cs="Calibri"/>
              </w:rPr>
            </w:pPr>
            <w:r w:rsidRPr="00A93CC6">
              <w:rPr>
                <w:rFonts w:ascii="Calibri" w:hAnsi="Calibri" w:cs="Calibri"/>
              </w:rPr>
              <w:t xml:space="preserve">3.1c </w:t>
            </w:r>
            <w:r w:rsidR="014E9026" w:rsidRPr="00A93CC6">
              <w:rPr>
                <w:rFonts w:ascii="Calibri" w:hAnsi="Calibri" w:cs="Calibri"/>
              </w:rPr>
              <w:t xml:space="preserve">Spain is currently </w:t>
            </w:r>
            <w:r w:rsidR="33C51224" w:rsidRPr="00A93CC6">
              <w:rPr>
                <w:rFonts w:ascii="Calibri" w:hAnsi="Calibri" w:cs="Calibri"/>
              </w:rPr>
              <w:t>revising and updating its management plan for the El Cachucho SAC</w:t>
            </w:r>
            <w:r w:rsidR="4F1CCA0E" w:rsidRPr="00A93CC6">
              <w:rPr>
                <w:rFonts w:ascii="Calibri" w:hAnsi="Calibri" w:cs="Calibri"/>
              </w:rPr>
              <w:t xml:space="preserve"> which will </w:t>
            </w:r>
            <w:r w:rsidR="774F0587" w:rsidRPr="00A93CC6">
              <w:rPr>
                <w:rFonts w:ascii="Calibri" w:hAnsi="Calibri" w:cs="Calibri"/>
              </w:rPr>
              <w:t xml:space="preserve">determine whether current measures are suitable or if further measures are needed to address key threats. </w:t>
            </w:r>
            <w:r w:rsidR="70EC8F21" w:rsidRPr="00A93CC6">
              <w:rPr>
                <w:rFonts w:ascii="Calibri" w:hAnsi="Calibri" w:cs="Calibri"/>
              </w:rPr>
              <w:t xml:space="preserve">Iceland has no direct management plans in place as </w:t>
            </w:r>
            <w:r w:rsidR="720FFCEF" w:rsidRPr="00A93CC6">
              <w:rPr>
                <w:rFonts w:ascii="Calibri" w:hAnsi="Calibri" w:cs="Calibri"/>
              </w:rPr>
              <w:t xml:space="preserve">it is felt that the seamounts are not being impacted by fisheries or other human activity. </w:t>
            </w:r>
          </w:p>
          <w:p w14:paraId="4B982F3D" w14:textId="285927C7" w:rsidR="00BF2008" w:rsidRPr="00A93CC6" w:rsidRDefault="00BF2008" w:rsidP="00CF58D8">
            <w:pPr>
              <w:spacing w:after="120"/>
              <w:jc w:val="both"/>
              <w:rPr>
                <w:rFonts w:ascii="Calibri" w:hAnsi="Calibri" w:cs="Calibri"/>
              </w:rPr>
            </w:pPr>
          </w:p>
          <w:p w14:paraId="14F1ED73" w14:textId="07E3CFFD" w:rsidR="006C28AB" w:rsidRPr="00A93CC6" w:rsidRDefault="00BF2008" w:rsidP="00CF58D8">
            <w:pPr>
              <w:spacing w:after="120"/>
              <w:jc w:val="both"/>
              <w:rPr>
                <w:rFonts w:ascii="Calibri" w:hAnsi="Calibri" w:cs="Calibri"/>
              </w:rPr>
            </w:pPr>
            <w:r w:rsidRPr="00A93CC6">
              <w:rPr>
                <w:rFonts w:ascii="Calibri" w:hAnsi="Calibri" w:cs="Calibri"/>
              </w:rPr>
              <w:t>3.1d</w:t>
            </w:r>
            <w:r w:rsidR="00301586" w:rsidRPr="00A93CC6">
              <w:rPr>
                <w:rFonts w:ascii="Calibri" w:hAnsi="Calibri" w:cs="Calibri"/>
              </w:rPr>
              <w:t xml:space="preserve"> France, Norway and Spain all </w:t>
            </w:r>
            <w:r w:rsidR="00BF08FE" w:rsidRPr="00A93CC6">
              <w:rPr>
                <w:rFonts w:ascii="Calibri" w:hAnsi="Calibri" w:cs="Calibri"/>
              </w:rPr>
              <w:t>have various programmes running</w:t>
            </w:r>
            <w:r w:rsidR="00F12619" w:rsidRPr="00A93CC6">
              <w:rPr>
                <w:rFonts w:ascii="Calibri" w:hAnsi="Calibri" w:cs="Calibri"/>
              </w:rPr>
              <w:t xml:space="preserve"> either monitoring seamounts </w:t>
            </w:r>
            <w:r w:rsidR="007A3D0F" w:rsidRPr="00A93CC6">
              <w:rPr>
                <w:rFonts w:ascii="Calibri" w:hAnsi="Calibri" w:cs="Calibri"/>
              </w:rPr>
              <w:t xml:space="preserve">(Spain) or mapping </w:t>
            </w:r>
            <w:r w:rsidR="00A542F6" w:rsidRPr="00A93CC6">
              <w:rPr>
                <w:rFonts w:ascii="Calibri" w:hAnsi="Calibri" w:cs="Calibri"/>
              </w:rPr>
              <w:t xml:space="preserve">VMEs (France/Norway). </w:t>
            </w:r>
            <w:r w:rsidR="00795003" w:rsidRPr="00A93CC6">
              <w:rPr>
                <w:rFonts w:ascii="Calibri" w:hAnsi="Calibri" w:cs="Calibri"/>
              </w:rPr>
              <w:t xml:space="preserve">The </w:t>
            </w:r>
            <w:r w:rsidR="005C0717" w:rsidRPr="00A93CC6">
              <w:rPr>
                <w:rFonts w:ascii="Calibri" w:hAnsi="Calibri" w:cs="Calibri"/>
              </w:rPr>
              <w:t xml:space="preserve">most recent </w:t>
            </w:r>
            <w:r w:rsidR="00795003" w:rsidRPr="00A93CC6">
              <w:rPr>
                <w:rFonts w:ascii="Calibri" w:hAnsi="Calibri" w:cs="Calibri"/>
              </w:rPr>
              <w:t>surveys undertaken by the U</w:t>
            </w:r>
            <w:r w:rsidR="00B07E7C">
              <w:rPr>
                <w:rFonts w:ascii="Calibri" w:hAnsi="Calibri" w:cs="Calibri"/>
              </w:rPr>
              <w:t xml:space="preserve">nited </w:t>
            </w:r>
            <w:r w:rsidR="00795003" w:rsidRPr="00A93CC6">
              <w:rPr>
                <w:rFonts w:ascii="Calibri" w:hAnsi="Calibri" w:cs="Calibri"/>
              </w:rPr>
              <w:t>K</w:t>
            </w:r>
            <w:r w:rsidR="00B07E7C">
              <w:rPr>
                <w:rFonts w:ascii="Calibri" w:hAnsi="Calibri" w:cs="Calibri"/>
              </w:rPr>
              <w:t>ingdom</w:t>
            </w:r>
            <w:r w:rsidR="00795003" w:rsidRPr="00A93CC6">
              <w:rPr>
                <w:rFonts w:ascii="Calibri" w:hAnsi="Calibri" w:cs="Calibri"/>
              </w:rPr>
              <w:t xml:space="preserve"> were </w:t>
            </w:r>
            <w:r w:rsidR="000E028B" w:rsidRPr="00A93CC6">
              <w:rPr>
                <w:rFonts w:ascii="Calibri" w:hAnsi="Calibri" w:cs="Calibri"/>
              </w:rPr>
              <w:t>on Rosemary Bank</w:t>
            </w:r>
            <w:r w:rsidR="005C0717" w:rsidRPr="00A93CC6">
              <w:rPr>
                <w:rFonts w:ascii="Calibri" w:hAnsi="Calibri" w:cs="Calibri"/>
              </w:rPr>
              <w:t xml:space="preserve"> (2016/2018)</w:t>
            </w:r>
            <w:r w:rsidR="000E028B" w:rsidRPr="00A93CC6">
              <w:rPr>
                <w:rFonts w:ascii="Calibri" w:hAnsi="Calibri" w:cs="Calibri"/>
              </w:rPr>
              <w:t xml:space="preserve"> and Anton Dohrn</w:t>
            </w:r>
            <w:r w:rsidR="005C0717" w:rsidRPr="00A93CC6">
              <w:rPr>
                <w:rFonts w:ascii="Calibri" w:hAnsi="Calibri" w:cs="Calibri"/>
              </w:rPr>
              <w:t xml:space="preserve"> (2018)</w:t>
            </w:r>
            <w:r w:rsidR="000E028B" w:rsidRPr="00A93CC6">
              <w:rPr>
                <w:rFonts w:ascii="Calibri" w:hAnsi="Calibri" w:cs="Calibri"/>
              </w:rPr>
              <w:t xml:space="preserve">. </w:t>
            </w:r>
            <w:r w:rsidR="005C0717" w:rsidRPr="00A93CC6">
              <w:rPr>
                <w:rFonts w:ascii="Calibri" w:hAnsi="Calibri" w:cs="Calibri"/>
              </w:rPr>
              <w:t>Iceland</w:t>
            </w:r>
            <w:r w:rsidR="006C28AB" w:rsidRPr="00A93CC6">
              <w:rPr>
                <w:rFonts w:ascii="Calibri" w:hAnsi="Calibri" w:cs="Calibri"/>
              </w:rPr>
              <w:t xml:space="preserve"> has not surveyed their seamount habitats because of lack of infrastructure and cost associated with this work. </w:t>
            </w:r>
          </w:p>
          <w:p w14:paraId="4A1417FD" w14:textId="5B121088" w:rsidR="006C28AB" w:rsidRPr="00A93CC6" w:rsidRDefault="006C28AB" w:rsidP="00CF58D8">
            <w:pPr>
              <w:spacing w:after="120"/>
              <w:jc w:val="both"/>
              <w:rPr>
                <w:rFonts w:ascii="Calibri" w:hAnsi="Calibri" w:cs="Calibri"/>
              </w:rPr>
            </w:pPr>
          </w:p>
          <w:p w14:paraId="7F57D75A" w14:textId="0D1EC3F5" w:rsidR="00BF2008" w:rsidRPr="00A93CC6" w:rsidRDefault="006C28AB" w:rsidP="00CF58D8">
            <w:pPr>
              <w:spacing w:after="120"/>
              <w:jc w:val="both"/>
              <w:rPr>
                <w:rFonts w:ascii="Calibri" w:hAnsi="Calibri" w:cs="Calibri"/>
              </w:rPr>
            </w:pPr>
            <w:r w:rsidRPr="00A93CC6">
              <w:rPr>
                <w:rFonts w:ascii="Calibri" w:hAnsi="Calibri" w:cs="Calibri"/>
              </w:rPr>
              <w:t>3.1</w:t>
            </w:r>
            <w:r w:rsidR="0031444D" w:rsidRPr="00A93CC6">
              <w:rPr>
                <w:rFonts w:ascii="Calibri" w:hAnsi="Calibri" w:cs="Calibri"/>
              </w:rPr>
              <w:t>e</w:t>
            </w:r>
            <w:r w:rsidRPr="00A93CC6">
              <w:rPr>
                <w:rFonts w:ascii="Calibri" w:hAnsi="Calibri" w:cs="Calibri"/>
              </w:rPr>
              <w:t xml:space="preserve"> </w:t>
            </w:r>
            <w:r w:rsidR="0067143A" w:rsidRPr="00A93CC6">
              <w:rPr>
                <w:rFonts w:ascii="Calibri" w:hAnsi="Calibri" w:cs="Calibri"/>
              </w:rPr>
              <w:t>Increasing the knowledge</w:t>
            </w:r>
            <w:r w:rsidR="00C944A4" w:rsidRPr="00A93CC6">
              <w:rPr>
                <w:rFonts w:ascii="Calibri" w:hAnsi="Calibri" w:cs="Calibri"/>
              </w:rPr>
              <w:t xml:space="preserve"> of the occurrence and threats to seamounts </w:t>
            </w:r>
            <w:r w:rsidR="00EB13E7" w:rsidRPr="00A93CC6">
              <w:rPr>
                <w:rFonts w:ascii="Calibri" w:hAnsi="Calibri" w:cs="Calibri"/>
              </w:rPr>
              <w:t xml:space="preserve">is being looked at by </w:t>
            </w:r>
            <w:r w:rsidR="0060677D" w:rsidRPr="00A93CC6">
              <w:rPr>
                <w:rFonts w:ascii="Calibri" w:hAnsi="Calibri" w:cs="Calibri"/>
              </w:rPr>
              <w:t xml:space="preserve">Norway and </w:t>
            </w:r>
            <w:r w:rsidR="00EB13E7" w:rsidRPr="00A93CC6">
              <w:rPr>
                <w:rFonts w:ascii="Calibri" w:hAnsi="Calibri" w:cs="Calibri"/>
              </w:rPr>
              <w:t xml:space="preserve">Spain </w:t>
            </w:r>
            <w:r w:rsidR="0060677D" w:rsidRPr="00A93CC6">
              <w:rPr>
                <w:rFonts w:ascii="Calibri" w:hAnsi="Calibri" w:cs="Calibri"/>
              </w:rPr>
              <w:t>through their</w:t>
            </w:r>
            <w:r w:rsidR="006B6728" w:rsidRPr="00A93CC6">
              <w:rPr>
                <w:rFonts w:ascii="Calibri" w:hAnsi="Calibri" w:cs="Calibri"/>
              </w:rPr>
              <w:t xml:space="preserve"> current/to</w:t>
            </w:r>
            <w:r w:rsidR="002E1CCF" w:rsidRPr="00A93CC6">
              <w:rPr>
                <w:rFonts w:ascii="Calibri" w:hAnsi="Calibri" w:cs="Calibri"/>
              </w:rPr>
              <w:t xml:space="preserve"> </w:t>
            </w:r>
            <w:r w:rsidR="006B6728" w:rsidRPr="00A93CC6">
              <w:rPr>
                <w:rFonts w:ascii="Calibri" w:hAnsi="Calibri" w:cs="Calibri"/>
              </w:rPr>
              <w:t>be revised</w:t>
            </w:r>
            <w:r w:rsidR="0060677D" w:rsidRPr="00A93CC6">
              <w:rPr>
                <w:rFonts w:ascii="Calibri" w:hAnsi="Calibri" w:cs="Calibri"/>
              </w:rPr>
              <w:t xml:space="preserve"> </w:t>
            </w:r>
            <w:r w:rsidR="006B6728" w:rsidRPr="00A93CC6">
              <w:rPr>
                <w:rFonts w:ascii="Calibri" w:hAnsi="Calibri" w:cs="Calibri"/>
              </w:rPr>
              <w:t>management plans</w:t>
            </w:r>
            <w:r w:rsidR="000E57C2" w:rsidRPr="00A93CC6">
              <w:rPr>
                <w:rFonts w:ascii="Calibri" w:hAnsi="Calibri" w:cs="Calibri"/>
              </w:rPr>
              <w:t xml:space="preserve"> for marine </w:t>
            </w:r>
            <w:r w:rsidR="003342B0" w:rsidRPr="00A93CC6">
              <w:rPr>
                <w:rFonts w:ascii="Calibri" w:hAnsi="Calibri" w:cs="Calibri"/>
              </w:rPr>
              <w:t>areas</w:t>
            </w:r>
            <w:r w:rsidR="004F5764" w:rsidRPr="00A93CC6">
              <w:rPr>
                <w:rFonts w:ascii="Calibri" w:hAnsi="Calibri" w:cs="Calibri"/>
              </w:rPr>
              <w:t xml:space="preserve">. </w:t>
            </w:r>
            <w:r w:rsidR="002E1CCF" w:rsidRPr="00A93CC6">
              <w:rPr>
                <w:rFonts w:ascii="Calibri" w:hAnsi="Calibri" w:cs="Calibri"/>
              </w:rPr>
              <w:t>The knowledge base of s</w:t>
            </w:r>
            <w:r w:rsidR="004F5764" w:rsidRPr="00A93CC6">
              <w:rPr>
                <w:rFonts w:ascii="Calibri" w:hAnsi="Calibri" w:cs="Calibri"/>
              </w:rPr>
              <w:t xml:space="preserve">eamounts in Icelandic waters </w:t>
            </w:r>
            <w:r w:rsidR="002E1CCF" w:rsidRPr="00A93CC6">
              <w:rPr>
                <w:rFonts w:ascii="Calibri" w:hAnsi="Calibri" w:cs="Calibri"/>
              </w:rPr>
              <w:t>will be undertaken by individual research programmes</w:t>
            </w:r>
            <w:r w:rsidR="009909F2" w:rsidRPr="00A93CC6">
              <w:rPr>
                <w:rFonts w:ascii="Calibri" w:hAnsi="Calibri" w:cs="Calibri"/>
              </w:rPr>
              <w:t>.</w:t>
            </w:r>
          </w:p>
          <w:p w14:paraId="75F6E33A" w14:textId="6065964B" w:rsidR="009909F2" w:rsidRPr="00A93CC6" w:rsidRDefault="009909F2" w:rsidP="00CF58D8">
            <w:pPr>
              <w:spacing w:after="120"/>
              <w:jc w:val="both"/>
              <w:rPr>
                <w:rFonts w:ascii="Calibri" w:hAnsi="Calibri" w:cs="Calibri"/>
              </w:rPr>
            </w:pPr>
          </w:p>
          <w:p w14:paraId="4D2D5804" w14:textId="169F7DE6" w:rsidR="00AB1B39" w:rsidRPr="00A93CC6" w:rsidRDefault="78D54244" w:rsidP="00CF58D8">
            <w:pPr>
              <w:spacing w:after="120"/>
              <w:jc w:val="both"/>
              <w:rPr>
                <w:rFonts w:ascii="Calibri" w:hAnsi="Calibri" w:cs="Calibri"/>
              </w:rPr>
            </w:pPr>
            <w:r w:rsidRPr="00A93CC6">
              <w:rPr>
                <w:rFonts w:ascii="Calibri" w:hAnsi="Calibri" w:cs="Calibri"/>
              </w:rPr>
              <w:t xml:space="preserve">3.1f Iceland has indicated that </w:t>
            </w:r>
            <w:r w:rsidR="2C4A6D1C" w:rsidRPr="00A93CC6">
              <w:rPr>
                <w:rFonts w:ascii="Calibri" w:hAnsi="Calibri" w:cs="Calibri"/>
              </w:rPr>
              <w:t>there are potentially vulnerable habitats/species on their seamounts but they have yet to be explored</w:t>
            </w:r>
            <w:r w:rsidR="5A717B0A" w:rsidRPr="00A93CC6">
              <w:rPr>
                <w:rFonts w:ascii="Calibri" w:hAnsi="Calibri" w:cs="Calibri"/>
              </w:rPr>
              <w:t xml:space="preserve">, whilst Le Danois seamount </w:t>
            </w:r>
            <w:r w:rsidR="69750F22" w:rsidRPr="00A93CC6">
              <w:rPr>
                <w:rFonts w:ascii="Calibri" w:hAnsi="Calibri" w:cs="Calibri"/>
              </w:rPr>
              <w:t xml:space="preserve">(Bay of Biscay, Region IV) </w:t>
            </w:r>
            <w:r w:rsidR="5A717B0A" w:rsidRPr="00A93CC6">
              <w:rPr>
                <w:rFonts w:ascii="Calibri" w:hAnsi="Calibri" w:cs="Calibri"/>
              </w:rPr>
              <w:t xml:space="preserve">has been designated as a </w:t>
            </w:r>
            <w:r w:rsidR="6E561035" w:rsidRPr="00A93CC6">
              <w:rPr>
                <w:rFonts w:ascii="Calibri" w:hAnsi="Calibri" w:cs="Calibri"/>
              </w:rPr>
              <w:t>SAC and is also part of the OSPAR MPA Network</w:t>
            </w:r>
            <w:r w:rsidR="00525668" w:rsidRPr="00A93CC6">
              <w:rPr>
                <w:rFonts w:ascii="Calibri" w:hAnsi="Calibri" w:cs="Calibri"/>
              </w:rPr>
              <w:t xml:space="preserve"> (Figure 4)</w:t>
            </w:r>
            <w:r w:rsidR="6E561035" w:rsidRPr="00A93CC6">
              <w:rPr>
                <w:rFonts w:ascii="Calibri" w:hAnsi="Calibri" w:cs="Calibri"/>
              </w:rPr>
              <w:t>.</w:t>
            </w:r>
            <w:r w:rsidR="5F87BD15" w:rsidRPr="00A93CC6">
              <w:rPr>
                <w:rFonts w:ascii="Calibri" w:hAnsi="Calibri" w:cs="Calibri"/>
              </w:rPr>
              <w:t xml:space="preserve"> </w:t>
            </w:r>
          </w:p>
          <w:p w14:paraId="0D394649" w14:textId="1D0C2312" w:rsidR="00A250F9" w:rsidRPr="00A93CC6" w:rsidRDefault="00A250F9" w:rsidP="00CF58D8">
            <w:pPr>
              <w:spacing w:after="120"/>
              <w:jc w:val="both"/>
              <w:rPr>
                <w:rFonts w:ascii="Calibri" w:hAnsi="Calibri" w:cs="Calibri"/>
              </w:rPr>
            </w:pPr>
          </w:p>
          <w:p w14:paraId="5B70007C" w14:textId="662B9DD6" w:rsidR="00A250F9" w:rsidRPr="00A93CC6" w:rsidRDefault="60B215A2" w:rsidP="02786723">
            <w:pPr>
              <w:spacing w:after="120"/>
              <w:jc w:val="both"/>
              <w:rPr>
                <w:rFonts w:ascii="Calibri" w:hAnsi="Calibri" w:cs="Calibri"/>
              </w:rPr>
            </w:pPr>
            <w:r w:rsidRPr="00A93CC6">
              <w:rPr>
                <w:rFonts w:ascii="Calibri" w:hAnsi="Calibri" w:cs="Calibri"/>
              </w:rPr>
              <w:t xml:space="preserve">3.1g </w:t>
            </w:r>
            <w:r w:rsidR="4DAA2524" w:rsidRPr="00A93CC6">
              <w:rPr>
                <w:rFonts w:ascii="Calibri" w:hAnsi="Calibri" w:cs="Calibri"/>
              </w:rPr>
              <w:t xml:space="preserve">Spain has implemented </w:t>
            </w:r>
            <w:r w:rsidR="7798D5EC" w:rsidRPr="00A93CC6">
              <w:rPr>
                <w:rFonts w:ascii="Calibri" w:hAnsi="Calibri" w:cs="Calibri"/>
              </w:rPr>
              <w:t xml:space="preserve">conservation measures for the El Cachucho </w:t>
            </w:r>
            <w:r w:rsidR="118095EC" w:rsidRPr="00A93CC6">
              <w:rPr>
                <w:rFonts w:ascii="Calibri" w:hAnsi="Calibri" w:cs="Calibri"/>
              </w:rPr>
              <w:t xml:space="preserve">SAC that looks to minimise impacts </w:t>
            </w:r>
            <w:r w:rsidR="7CF4EBC7" w:rsidRPr="00A93CC6">
              <w:rPr>
                <w:rFonts w:ascii="Calibri" w:hAnsi="Calibri" w:cs="Calibri"/>
              </w:rPr>
              <w:t>on the protected seamounts.</w:t>
            </w:r>
            <w:r w:rsidR="4C08DE58" w:rsidRPr="00A93CC6">
              <w:rPr>
                <w:rFonts w:ascii="Calibri" w:hAnsi="Calibri" w:cs="Calibri"/>
              </w:rPr>
              <w:t xml:space="preserve"> </w:t>
            </w:r>
            <w:r w:rsidR="30BF544C" w:rsidRPr="00A93CC6">
              <w:rPr>
                <w:rFonts w:ascii="Calibri" w:hAnsi="Calibri" w:cs="Calibri"/>
              </w:rPr>
              <w:t xml:space="preserve">VMEs are covered by general regulations implemented for deep-sea fishing and human activities in </w:t>
            </w:r>
            <w:r w:rsidR="4C08DE58" w:rsidRPr="00A93CC6">
              <w:rPr>
                <w:rFonts w:ascii="Calibri" w:hAnsi="Calibri" w:cs="Calibri"/>
              </w:rPr>
              <w:t>Norw</w:t>
            </w:r>
            <w:r w:rsidR="30BF544C" w:rsidRPr="00A93CC6">
              <w:rPr>
                <w:rFonts w:ascii="Calibri" w:hAnsi="Calibri" w:cs="Calibri"/>
              </w:rPr>
              <w:t xml:space="preserve">ay. </w:t>
            </w:r>
            <w:r w:rsidR="7DD7797A" w:rsidRPr="00A93CC6">
              <w:rPr>
                <w:rFonts w:ascii="Calibri" w:hAnsi="Calibri" w:cs="Calibri"/>
              </w:rPr>
              <w:t>The U</w:t>
            </w:r>
            <w:r w:rsidR="00B07E7C">
              <w:rPr>
                <w:rFonts w:ascii="Calibri" w:hAnsi="Calibri" w:cs="Calibri"/>
              </w:rPr>
              <w:t xml:space="preserve">nited </w:t>
            </w:r>
            <w:r w:rsidR="7DD7797A" w:rsidRPr="00A93CC6">
              <w:rPr>
                <w:rFonts w:ascii="Calibri" w:hAnsi="Calibri" w:cs="Calibri"/>
              </w:rPr>
              <w:t>K</w:t>
            </w:r>
            <w:r w:rsidR="00B07E7C">
              <w:rPr>
                <w:rFonts w:ascii="Calibri" w:hAnsi="Calibri" w:cs="Calibri"/>
              </w:rPr>
              <w:t>ingdom</w:t>
            </w:r>
            <w:r w:rsidR="5739D76A" w:rsidRPr="00A93CC6">
              <w:rPr>
                <w:rFonts w:ascii="Calibri" w:hAnsi="Calibri" w:cs="Calibri"/>
              </w:rPr>
              <w:t xml:space="preserve"> published all the site conservation and advice on operations</w:t>
            </w:r>
            <w:r w:rsidR="1C4650BA" w:rsidRPr="00A93CC6">
              <w:rPr>
                <w:rFonts w:ascii="Calibri" w:hAnsi="Calibri" w:cs="Calibri"/>
              </w:rPr>
              <w:t xml:space="preserve"> documents for UK MPAs</w:t>
            </w:r>
            <w:r w:rsidR="5739D76A" w:rsidRPr="00A93CC6">
              <w:rPr>
                <w:rFonts w:ascii="Calibri" w:hAnsi="Calibri" w:cs="Calibri"/>
              </w:rPr>
              <w:t xml:space="preserve"> in 2018.</w:t>
            </w:r>
          </w:p>
          <w:p w14:paraId="2B91850B" w14:textId="2B1D832A" w:rsidR="0057406A" w:rsidRPr="00C50092" w:rsidRDefault="0057406A" w:rsidP="00CF58D8">
            <w:pPr>
              <w:spacing w:after="120"/>
              <w:jc w:val="both"/>
              <w:rPr>
                <w:rFonts w:ascii="Calibri" w:hAnsi="Calibri" w:cs="Calibri"/>
                <w:color w:val="4F81BD" w:themeColor="accent1"/>
              </w:rPr>
            </w:pPr>
          </w:p>
          <w:p w14:paraId="7470026A" w14:textId="1242EA76" w:rsidR="0057406A" w:rsidRPr="00A93CC6" w:rsidRDefault="0057406A" w:rsidP="00CF58D8">
            <w:pPr>
              <w:spacing w:after="120"/>
              <w:jc w:val="both"/>
              <w:rPr>
                <w:rFonts w:ascii="Calibri" w:hAnsi="Calibri" w:cs="Calibri"/>
              </w:rPr>
            </w:pPr>
            <w:r w:rsidRPr="00A93CC6">
              <w:rPr>
                <w:rFonts w:ascii="Calibri" w:hAnsi="Calibri" w:cs="Calibri"/>
              </w:rPr>
              <w:lastRenderedPageBreak/>
              <w:t xml:space="preserve">3.1h </w:t>
            </w:r>
            <w:r w:rsidR="00712DFC" w:rsidRPr="00A93CC6">
              <w:rPr>
                <w:rFonts w:ascii="Calibri" w:hAnsi="Calibri" w:cs="Calibri"/>
              </w:rPr>
              <w:t>Iceland, Norway and Spain</w:t>
            </w:r>
            <w:r w:rsidR="002E779F" w:rsidRPr="00A93CC6">
              <w:rPr>
                <w:rFonts w:ascii="Calibri" w:hAnsi="Calibri" w:cs="Calibri"/>
              </w:rPr>
              <w:t xml:space="preserve"> are raising awareness</w:t>
            </w:r>
            <w:r w:rsidR="00B36556" w:rsidRPr="00A93CC6">
              <w:rPr>
                <w:rFonts w:ascii="Calibri" w:hAnsi="Calibri" w:cs="Calibri"/>
              </w:rPr>
              <w:t xml:space="preserve"> of seamounts</w:t>
            </w:r>
            <w:r w:rsidR="002E779F" w:rsidRPr="00A93CC6">
              <w:rPr>
                <w:rFonts w:ascii="Calibri" w:hAnsi="Calibri" w:cs="Calibri"/>
              </w:rPr>
              <w:t xml:space="preserve"> through </w:t>
            </w:r>
            <w:r w:rsidR="00D63DD5" w:rsidRPr="00A93CC6">
              <w:rPr>
                <w:rFonts w:ascii="Calibri" w:hAnsi="Calibri" w:cs="Calibri"/>
              </w:rPr>
              <w:t xml:space="preserve">current research, </w:t>
            </w:r>
            <w:r w:rsidR="00CB1CAF" w:rsidRPr="00A93CC6">
              <w:rPr>
                <w:rFonts w:ascii="Calibri" w:hAnsi="Calibri" w:cs="Calibri"/>
              </w:rPr>
              <w:t>management plans</w:t>
            </w:r>
            <w:r w:rsidR="282252BF" w:rsidRPr="00A93CC6">
              <w:rPr>
                <w:rFonts w:ascii="Calibri" w:hAnsi="Calibri" w:cs="Calibri"/>
              </w:rPr>
              <w:t>,</w:t>
            </w:r>
            <w:r w:rsidR="00CB1CAF" w:rsidRPr="00A93CC6">
              <w:rPr>
                <w:rFonts w:ascii="Calibri" w:hAnsi="Calibri" w:cs="Calibri"/>
              </w:rPr>
              <w:t xml:space="preserve"> and specific projects that have had workshops</w:t>
            </w:r>
            <w:r w:rsidR="0EA4F4E1" w:rsidRPr="00A93CC6">
              <w:rPr>
                <w:rFonts w:ascii="Calibri" w:hAnsi="Calibri" w:cs="Calibri"/>
              </w:rPr>
              <w:t>,</w:t>
            </w:r>
            <w:r w:rsidR="00CB1CAF" w:rsidRPr="00A93CC6">
              <w:rPr>
                <w:rFonts w:ascii="Calibri" w:hAnsi="Calibri" w:cs="Calibri"/>
              </w:rPr>
              <w:t xml:space="preserve"> </w:t>
            </w:r>
            <w:r w:rsidR="00762243" w:rsidRPr="00A93CC6">
              <w:rPr>
                <w:rFonts w:ascii="Calibri" w:hAnsi="Calibri" w:cs="Calibri"/>
              </w:rPr>
              <w:t>e.g.</w:t>
            </w:r>
            <w:r w:rsidR="2AF58064" w:rsidRPr="00A93CC6">
              <w:rPr>
                <w:rFonts w:ascii="Calibri" w:hAnsi="Calibri" w:cs="Calibri"/>
              </w:rPr>
              <w:t>,</w:t>
            </w:r>
            <w:r w:rsidR="00762243" w:rsidRPr="00A93CC6">
              <w:rPr>
                <w:rFonts w:ascii="Calibri" w:hAnsi="Calibri" w:cs="Calibri"/>
              </w:rPr>
              <w:t xml:space="preserve"> the general public.</w:t>
            </w:r>
          </w:p>
          <w:p w14:paraId="6E13A9AE" w14:textId="086D85A2" w:rsidR="00762243" w:rsidRPr="00A93CC6" w:rsidRDefault="00762243" w:rsidP="00CF58D8">
            <w:pPr>
              <w:spacing w:after="120"/>
              <w:jc w:val="both"/>
              <w:rPr>
                <w:rFonts w:ascii="Calibri" w:hAnsi="Calibri" w:cs="Calibri"/>
              </w:rPr>
            </w:pPr>
          </w:p>
          <w:p w14:paraId="4DA2E8D6" w14:textId="75315350" w:rsidR="00762243" w:rsidRPr="00A93CC6" w:rsidRDefault="00762243" w:rsidP="00CF58D8">
            <w:pPr>
              <w:spacing w:after="120"/>
              <w:jc w:val="both"/>
              <w:rPr>
                <w:rFonts w:ascii="Calibri" w:hAnsi="Calibri" w:cs="Calibri"/>
              </w:rPr>
            </w:pPr>
            <w:r w:rsidRPr="00A93CC6">
              <w:rPr>
                <w:rFonts w:ascii="Calibri" w:hAnsi="Calibri" w:cs="Calibri"/>
              </w:rPr>
              <w:t xml:space="preserve">3.1i </w:t>
            </w:r>
            <w:r w:rsidR="009029E3" w:rsidRPr="00A93CC6">
              <w:rPr>
                <w:rFonts w:ascii="Calibri" w:hAnsi="Calibri" w:cs="Calibri"/>
              </w:rPr>
              <w:t xml:space="preserve">Spain </w:t>
            </w:r>
            <w:r w:rsidR="00AE6C32" w:rsidRPr="00A93CC6">
              <w:rPr>
                <w:rFonts w:ascii="Calibri" w:hAnsi="Calibri" w:cs="Calibri"/>
              </w:rPr>
              <w:t xml:space="preserve">is already working </w:t>
            </w:r>
            <w:r w:rsidR="007814ED" w:rsidRPr="00A93CC6">
              <w:rPr>
                <w:rFonts w:ascii="Calibri" w:hAnsi="Calibri" w:cs="Calibri"/>
              </w:rPr>
              <w:t xml:space="preserve">with the relevant competent authorities to fulfill this recommendation. </w:t>
            </w:r>
            <w:r w:rsidR="0051528C" w:rsidRPr="00A93CC6">
              <w:rPr>
                <w:rFonts w:ascii="Calibri" w:hAnsi="Calibri" w:cs="Calibri"/>
              </w:rPr>
              <w:t>Ice</w:t>
            </w:r>
            <w:r w:rsidR="00FF6673" w:rsidRPr="00A93CC6">
              <w:rPr>
                <w:rFonts w:ascii="Calibri" w:hAnsi="Calibri" w:cs="Calibri"/>
              </w:rPr>
              <w:t>land has looked into this</w:t>
            </w:r>
            <w:r w:rsidR="13BDBFFE" w:rsidRPr="00A93CC6">
              <w:rPr>
                <w:rFonts w:ascii="Calibri" w:hAnsi="Calibri" w:cs="Calibri"/>
              </w:rPr>
              <w:t>,</w:t>
            </w:r>
            <w:r w:rsidR="00FF6673" w:rsidRPr="00A93CC6">
              <w:rPr>
                <w:rFonts w:ascii="Calibri" w:hAnsi="Calibri" w:cs="Calibri"/>
              </w:rPr>
              <w:t xml:space="preserve"> however</w:t>
            </w:r>
            <w:r w:rsidR="26BD6D8F" w:rsidRPr="00A93CC6">
              <w:rPr>
                <w:rFonts w:ascii="Calibri" w:hAnsi="Calibri" w:cs="Calibri"/>
              </w:rPr>
              <w:t>,</w:t>
            </w:r>
            <w:r w:rsidR="00FF6673" w:rsidRPr="00A93CC6">
              <w:rPr>
                <w:rFonts w:ascii="Calibri" w:hAnsi="Calibri" w:cs="Calibri"/>
              </w:rPr>
              <w:t xml:space="preserve"> there is no human pressure on the seamounts</w:t>
            </w:r>
            <w:r w:rsidR="00D8264E" w:rsidRPr="00A93CC6">
              <w:rPr>
                <w:rFonts w:ascii="Calibri" w:hAnsi="Calibri" w:cs="Calibri"/>
              </w:rPr>
              <w:t xml:space="preserve"> </w:t>
            </w:r>
            <w:r w:rsidR="00FF6673" w:rsidRPr="00A93CC6">
              <w:rPr>
                <w:rFonts w:ascii="Calibri" w:hAnsi="Calibri" w:cs="Calibri"/>
              </w:rPr>
              <w:t xml:space="preserve">in their EEZ, </w:t>
            </w:r>
            <w:r w:rsidR="00A36223" w:rsidRPr="00A93CC6">
              <w:rPr>
                <w:rFonts w:ascii="Calibri" w:hAnsi="Calibri" w:cs="Calibri"/>
              </w:rPr>
              <w:t xml:space="preserve">whilst Norway is aggregating </w:t>
            </w:r>
            <w:r w:rsidR="008D6F1D" w:rsidRPr="00A93CC6">
              <w:rPr>
                <w:rFonts w:ascii="Calibri" w:hAnsi="Calibri" w:cs="Calibri"/>
              </w:rPr>
              <w:t xml:space="preserve">the knowledge around this. </w:t>
            </w:r>
          </w:p>
          <w:p w14:paraId="03250714" w14:textId="52D9BC1A" w:rsidR="00F56D21" w:rsidRDefault="00C22A70" w:rsidP="00CF58D8">
            <w:pPr>
              <w:spacing w:after="120"/>
              <w:jc w:val="both"/>
            </w:pPr>
            <w:r>
              <w:rPr>
                <w:noProof/>
                <w:lang w:val="en-IE" w:eastAsia="en-IE"/>
              </w:rPr>
              <w:drawing>
                <wp:inline distT="0" distB="0" distL="0" distR="0" wp14:anchorId="5880906F" wp14:editId="25B952C4">
                  <wp:extent cx="4267200" cy="3019425"/>
                  <wp:effectExtent l="0" t="0" r="0" b="0"/>
                  <wp:docPr id="166286156" name="Picture 16628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67200" cy="3019425"/>
                          </a:xfrm>
                          <a:prstGeom prst="rect">
                            <a:avLst/>
                          </a:prstGeom>
                        </pic:spPr>
                      </pic:pic>
                    </a:graphicData>
                  </a:graphic>
                </wp:inline>
              </w:drawing>
            </w:r>
          </w:p>
          <w:p w14:paraId="573DC28B" w14:textId="77777777" w:rsidR="00C22A70" w:rsidRPr="00A93CC6" w:rsidRDefault="00C22A70" w:rsidP="00C22A70">
            <w:pPr>
              <w:spacing w:after="120"/>
              <w:jc w:val="both"/>
              <w:rPr>
                <w:b/>
                <w:bCs/>
                <w:i/>
                <w:iCs/>
                <w:sz w:val="22"/>
                <w:szCs w:val="22"/>
              </w:rPr>
            </w:pPr>
            <w:r w:rsidRPr="00A93CC6">
              <w:rPr>
                <w:b/>
                <w:bCs/>
                <w:i/>
                <w:iCs/>
                <w:sz w:val="22"/>
                <w:szCs w:val="22"/>
              </w:rPr>
              <w:t xml:space="preserve">Figure 4. Distribution of seamount records with respect to MPA and Fisheries closures within the OSPAR Area. </w:t>
            </w:r>
          </w:p>
          <w:p w14:paraId="2C2170B7" w14:textId="27296E96" w:rsidR="00CF58D8" w:rsidRPr="00A93CC6" w:rsidRDefault="00C22A70" w:rsidP="00A93CC6">
            <w:pPr>
              <w:spacing w:after="120"/>
              <w:jc w:val="both"/>
              <w:rPr>
                <w:rFonts w:ascii="Calibri" w:hAnsi="Calibri" w:cs="Calibri"/>
              </w:rPr>
            </w:pPr>
            <w:r w:rsidRPr="00A93CC6">
              <w:rPr>
                <w:rFonts w:ascii="Calibri" w:hAnsi="Calibri" w:cs="Calibri"/>
              </w:rPr>
              <w:t xml:space="preserve"> </w:t>
            </w:r>
          </w:p>
          <w:p w14:paraId="7F55FF6C" w14:textId="01CA02A5" w:rsidR="00CF58D8" w:rsidRPr="00A93CC6" w:rsidRDefault="25E32CEA" w:rsidP="00085DB7">
            <w:pPr>
              <w:spacing w:after="120" w:line="276" w:lineRule="auto"/>
              <w:jc w:val="both"/>
              <w:rPr>
                <w:rFonts w:ascii="Calibri" w:eastAsia="Calibri" w:hAnsi="Calibri" w:cs="Calibri"/>
              </w:rPr>
            </w:pPr>
            <w:r w:rsidRPr="00A93CC6">
              <w:rPr>
                <w:rFonts w:ascii="Calibri" w:eastAsia="Calibri" w:hAnsi="Calibri" w:cs="Calibri"/>
              </w:rPr>
              <w:t>NEAFC closures to bottom-contacting fishing gear are in place for 2 seamounts: Altair and Antialtair in Region V.</w:t>
            </w:r>
          </w:p>
          <w:p w14:paraId="512203C4" w14:textId="3FEC12F2" w:rsidR="007E2D61" w:rsidRPr="007E2D61" w:rsidRDefault="7139B299" w:rsidP="2952B3DF">
            <w:pPr>
              <w:spacing w:after="120" w:line="276" w:lineRule="auto"/>
              <w:jc w:val="both"/>
            </w:pPr>
            <w:r w:rsidRPr="00A93CC6">
              <w:rPr>
                <w:rFonts w:ascii="Calibri" w:eastAsia="Calibri" w:hAnsi="Calibri" w:cs="Calibri"/>
              </w:rPr>
              <w:t>Within EU waters, Regulation (EU) 2016/2336 restricts bottom fishing &gt;400 m to the 2009-2011 fishing footprint, prohibits bottom fishing &gt;400 m where VMEs are known or likely to occur (through designation of VME closures) and places a complete ban on bottom trawling deeper than 800 m. Within UK waters, regulation (EU) 2016/2336 is transposed into the Common Fisheries Policy and Aquaculture (Amendment etc.) (EU Exit) Regulations 2019, with the same fishing restrictions and prohibitions in place.</w:t>
            </w:r>
            <w:r w:rsidR="631180F5" w:rsidRPr="00A93CC6">
              <w:rPr>
                <w:rFonts w:ascii="Calibri" w:eastAsia="Calibri" w:hAnsi="Calibri" w:cs="Calibri"/>
              </w:rPr>
              <w:t xml:space="preserve"> </w:t>
            </w:r>
            <w:r w:rsidR="166FD8A5" w:rsidRPr="007E2D61">
              <w:t>In Norwegian waters, Regulation 2011/755 restrict</w:t>
            </w:r>
            <w:r w:rsidR="4C742C1F" w:rsidRPr="007E2D61">
              <w:t>s</w:t>
            </w:r>
            <w:r w:rsidR="166FD8A5" w:rsidRPr="007E2D61">
              <w:t xml:space="preserve"> </w:t>
            </w:r>
            <w:r w:rsidR="1627F49E" w:rsidRPr="007E2D61">
              <w:t xml:space="preserve">fishing with </w:t>
            </w:r>
            <w:r w:rsidR="166FD8A5" w:rsidRPr="007E2D61">
              <w:t>bottom</w:t>
            </w:r>
            <w:r w:rsidR="00A56D10">
              <w:t xml:space="preserve"> contacting</w:t>
            </w:r>
            <w:r w:rsidR="166FD8A5" w:rsidRPr="007E2D61">
              <w:t xml:space="preserve"> </w:t>
            </w:r>
            <w:r w:rsidR="506BDCF3" w:rsidRPr="007E2D61">
              <w:t>gear on vulnerable benthic habitats</w:t>
            </w:r>
            <w:r w:rsidR="166FD8A5" w:rsidRPr="007E2D61">
              <w:t xml:space="preserve"> in areas deeper than 1</w:t>
            </w:r>
            <w:r w:rsidR="00A56D10">
              <w:t xml:space="preserve"> </w:t>
            </w:r>
            <w:r w:rsidR="166FD8A5" w:rsidRPr="007E2D61">
              <w:t>000 m (or 800</w:t>
            </w:r>
            <w:r w:rsidR="005C7603">
              <w:t xml:space="preserve"> </w:t>
            </w:r>
            <w:r w:rsidR="166FD8A5" w:rsidRPr="007E2D61">
              <w:t xml:space="preserve">m) applies in </w:t>
            </w:r>
            <w:r w:rsidR="02B08CE4" w:rsidRPr="007E2D61">
              <w:t xml:space="preserve">the </w:t>
            </w:r>
            <w:r w:rsidR="166FD8A5" w:rsidRPr="007E2D61">
              <w:t>Norwegian Economic Zone,</w:t>
            </w:r>
            <w:r w:rsidR="74518733" w:rsidRPr="007E2D61">
              <w:t xml:space="preserve"> including</w:t>
            </w:r>
            <w:r w:rsidR="166FD8A5" w:rsidRPr="007E2D61">
              <w:t xml:space="preserve"> the </w:t>
            </w:r>
            <w:r w:rsidR="166FD8A5" w:rsidRPr="007E2D61">
              <w:lastRenderedPageBreak/>
              <w:t xml:space="preserve">Fisheries Protection Zone near Svalbard and in the Fisheries Zone </w:t>
            </w:r>
            <w:r w:rsidR="0B2FD48B" w:rsidRPr="007E2D61">
              <w:t>around</w:t>
            </w:r>
            <w:r w:rsidR="166FD8A5" w:rsidRPr="007E2D61">
              <w:t xml:space="preserve"> Jan Mayen.</w:t>
            </w:r>
          </w:p>
          <w:p w14:paraId="19EDF2BA" w14:textId="2D2353FD" w:rsidR="00CF58D8" w:rsidRPr="00CF58D8" w:rsidRDefault="00CF58D8" w:rsidP="02786723">
            <w:pPr>
              <w:spacing w:after="120" w:line="276" w:lineRule="auto"/>
              <w:jc w:val="both"/>
              <w:rPr>
                <w:rFonts w:ascii="Calibri" w:eastAsia="Calibri" w:hAnsi="Calibri" w:cs="Calibri"/>
                <w:color w:val="4F81BD" w:themeColor="accent1"/>
              </w:rPr>
            </w:pPr>
          </w:p>
        </w:tc>
      </w:tr>
      <w:tr w:rsidR="00240B07" w:rsidRPr="00CF58D8" w14:paraId="34239273" w14:textId="77777777" w:rsidTr="00F142FC">
        <w:tc>
          <w:tcPr>
            <w:tcW w:w="1144" w:type="pct"/>
          </w:tcPr>
          <w:p w14:paraId="147FA282" w14:textId="77777777" w:rsidR="00CF58D8" w:rsidRPr="00CF58D8" w:rsidRDefault="00CF58D8" w:rsidP="00CF58D8">
            <w:pPr>
              <w:spacing w:after="120"/>
              <w:jc w:val="both"/>
              <w:rPr>
                <w:rFonts w:ascii="Calibri" w:hAnsi="Calibri" w:cs="Calibri"/>
              </w:rPr>
            </w:pPr>
            <w:r w:rsidRPr="00CF58D8">
              <w:rPr>
                <w:rFonts w:ascii="Calibri" w:hAnsi="Calibri" w:cs="Calibri"/>
              </w:rPr>
              <w:lastRenderedPageBreak/>
              <w:t xml:space="preserve">Conclusion (including management considerations) </w:t>
            </w:r>
          </w:p>
          <w:p w14:paraId="7F8A1177" w14:textId="77777777" w:rsidR="00CF58D8" w:rsidRPr="00CF58D8" w:rsidRDefault="00CF58D8" w:rsidP="00CF58D8">
            <w:pPr>
              <w:spacing w:after="120"/>
              <w:jc w:val="both"/>
              <w:rPr>
                <w:rFonts w:ascii="Calibri" w:hAnsi="Calibri" w:cs="Calibri"/>
              </w:rPr>
            </w:pPr>
            <w:r w:rsidRPr="00CF58D8">
              <w:rPr>
                <w:rFonts w:ascii="Calibri" w:hAnsi="Calibri" w:cs="Calibri"/>
              </w:rPr>
              <w:t>- 250 words</w:t>
            </w:r>
          </w:p>
        </w:tc>
        <w:tc>
          <w:tcPr>
            <w:tcW w:w="3856" w:type="pct"/>
          </w:tcPr>
          <w:p w14:paraId="319A04F9" w14:textId="6D87219C" w:rsidR="004A6324" w:rsidRPr="00A93CC6" w:rsidRDefault="00101D1F" w:rsidP="2F3C95E3">
            <w:pPr>
              <w:spacing w:after="120" w:line="259" w:lineRule="auto"/>
              <w:contextualSpacing/>
              <w:jc w:val="both"/>
              <w:rPr>
                <w:rFonts w:ascii="Calibri" w:eastAsia="Calibri" w:hAnsi="Calibri" w:cs="Calibri"/>
              </w:rPr>
            </w:pPr>
            <w:r w:rsidRPr="00A93CC6">
              <w:rPr>
                <w:rFonts w:ascii="Calibri" w:hAnsi="Calibri" w:cs="Calibri"/>
              </w:rPr>
              <w:t xml:space="preserve">There has been an increase in </w:t>
            </w:r>
            <w:r w:rsidR="00DB6C92" w:rsidRPr="00A93CC6">
              <w:rPr>
                <w:rFonts w:ascii="Calibri" w:hAnsi="Calibri" w:cs="Calibri"/>
              </w:rPr>
              <w:t>research expeditions surveying seamounts and their biological communities</w:t>
            </w:r>
            <w:r w:rsidR="005A30A0" w:rsidRPr="00A93CC6">
              <w:rPr>
                <w:rFonts w:ascii="Calibri" w:hAnsi="Calibri" w:cs="Calibri"/>
              </w:rPr>
              <w:t xml:space="preserve">, which has increased our overall knowledge. </w:t>
            </w:r>
            <w:r w:rsidR="008F684A" w:rsidRPr="00A93CC6">
              <w:rPr>
                <w:rFonts w:ascii="Calibri" w:hAnsi="Calibri" w:cs="Calibri"/>
              </w:rPr>
              <w:t xml:space="preserve">The distribution and extent of seamounts has not </w:t>
            </w:r>
            <w:r w:rsidR="34EF7F87" w:rsidRPr="00A93CC6">
              <w:rPr>
                <w:rFonts w:ascii="Calibri" w:hAnsi="Calibri" w:cs="Calibri"/>
              </w:rPr>
              <w:t>changed;</w:t>
            </w:r>
            <w:r w:rsidR="008F684A" w:rsidRPr="00A93CC6">
              <w:rPr>
                <w:rFonts w:ascii="Calibri" w:hAnsi="Calibri" w:cs="Calibri"/>
              </w:rPr>
              <w:t xml:space="preserve"> </w:t>
            </w:r>
            <w:r w:rsidR="649CAED9" w:rsidRPr="00A93CC6">
              <w:rPr>
                <w:rFonts w:ascii="Calibri" w:hAnsi="Calibri" w:cs="Calibri"/>
              </w:rPr>
              <w:t>however,</w:t>
            </w:r>
            <w:r w:rsidR="008F684A" w:rsidRPr="00A93CC6">
              <w:rPr>
                <w:rFonts w:ascii="Calibri" w:hAnsi="Calibri" w:cs="Calibri"/>
              </w:rPr>
              <w:t xml:space="preserve"> the condition of the seamount communities is considered to be declining</w:t>
            </w:r>
            <w:r w:rsidR="002B0327" w:rsidRPr="00A93CC6">
              <w:rPr>
                <w:rFonts w:ascii="Calibri" w:hAnsi="Calibri" w:cs="Calibri"/>
              </w:rPr>
              <w:t xml:space="preserve"> based on </w:t>
            </w:r>
            <w:r w:rsidR="0757D743" w:rsidRPr="00A93CC6">
              <w:rPr>
                <w:rFonts w:ascii="Calibri" w:eastAsia="Calibri" w:hAnsi="Calibri" w:cs="Calibri"/>
              </w:rPr>
              <w:t>the impact of on-going fishing pressure</w:t>
            </w:r>
            <w:r w:rsidR="02A59668" w:rsidRPr="00A93CC6">
              <w:rPr>
                <w:rFonts w:ascii="Calibri" w:eastAsia="Calibri" w:hAnsi="Calibri" w:cs="Calibri"/>
              </w:rPr>
              <w:t xml:space="preserve"> targeting specific seamounts, particularly in Regions VI and V</w:t>
            </w:r>
            <w:r w:rsidR="165E37E4" w:rsidRPr="00A93CC6">
              <w:rPr>
                <w:rFonts w:ascii="Calibri" w:eastAsia="Calibri" w:hAnsi="Calibri" w:cs="Calibri"/>
              </w:rPr>
              <w:t>. While fi</w:t>
            </w:r>
            <w:r w:rsidR="167FB6A0" w:rsidRPr="00A93CC6">
              <w:rPr>
                <w:rFonts w:ascii="Calibri" w:eastAsia="Calibri" w:hAnsi="Calibri" w:cs="Calibri"/>
              </w:rPr>
              <w:t>s</w:t>
            </w:r>
            <w:r w:rsidR="165E37E4" w:rsidRPr="00A93CC6">
              <w:rPr>
                <w:rFonts w:ascii="Calibri" w:eastAsia="Calibri" w:hAnsi="Calibri" w:cs="Calibri"/>
              </w:rPr>
              <w:t>hing pressure has reduced in some parts of the OSPAR</w:t>
            </w:r>
            <w:r w:rsidR="004321FB">
              <w:rPr>
                <w:rFonts w:ascii="Calibri" w:eastAsia="Calibri" w:hAnsi="Calibri" w:cs="Calibri"/>
              </w:rPr>
              <w:t xml:space="preserve"> Maritime</w:t>
            </w:r>
            <w:r w:rsidR="165E37E4" w:rsidRPr="00A93CC6">
              <w:rPr>
                <w:rFonts w:ascii="Calibri" w:eastAsia="Calibri" w:hAnsi="Calibri" w:cs="Calibri"/>
              </w:rPr>
              <w:t xml:space="preserve"> area as a result of new legislation, </w:t>
            </w:r>
            <w:r w:rsidR="5C92A682" w:rsidRPr="00A93CC6">
              <w:rPr>
                <w:rFonts w:ascii="Calibri" w:eastAsia="Calibri" w:hAnsi="Calibri" w:cs="Calibri"/>
              </w:rPr>
              <w:t>there remain extensive numbers of seamounts outside areas protected by some form of legislation.</w:t>
            </w:r>
            <w:r w:rsidR="01120B41" w:rsidRPr="00A93CC6">
              <w:rPr>
                <w:rFonts w:ascii="Calibri" w:eastAsia="Calibri" w:hAnsi="Calibri" w:cs="Calibri"/>
              </w:rPr>
              <w:t xml:space="preserve"> </w:t>
            </w:r>
            <w:r w:rsidR="004A6324" w:rsidRPr="00A93CC6">
              <w:rPr>
                <w:rFonts w:ascii="Calibri" w:eastAsia="Calibri" w:hAnsi="Calibri" w:cs="Calibri"/>
              </w:rPr>
              <w:t>The confidence in our assessment of the fishing pressure is low</w:t>
            </w:r>
            <w:r w:rsidR="30205097" w:rsidRPr="00A93CC6">
              <w:rPr>
                <w:rFonts w:ascii="Calibri" w:eastAsia="Calibri" w:hAnsi="Calibri" w:cs="Calibri"/>
              </w:rPr>
              <w:t>.</w:t>
            </w:r>
            <w:r w:rsidR="0028743B" w:rsidRPr="00A93CC6">
              <w:rPr>
                <w:rFonts w:ascii="Calibri" w:eastAsia="Calibri" w:hAnsi="Calibri" w:cs="Calibri"/>
              </w:rPr>
              <w:t xml:space="preserve"> </w:t>
            </w:r>
          </w:p>
          <w:p w14:paraId="0B23234A" w14:textId="3D77A6FC" w:rsidR="0028743B" w:rsidRPr="00A93CC6" w:rsidRDefault="00783931" w:rsidP="004A6324">
            <w:pPr>
              <w:spacing w:after="120" w:line="259" w:lineRule="auto"/>
              <w:contextualSpacing/>
              <w:jc w:val="both"/>
              <w:rPr>
                <w:rFonts w:ascii="Calibri" w:eastAsia="Calibri" w:hAnsi="Calibri" w:cs="Calibri"/>
              </w:rPr>
            </w:pPr>
            <w:r w:rsidRPr="00A93CC6">
              <w:rPr>
                <w:rFonts w:ascii="Calibri" w:eastAsia="Calibri" w:hAnsi="Calibri" w:cs="Calibri"/>
              </w:rPr>
              <w:t xml:space="preserve">MPAs protect some of the </w:t>
            </w:r>
            <w:r w:rsidR="002E777F" w:rsidRPr="00A93CC6">
              <w:rPr>
                <w:rFonts w:ascii="Calibri" w:eastAsia="Calibri" w:hAnsi="Calibri" w:cs="Calibri"/>
              </w:rPr>
              <w:t xml:space="preserve">biological communities found on the </w:t>
            </w:r>
            <w:r w:rsidRPr="00A93CC6">
              <w:rPr>
                <w:rFonts w:ascii="Calibri" w:eastAsia="Calibri" w:hAnsi="Calibri" w:cs="Calibri"/>
              </w:rPr>
              <w:t>seamounts in the OSPAR Regions, but not all MPAs have management plan</w:t>
            </w:r>
            <w:r w:rsidR="00A02576" w:rsidRPr="00A93CC6">
              <w:rPr>
                <w:rFonts w:ascii="Calibri" w:eastAsia="Calibri" w:hAnsi="Calibri" w:cs="Calibri"/>
              </w:rPr>
              <w:t>s.</w:t>
            </w:r>
          </w:p>
          <w:p w14:paraId="324DF4D4" w14:textId="6B81CECE" w:rsidR="00473754" w:rsidRPr="00A93CC6" w:rsidRDefault="006D310F" w:rsidP="004A6324">
            <w:pPr>
              <w:spacing w:after="120" w:line="259" w:lineRule="auto"/>
              <w:contextualSpacing/>
              <w:jc w:val="both"/>
              <w:rPr>
                <w:rFonts w:ascii="Calibri" w:eastAsia="Calibri" w:hAnsi="Calibri" w:cs="Calibri"/>
              </w:rPr>
            </w:pPr>
            <w:r w:rsidRPr="00A93CC6">
              <w:rPr>
                <w:rFonts w:ascii="Calibri" w:eastAsia="Calibri" w:hAnsi="Calibri" w:cs="Calibri"/>
              </w:rPr>
              <w:t xml:space="preserve">Additional survey work would be beneficial to ground truth the modelled </w:t>
            </w:r>
            <w:r w:rsidR="00075AEA" w:rsidRPr="00A93CC6">
              <w:rPr>
                <w:rFonts w:ascii="Calibri" w:eastAsia="Calibri" w:hAnsi="Calibri" w:cs="Calibri"/>
              </w:rPr>
              <w:t xml:space="preserve">seamount distribution maps. Some of the seamounts are unlikely to be currently targeted </w:t>
            </w:r>
            <w:r w:rsidR="00976D40" w:rsidRPr="00A93CC6">
              <w:rPr>
                <w:rFonts w:ascii="Calibri" w:eastAsia="Calibri" w:hAnsi="Calibri" w:cs="Calibri"/>
              </w:rPr>
              <w:t>by deep-sea fisheries,</w:t>
            </w:r>
            <w:r w:rsidR="1117D032" w:rsidRPr="00A93CC6">
              <w:rPr>
                <w:rFonts w:ascii="Calibri" w:eastAsia="Calibri" w:hAnsi="Calibri" w:cs="Calibri"/>
              </w:rPr>
              <w:t xml:space="preserve"> particularly those with summits deeper than 1</w:t>
            </w:r>
            <w:r w:rsidR="0097670C">
              <w:rPr>
                <w:rFonts w:ascii="Calibri" w:eastAsia="Calibri" w:hAnsi="Calibri" w:cs="Calibri"/>
              </w:rPr>
              <w:t xml:space="preserve"> </w:t>
            </w:r>
            <w:r w:rsidR="1117D032" w:rsidRPr="00A93CC6">
              <w:rPr>
                <w:rFonts w:ascii="Calibri" w:eastAsia="Calibri" w:hAnsi="Calibri" w:cs="Calibri"/>
              </w:rPr>
              <w:t>500</w:t>
            </w:r>
            <w:r w:rsidR="6D2DCE54" w:rsidRPr="00A93CC6">
              <w:rPr>
                <w:rFonts w:ascii="Calibri" w:eastAsia="Calibri" w:hAnsi="Calibri" w:cs="Calibri"/>
              </w:rPr>
              <w:t xml:space="preserve"> </w:t>
            </w:r>
            <w:r w:rsidR="1117D032" w:rsidRPr="00A93CC6">
              <w:rPr>
                <w:rFonts w:ascii="Calibri" w:eastAsia="Calibri" w:hAnsi="Calibri" w:cs="Calibri"/>
              </w:rPr>
              <w:t>m.</w:t>
            </w:r>
            <w:r w:rsidR="00976D40" w:rsidRPr="00A93CC6">
              <w:rPr>
                <w:rFonts w:ascii="Calibri" w:eastAsia="Calibri" w:hAnsi="Calibri" w:cs="Calibri"/>
              </w:rPr>
              <w:t xml:space="preserve"> </w:t>
            </w:r>
            <w:r w:rsidR="07222D8A" w:rsidRPr="00A93CC6">
              <w:rPr>
                <w:rFonts w:ascii="Calibri" w:eastAsia="Calibri" w:hAnsi="Calibri" w:cs="Calibri"/>
              </w:rPr>
              <w:t>O</w:t>
            </w:r>
            <w:r w:rsidR="00976D40" w:rsidRPr="00A93CC6">
              <w:rPr>
                <w:rFonts w:ascii="Calibri" w:eastAsia="Calibri" w:hAnsi="Calibri" w:cs="Calibri"/>
              </w:rPr>
              <w:t>ther pressures such as climate change and mining may still present a threat</w:t>
            </w:r>
            <w:r w:rsidR="00943903" w:rsidRPr="00A93CC6">
              <w:rPr>
                <w:rFonts w:ascii="Calibri" w:eastAsia="Calibri" w:hAnsi="Calibri" w:cs="Calibri"/>
              </w:rPr>
              <w:t xml:space="preserve"> to the biological communities</w:t>
            </w:r>
            <w:r w:rsidR="0063356A" w:rsidRPr="00A93CC6">
              <w:rPr>
                <w:rFonts w:ascii="Calibri" w:eastAsia="Calibri" w:hAnsi="Calibri" w:cs="Calibri"/>
              </w:rPr>
              <w:t xml:space="preserve"> and the underlying seamount itself</w:t>
            </w:r>
            <w:r w:rsidR="00943903" w:rsidRPr="00A93CC6">
              <w:rPr>
                <w:rFonts w:ascii="Calibri" w:eastAsia="Calibri" w:hAnsi="Calibri" w:cs="Calibri"/>
              </w:rPr>
              <w:t xml:space="preserve">. </w:t>
            </w:r>
          </w:p>
          <w:p w14:paraId="7475A224" w14:textId="6E9F7ED3" w:rsidR="00EE6B01" w:rsidRPr="00A93CC6" w:rsidRDefault="00EE6B01" w:rsidP="00EE6B01">
            <w:pPr>
              <w:spacing w:after="120" w:line="259" w:lineRule="auto"/>
              <w:contextualSpacing/>
              <w:jc w:val="both"/>
            </w:pPr>
            <w:r w:rsidRPr="00A93CC6">
              <w:rPr>
                <w:rFonts w:ascii="Calibri" w:eastAsia="Calibri" w:hAnsi="Calibri" w:cs="Calibri"/>
              </w:rPr>
              <w:t xml:space="preserve">Given the slow growth rate of biological communities found in association with seamounts, reassessment of </w:t>
            </w:r>
            <w:r w:rsidR="61539C58" w:rsidRPr="00A93CC6">
              <w:rPr>
                <w:rFonts w:ascii="Calibri" w:eastAsia="Calibri" w:hAnsi="Calibri" w:cs="Calibri"/>
              </w:rPr>
              <w:t xml:space="preserve">recovery / </w:t>
            </w:r>
            <w:r w:rsidRPr="00A93CC6">
              <w:rPr>
                <w:rFonts w:ascii="Calibri" w:eastAsia="Calibri" w:hAnsi="Calibri" w:cs="Calibri"/>
              </w:rPr>
              <w:t xml:space="preserve">improvement could be on a longer time-scale (e.g., </w:t>
            </w:r>
            <w:r w:rsidR="002F4B3A" w:rsidRPr="00A93CC6">
              <w:rPr>
                <w:rFonts w:ascii="Calibri" w:eastAsia="Calibri" w:hAnsi="Calibri" w:cs="Calibri"/>
              </w:rPr>
              <w:t>5</w:t>
            </w:r>
            <w:r w:rsidR="007C5473">
              <w:rPr>
                <w:rFonts w:ascii="Calibri" w:eastAsia="Calibri" w:hAnsi="Calibri" w:cs="Calibri"/>
              </w:rPr>
              <w:t xml:space="preserve"> to </w:t>
            </w:r>
            <w:r w:rsidRPr="00A93CC6">
              <w:rPr>
                <w:rFonts w:ascii="Calibri" w:eastAsia="Calibri" w:hAnsi="Calibri" w:cs="Calibri"/>
              </w:rPr>
              <w:t>10</w:t>
            </w:r>
            <w:r w:rsidR="002F4B3A" w:rsidRPr="00A93CC6">
              <w:rPr>
                <w:rFonts w:ascii="Calibri" w:eastAsia="Calibri" w:hAnsi="Calibri" w:cs="Calibri"/>
              </w:rPr>
              <w:t xml:space="preserve"> </w:t>
            </w:r>
            <w:r w:rsidRPr="00A93CC6">
              <w:rPr>
                <w:rFonts w:ascii="Calibri" w:eastAsia="Calibri" w:hAnsi="Calibri" w:cs="Calibri"/>
              </w:rPr>
              <w:t>year</w:t>
            </w:r>
            <w:r w:rsidR="007C5473">
              <w:rPr>
                <w:rFonts w:ascii="Calibri" w:eastAsia="Calibri" w:hAnsi="Calibri" w:cs="Calibri"/>
              </w:rPr>
              <w:t>s</w:t>
            </w:r>
            <w:r w:rsidRPr="00A93CC6">
              <w:rPr>
                <w:rFonts w:ascii="Calibri" w:eastAsia="Calibri" w:hAnsi="Calibri" w:cs="Calibri"/>
              </w:rPr>
              <w:t>) in order to detect any change</w:t>
            </w:r>
            <w:r w:rsidR="002F4B3A" w:rsidRPr="00A93CC6">
              <w:rPr>
                <w:rFonts w:ascii="Calibri" w:eastAsia="Calibri" w:hAnsi="Calibri" w:cs="Calibri"/>
              </w:rPr>
              <w:t>s</w:t>
            </w:r>
            <w:r w:rsidRPr="00A93CC6">
              <w:rPr>
                <w:rFonts w:ascii="Calibri" w:eastAsia="Calibri" w:hAnsi="Calibri" w:cs="Calibri"/>
              </w:rPr>
              <w:t xml:space="preserve"> and assess </w:t>
            </w:r>
            <w:r w:rsidR="002F4B3A" w:rsidRPr="00A93CC6">
              <w:rPr>
                <w:rFonts w:ascii="Calibri" w:eastAsia="Calibri" w:hAnsi="Calibri" w:cs="Calibri"/>
              </w:rPr>
              <w:t xml:space="preserve">the </w:t>
            </w:r>
            <w:r w:rsidRPr="00A93CC6">
              <w:rPr>
                <w:rFonts w:ascii="Calibri" w:eastAsia="Calibri" w:hAnsi="Calibri" w:cs="Calibri"/>
              </w:rPr>
              <w:t xml:space="preserve">effectiveness of management measures.  </w:t>
            </w:r>
            <w:r w:rsidR="002F4B3A" w:rsidRPr="00A93CC6">
              <w:rPr>
                <w:rFonts w:ascii="Calibri" w:eastAsia="Calibri" w:hAnsi="Calibri" w:cs="Calibri"/>
              </w:rPr>
              <w:t>D</w:t>
            </w:r>
            <w:r w:rsidRPr="00A93CC6">
              <w:rPr>
                <w:rFonts w:ascii="Calibri" w:eastAsia="Calibri" w:hAnsi="Calibri" w:cs="Calibri"/>
              </w:rPr>
              <w:t>etection of damage</w:t>
            </w:r>
            <w:r w:rsidR="002F4B3A" w:rsidRPr="00A93CC6">
              <w:rPr>
                <w:rFonts w:ascii="Calibri" w:eastAsia="Calibri" w:hAnsi="Calibri" w:cs="Calibri"/>
              </w:rPr>
              <w:t xml:space="preserve"> or </w:t>
            </w:r>
            <w:r w:rsidRPr="00A93CC6">
              <w:rPr>
                <w:rFonts w:ascii="Calibri" w:eastAsia="Calibri" w:hAnsi="Calibri" w:cs="Calibri"/>
              </w:rPr>
              <w:t xml:space="preserve">deterioration from </w:t>
            </w:r>
            <w:r w:rsidR="002F4B3A" w:rsidRPr="00A93CC6">
              <w:rPr>
                <w:rFonts w:ascii="Calibri" w:eastAsia="Calibri" w:hAnsi="Calibri" w:cs="Calibri"/>
              </w:rPr>
              <w:t xml:space="preserve">e.g., </w:t>
            </w:r>
            <w:r w:rsidRPr="00A93CC6">
              <w:rPr>
                <w:rFonts w:ascii="Calibri" w:eastAsia="Calibri" w:hAnsi="Calibri" w:cs="Calibri"/>
              </w:rPr>
              <w:t>fishing may require a more frequent assessment cycle to ensure timely intervention.</w:t>
            </w:r>
          </w:p>
          <w:p w14:paraId="08530864" w14:textId="77777777" w:rsidR="00EE6B01" w:rsidRPr="00A93CC6" w:rsidRDefault="00EE6B01" w:rsidP="004A6324">
            <w:pPr>
              <w:spacing w:after="120" w:line="259" w:lineRule="auto"/>
              <w:contextualSpacing/>
              <w:jc w:val="both"/>
              <w:rPr>
                <w:rFonts w:ascii="Calibri" w:eastAsia="Calibri" w:hAnsi="Calibri" w:cs="Calibri"/>
              </w:rPr>
            </w:pPr>
          </w:p>
          <w:p w14:paraId="074D1B79" w14:textId="6DC8D46B" w:rsidR="00D41D8F" w:rsidRPr="00A93CC6" w:rsidRDefault="00D41D8F" w:rsidP="001A2245">
            <w:pPr>
              <w:spacing w:after="120" w:line="259" w:lineRule="auto"/>
              <w:contextualSpacing/>
              <w:jc w:val="both"/>
              <w:rPr>
                <w:rFonts w:ascii="Calibri" w:hAnsi="Calibri" w:cs="Calibri"/>
              </w:rPr>
            </w:pPr>
          </w:p>
        </w:tc>
      </w:tr>
      <w:tr w:rsidR="00240B07" w:rsidRPr="00CF58D8" w14:paraId="50B5752E" w14:textId="77777777" w:rsidTr="00F142FC">
        <w:tc>
          <w:tcPr>
            <w:tcW w:w="1144" w:type="pct"/>
          </w:tcPr>
          <w:p w14:paraId="53B62709" w14:textId="77777777" w:rsidR="00CF58D8" w:rsidRPr="00CF58D8" w:rsidRDefault="00CF58D8" w:rsidP="00CF58D8">
            <w:pPr>
              <w:spacing w:after="120"/>
              <w:jc w:val="both"/>
              <w:rPr>
                <w:rFonts w:ascii="Calibri" w:hAnsi="Calibri" w:cs="Calibri"/>
              </w:rPr>
            </w:pPr>
            <w:r w:rsidRPr="001B76BB">
              <w:rPr>
                <w:rFonts w:ascii="Calibri" w:hAnsi="Calibri" w:cs="Calibri"/>
              </w:rPr>
              <w:t>Knowledge gaps (brief)</w:t>
            </w:r>
          </w:p>
          <w:p w14:paraId="0E045545" w14:textId="77777777" w:rsidR="00CF58D8" w:rsidRPr="00CF58D8" w:rsidRDefault="00CF58D8" w:rsidP="00CF58D8">
            <w:pPr>
              <w:spacing w:after="120"/>
              <w:jc w:val="both"/>
              <w:rPr>
                <w:rFonts w:ascii="Calibri" w:hAnsi="Calibri" w:cs="Calibri"/>
              </w:rPr>
            </w:pPr>
          </w:p>
          <w:p w14:paraId="5747F91A" w14:textId="77777777" w:rsidR="00CF58D8" w:rsidRPr="00CF58D8" w:rsidRDefault="00CF58D8" w:rsidP="00CF58D8">
            <w:pPr>
              <w:spacing w:after="120"/>
              <w:jc w:val="both"/>
              <w:rPr>
                <w:rFonts w:ascii="Calibri" w:hAnsi="Calibri" w:cs="Calibri"/>
              </w:rPr>
            </w:pPr>
            <w:r w:rsidRPr="00CF58D8">
              <w:rPr>
                <w:rFonts w:ascii="Calibri" w:hAnsi="Calibri" w:cs="Calibri"/>
              </w:rPr>
              <w:t>- 100 words</w:t>
            </w:r>
          </w:p>
        </w:tc>
        <w:tc>
          <w:tcPr>
            <w:tcW w:w="3856" w:type="pct"/>
          </w:tcPr>
          <w:p w14:paraId="151FA4B2" w14:textId="1DA8327F" w:rsidR="0036661C" w:rsidRPr="00A93CC6" w:rsidRDefault="66F05B2F" w:rsidP="0036661C">
            <w:pPr>
              <w:spacing w:after="120"/>
              <w:jc w:val="both"/>
              <w:rPr>
                <w:rFonts w:ascii="Calibri" w:hAnsi="Calibri" w:cs="Calibri"/>
              </w:rPr>
            </w:pPr>
            <w:r w:rsidRPr="00A93CC6">
              <w:rPr>
                <w:rFonts w:ascii="Calibri" w:hAnsi="Calibri" w:cs="Calibri"/>
              </w:rPr>
              <w:t xml:space="preserve">Seamounts in the OSPAR </w:t>
            </w:r>
            <w:r w:rsidR="009D5DF3">
              <w:rPr>
                <w:rFonts w:ascii="Calibri" w:hAnsi="Calibri" w:cs="Calibri"/>
              </w:rPr>
              <w:t>R</w:t>
            </w:r>
            <w:r w:rsidRPr="00A93CC6">
              <w:rPr>
                <w:rFonts w:ascii="Calibri" w:hAnsi="Calibri" w:cs="Calibri"/>
              </w:rPr>
              <w:t xml:space="preserve">egions are not regularly monitored and any information about them is collected from research cruises </w:t>
            </w:r>
            <w:r w:rsidR="00B5791C">
              <w:rPr>
                <w:rFonts w:ascii="Calibri" w:hAnsi="Calibri" w:cs="Calibri"/>
              </w:rPr>
              <w:t>(</w:t>
            </w:r>
            <w:r w:rsidRPr="00A93CC6">
              <w:rPr>
                <w:rFonts w:ascii="Calibri" w:hAnsi="Calibri" w:cs="Calibri"/>
              </w:rPr>
              <w:t>e.g.</w:t>
            </w:r>
            <w:r w:rsidR="233ED5D7" w:rsidRPr="00A93CC6">
              <w:rPr>
                <w:rFonts w:ascii="Calibri" w:hAnsi="Calibri" w:cs="Calibri"/>
              </w:rPr>
              <w:t>,</w:t>
            </w:r>
            <w:r w:rsidRPr="00A93CC6">
              <w:rPr>
                <w:rFonts w:ascii="Calibri" w:hAnsi="Calibri" w:cs="Calibri"/>
              </w:rPr>
              <w:t xml:space="preserve"> </w:t>
            </w:r>
            <w:bookmarkStart w:id="2" w:name="_Hlk84514234"/>
            <w:r w:rsidR="23EFCC70" w:rsidRPr="00A93CC6">
              <w:rPr>
                <w:rFonts w:ascii="Calibri" w:hAnsi="Calibri" w:cs="Calibri"/>
              </w:rPr>
              <w:t xml:space="preserve">Davies et al., 2015; </w:t>
            </w:r>
            <w:r w:rsidR="4357DAAC" w:rsidRPr="00A93CC6">
              <w:rPr>
                <w:rFonts w:ascii="Calibri" w:hAnsi="Calibri" w:cs="Calibri"/>
              </w:rPr>
              <w:t>McInty</w:t>
            </w:r>
            <w:r w:rsidR="352CB53B" w:rsidRPr="00A93CC6">
              <w:rPr>
                <w:rFonts w:ascii="Calibri" w:hAnsi="Calibri" w:cs="Calibri"/>
              </w:rPr>
              <w:t>r</w:t>
            </w:r>
            <w:r w:rsidR="4357DAAC" w:rsidRPr="00A93CC6">
              <w:rPr>
                <w:rFonts w:ascii="Calibri" w:hAnsi="Calibri" w:cs="Calibri"/>
              </w:rPr>
              <w:t xml:space="preserve">e </w:t>
            </w:r>
            <w:r w:rsidR="4357DAAC" w:rsidRPr="00A50B09">
              <w:rPr>
                <w:rFonts w:ascii="Calibri" w:hAnsi="Calibri" w:cs="Calibri"/>
                <w:i/>
                <w:iCs/>
              </w:rPr>
              <w:t>et al.</w:t>
            </w:r>
            <w:r w:rsidR="00A50B09" w:rsidRPr="00A50B09">
              <w:rPr>
                <w:rFonts w:ascii="Calibri" w:hAnsi="Calibri" w:cs="Calibri"/>
                <w:i/>
                <w:iCs/>
              </w:rPr>
              <w:t>,</w:t>
            </w:r>
            <w:r w:rsidR="4357DAAC" w:rsidRPr="00A93CC6">
              <w:rPr>
                <w:rFonts w:ascii="Calibri" w:hAnsi="Calibri" w:cs="Calibri"/>
              </w:rPr>
              <w:t xml:space="preserve"> 2016</w:t>
            </w:r>
            <w:bookmarkEnd w:id="2"/>
            <w:r w:rsidR="00B5791C">
              <w:rPr>
                <w:rFonts w:ascii="Calibri" w:hAnsi="Calibri" w:cs="Calibri"/>
              </w:rPr>
              <w:t>)</w:t>
            </w:r>
            <w:r w:rsidR="3B2ED41D" w:rsidRPr="00A93CC6">
              <w:rPr>
                <w:rFonts w:ascii="Calibri" w:hAnsi="Calibri" w:cs="Calibri"/>
              </w:rPr>
              <w:t xml:space="preserve">, as well as mining of historical data </w:t>
            </w:r>
            <w:r w:rsidR="00B5791C">
              <w:rPr>
                <w:rFonts w:ascii="Calibri" w:hAnsi="Calibri" w:cs="Calibri"/>
              </w:rPr>
              <w:t>(</w:t>
            </w:r>
            <w:r w:rsidR="3B2ED41D" w:rsidRPr="00A93CC6">
              <w:rPr>
                <w:rFonts w:ascii="Calibri" w:hAnsi="Calibri" w:cs="Calibri"/>
              </w:rPr>
              <w:t>e.g.</w:t>
            </w:r>
            <w:r w:rsidR="301F4726" w:rsidRPr="00A93CC6">
              <w:rPr>
                <w:rFonts w:ascii="Calibri" w:hAnsi="Calibri" w:cs="Calibri"/>
              </w:rPr>
              <w:t>,</w:t>
            </w:r>
            <w:r w:rsidR="3B2ED41D" w:rsidRPr="00A93CC6">
              <w:rPr>
                <w:rFonts w:ascii="Calibri" w:hAnsi="Calibri" w:cs="Calibri"/>
              </w:rPr>
              <w:t xml:space="preserve"> Vieira </w:t>
            </w:r>
            <w:r w:rsidR="3B2ED41D" w:rsidRPr="00A50B09">
              <w:rPr>
                <w:rFonts w:ascii="Calibri" w:hAnsi="Calibri" w:cs="Calibri"/>
                <w:i/>
                <w:iCs/>
              </w:rPr>
              <w:t>et al.</w:t>
            </w:r>
            <w:r w:rsidR="00A50B09">
              <w:rPr>
                <w:rFonts w:ascii="Calibri" w:hAnsi="Calibri" w:cs="Calibri"/>
                <w:i/>
                <w:iCs/>
              </w:rPr>
              <w:t>,</w:t>
            </w:r>
            <w:r w:rsidR="3B2ED41D" w:rsidRPr="00A93CC6">
              <w:rPr>
                <w:rFonts w:ascii="Calibri" w:hAnsi="Calibri" w:cs="Calibri"/>
              </w:rPr>
              <w:t xml:space="preserve"> 2019</w:t>
            </w:r>
            <w:r w:rsidR="00B5791C">
              <w:rPr>
                <w:rFonts w:ascii="Calibri" w:hAnsi="Calibri" w:cs="Calibri"/>
              </w:rPr>
              <w:t>)</w:t>
            </w:r>
            <w:r w:rsidR="566601D3" w:rsidRPr="00A93CC6">
              <w:rPr>
                <w:rFonts w:ascii="Calibri" w:hAnsi="Calibri" w:cs="Calibri"/>
              </w:rPr>
              <w:t xml:space="preserve">. </w:t>
            </w:r>
            <w:r w:rsidR="3B2ED41D" w:rsidRPr="00A93CC6">
              <w:rPr>
                <w:rFonts w:ascii="Calibri" w:hAnsi="Calibri" w:cs="Calibri"/>
              </w:rPr>
              <w:t xml:space="preserve">This </w:t>
            </w:r>
            <w:r w:rsidR="4E1C3399" w:rsidRPr="00A93CC6">
              <w:rPr>
                <w:rFonts w:ascii="Calibri" w:hAnsi="Calibri" w:cs="Calibri"/>
              </w:rPr>
              <w:t xml:space="preserve">lack of regular monitoring makes it increasingly difficult to </w:t>
            </w:r>
            <w:r w:rsidR="5131C15E" w:rsidRPr="00A93CC6">
              <w:rPr>
                <w:rFonts w:ascii="Calibri" w:hAnsi="Calibri" w:cs="Calibri"/>
              </w:rPr>
              <w:t xml:space="preserve">determine what changes are taking place and whether </w:t>
            </w:r>
            <w:r w:rsidR="5E885FD5" w:rsidRPr="00A93CC6">
              <w:rPr>
                <w:rFonts w:ascii="Calibri" w:hAnsi="Calibri" w:cs="Calibri"/>
              </w:rPr>
              <w:t xml:space="preserve">changes are </w:t>
            </w:r>
            <w:r w:rsidR="5131C15E" w:rsidRPr="00A93CC6">
              <w:rPr>
                <w:rFonts w:ascii="Calibri" w:hAnsi="Calibri" w:cs="Calibri"/>
              </w:rPr>
              <w:t>a result of natural variability or anthropogenic impact</w:t>
            </w:r>
            <w:r w:rsidR="79634263" w:rsidRPr="00A93CC6">
              <w:rPr>
                <w:rFonts w:ascii="Calibri" w:hAnsi="Calibri" w:cs="Calibri"/>
              </w:rPr>
              <w:t xml:space="preserve">. </w:t>
            </w:r>
            <w:r w:rsidR="7F5FDA2E" w:rsidRPr="00A93CC6">
              <w:rPr>
                <w:rFonts w:ascii="Calibri" w:hAnsi="Calibri" w:cs="Calibri"/>
              </w:rPr>
              <w:t>Repeat monitoring of seamounts would better inform future prospects of this habitat.</w:t>
            </w:r>
          </w:p>
          <w:p w14:paraId="604529E9" w14:textId="76EDBFAA" w:rsidR="00C24D64" w:rsidRPr="00A93CC6" w:rsidRDefault="394F3B01" w:rsidP="00C24D64">
            <w:pPr>
              <w:spacing w:after="120"/>
              <w:jc w:val="both"/>
              <w:rPr>
                <w:rFonts w:ascii="Calibri" w:hAnsi="Calibri" w:cs="Calibri"/>
              </w:rPr>
            </w:pPr>
            <w:r w:rsidRPr="00A93CC6">
              <w:rPr>
                <w:rFonts w:ascii="Calibri" w:hAnsi="Calibri" w:cs="Calibri"/>
              </w:rPr>
              <w:t>In addition</w:t>
            </w:r>
            <w:r w:rsidR="2D8E1DBB" w:rsidRPr="00A93CC6">
              <w:rPr>
                <w:rFonts w:ascii="Calibri" w:hAnsi="Calibri" w:cs="Calibri"/>
              </w:rPr>
              <w:t>,</w:t>
            </w:r>
            <w:r w:rsidRPr="00A93CC6">
              <w:rPr>
                <w:rFonts w:ascii="Calibri" w:hAnsi="Calibri" w:cs="Calibri"/>
              </w:rPr>
              <w:t xml:space="preserve"> there are numerous seamounts that </w:t>
            </w:r>
            <w:r w:rsidR="119E2EDD" w:rsidRPr="00A93CC6">
              <w:rPr>
                <w:rFonts w:ascii="Calibri" w:hAnsi="Calibri" w:cs="Calibri"/>
              </w:rPr>
              <w:t>have not been mapped or investigated in any detail</w:t>
            </w:r>
            <w:r w:rsidR="36CEEF04" w:rsidRPr="00A93CC6">
              <w:rPr>
                <w:rFonts w:ascii="Calibri" w:hAnsi="Calibri" w:cs="Calibri"/>
              </w:rPr>
              <w:t>. D</w:t>
            </w:r>
            <w:r w:rsidR="119E2EDD" w:rsidRPr="00A93CC6">
              <w:rPr>
                <w:rFonts w:ascii="Calibri" w:hAnsi="Calibri" w:cs="Calibri"/>
              </w:rPr>
              <w:t xml:space="preserve">oing so would provide much needed baseline information. </w:t>
            </w:r>
          </w:p>
          <w:p w14:paraId="6C3F3A88" w14:textId="255793E3" w:rsidR="00047553" w:rsidRPr="00CF58D8" w:rsidRDefault="00047553" w:rsidP="009022F5">
            <w:pPr>
              <w:spacing w:after="120"/>
              <w:jc w:val="both"/>
              <w:rPr>
                <w:rFonts w:ascii="Calibri" w:hAnsi="Calibri" w:cs="Calibri"/>
              </w:rPr>
            </w:pPr>
          </w:p>
        </w:tc>
      </w:tr>
      <w:tr w:rsidR="00240B07" w:rsidRPr="00CF58D8" w14:paraId="0AE0F1E9" w14:textId="77777777" w:rsidTr="00F142FC">
        <w:tc>
          <w:tcPr>
            <w:tcW w:w="1144" w:type="pct"/>
          </w:tcPr>
          <w:p w14:paraId="5C5D56A0" w14:textId="77777777" w:rsidR="00CF58D8" w:rsidRPr="00CF58D8" w:rsidRDefault="00CF58D8" w:rsidP="00CF58D8">
            <w:pPr>
              <w:spacing w:after="120"/>
              <w:jc w:val="both"/>
              <w:rPr>
                <w:rFonts w:ascii="Calibri" w:hAnsi="Calibri" w:cs="Calibri"/>
              </w:rPr>
            </w:pPr>
            <w:r w:rsidRPr="00CF58D8">
              <w:rPr>
                <w:rFonts w:ascii="Calibri" w:hAnsi="Calibri" w:cs="Calibri"/>
              </w:rPr>
              <w:lastRenderedPageBreak/>
              <w:t xml:space="preserve">References </w:t>
            </w:r>
          </w:p>
        </w:tc>
        <w:tc>
          <w:tcPr>
            <w:tcW w:w="3856" w:type="pct"/>
          </w:tcPr>
          <w:p w14:paraId="43D82FA3" w14:textId="77777777" w:rsidR="00872520" w:rsidRPr="006F4BF8" w:rsidRDefault="00872520" w:rsidP="006F4BF8">
            <w:pPr>
              <w:ind w:left="515" w:hanging="426"/>
              <w:jc w:val="both"/>
              <w:rPr>
                <w:rStyle w:val="markedcontent"/>
                <w:rFonts w:cstheme="minorHAnsi"/>
              </w:rPr>
            </w:pPr>
            <w:r w:rsidRPr="006F4BF8">
              <w:rPr>
                <w:rStyle w:val="markedcontent"/>
                <w:rFonts w:cstheme="minorHAnsi"/>
              </w:rPr>
              <w:t xml:space="preserve">Brooks AJ. (2013) Assessing the sensitivity of geodiversity features in Scotland’s seas to pressures associated with human activities. Scottish Natural Heritage Commissioned Report No 590. </w:t>
            </w:r>
          </w:p>
          <w:p w14:paraId="57A865AB" w14:textId="77777777" w:rsidR="00872520" w:rsidRPr="006F4BF8" w:rsidRDefault="00872520" w:rsidP="006F4BF8">
            <w:pPr>
              <w:ind w:left="515" w:hanging="426"/>
              <w:jc w:val="both"/>
              <w:rPr>
                <w:rFonts w:cstheme="minorHAnsi"/>
              </w:rPr>
            </w:pPr>
            <w:r w:rsidRPr="006F4BF8">
              <w:rPr>
                <w:rStyle w:val="highlight"/>
                <w:rFonts w:cstheme="minorHAnsi"/>
              </w:rPr>
              <w:t>Davies</w:t>
            </w:r>
            <w:r w:rsidRPr="006F4BF8">
              <w:rPr>
                <w:rFonts w:cstheme="minorHAnsi"/>
              </w:rPr>
              <w:t xml:space="preserve"> JS, Stewart HA, Narayanaswamy BE, Jacobs C, Spicer J, Golding N &amp; Howell KL. (2015) Benthic Assemblages of the Anton Dohrn Seamount (NE Atlantic): Defining Deep-Sea Biotopes to Support Habitat Mapping and Management Efforts with a Focus on Vulnerable Marine Ecosystems. PLoS ONE 10(5): e0124815. doi:10.1371/journal.pone.0124815</w:t>
            </w:r>
          </w:p>
          <w:p w14:paraId="725128B6" w14:textId="77777777" w:rsidR="00872520" w:rsidRPr="00A93CC6" w:rsidRDefault="00872520" w:rsidP="006F4BF8">
            <w:pPr>
              <w:pStyle w:val="paragraph"/>
              <w:spacing w:before="0" w:beforeAutospacing="0" w:after="0" w:afterAutospacing="0"/>
              <w:ind w:left="515" w:hanging="426"/>
              <w:jc w:val="both"/>
              <w:textAlignment w:val="baseline"/>
              <w:rPr>
                <w:rStyle w:val="eop"/>
                <w:rFonts w:asciiTheme="minorHAnsi" w:eastAsiaTheme="majorEastAsia" w:hAnsiTheme="minorHAnsi" w:cstheme="minorHAnsi"/>
              </w:rPr>
            </w:pPr>
            <w:r w:rsidRPr="007E5AAA">
              <w:rPr>
                <w:rStyle w:val="normaltextrun"/>
                <w:rFonts w:asciiTheme="minorHAnsi" w:hAnsiTheme="minorHAnsi" w:cstheme="minorHAnsi"/>
                <w:lang w:val="en-GB"/>
              </w:rPr>
              <w:t xml:space="preserve">Harris PT, Macmillan-Lawler M, Rupp J, Baker EK. </w:t>
            </w:r>
            <w:r w:rsidRPr="00A93CC6">
              <w:rPr>
                <w:rStyle w:val="normaltextrun"/>
                <w:rFonts w:asciiTheme="minorHAnsi" w:hAnsiTheme="minorHAnsi" w:cstheme="minorHAnsi"/>
              </w:rPr>
              <w:t>(2014) Geomorphology of the oceans. Marine Geology, 352, 4-24. doi: 10.1016/j.margeo.2014.01.011</w:t>
            </w:r>
            <w:r w:rsidRPr="00A93CC6">
              <w:rPr>
                <w:rStyle w:val="eop"/>
                <w:rFonts w:asciiTheme="minorHAnsi" w:hAnsiTheme="minorHAnsi" w:cstheme="minorHAnsi"/>
              </w:rPr>
              <w:t> </w:t>
            </w:r>
          </w:p>
          <w:p w14:paraId="2E93B4EC" w14:textId="77777777" w:rsidR="00872520" w:rsidRPr="006F4BF8" w:rsidRDefault="00872520" w:rsidP="006F4BF8">
            <w:pPr>
              <w:ind w:left="515" w:hanging="426"/>
              <w:jc w:val="both"/>
              <w:rPr>
                <w:rFonts w:cstheme="minorHAnsi"/>
              </w:rPr>
            </w:pPr>
            <w:r w:rsidRPr="006F4BF8">
              <w:rPr>
                <w:rStyle w:val="groupname"/>
                <w:rFonts w:cstheme="minorHAnsi"/>
              </w:rPr>
              <w:t>ICES</w:t>
            </w:r>
            <w:r w:rsidRPr="006F4BF8">
              <w:rPr>
                <w:rFonts w:cstheme="minorHAnsi"/>
              </w:rPr>
              <w:t xml:space="preserve"> (</w:t>
            </w:r>
            <w:r w:rsidRPr="006F4BF8">
              <w:rPr>
                <w:rStyle w:val="pubyear"/>
                <w:rFonts w:cstheme="minorHAnsi"/>
              </w:rPr>
              <w:t>2006</w:t>
            </w:r>
            <w:r w:rsidRPr="006F4BF8">
              <w:rPr>
                <w:rFonts w:cstheme="minorHAnsi"/>
              </w:rPr>
              <w:t xml:space="preserve">) Report of the Working Group on the Biology and Assessment of Deep-sea Fisheries Resources (WGDEEP), 2–11 May 2006, ICES HQ, Copenhagen, Denmark. ICES CM 2016/ACFM:28, p. </w:t>
            </w:r>
            <w:r w:rsidRPr="006F4BF8">
              <w:rPr>
                <w:rStyle w:val="pagefirst"/>
                <w:rFonts w:cstheme="minorHAnsi"/>
              </w:rPr>
              <w:t>504.</w:t>
            </w:r>
          </w:p>
          <w:p w14:paraId="73907D4D" w14:textId="77777777" w:rsidR="00872520" w:rsidRPr="006F4BF8" w:rsidRDefault="00872520" w:rsidP="006F4BF8">
            <w:pPr>
              <w:ind w:left="515" w:hanging="426"/>
              <w:jc w:val="both"/>
              <w:rPr>
                <w:rFonts w:cstheme="minorHAnsi"/>
              </w:rPr>
            </w:pPr>
            <w:r w:rsidRPr="006F4BF8">
              <w:rPr>
                <w:rStyle w:val="groupname"/>
                <w:rFonts w:cstheme="minorHAnsi"/>
              </w:rPr>
              <w:t>ICES</w:t>
            </w:r>
            <w:r w:rsidRPr="006F4BF8">
              <w:rPr>
                <w:rFonts w:cstheme="minorHAnsi"/>
              </w:rPr>
              <w:t xml:space="preserve"> (</w:t>
            </w:r>
            <w:r w:rsidRPr="006F4BF8">
              <w:rPr>
                <w:rStyle w:val="pubyear"/>
                <w:rFonts w:cstheme="minorHAnsi"/>
              </w:rPr>
              <w:t>2016</w:t>
            </w:r>
            <w:r w:rsidRPr="006F4BF8">
              <w:rPr>
                <w:rFonts w:cstheme="minorHAnsi"/>
              </w:rPr>
              <w:t xml:space="preserve">) Report of the Working Group on Biology and Assessment of Deep-sea Fisheries Resources (WGDEEP), 20–27 April 2016, ICES HQ, Copenhagen, Denmark. ICES CM 2016/ACOM:18, p. </w:t>
            </w:r>
            <w:r w:rsidRPr="006F4BF8">
              <w:rPr>
                <w:rStyle w:val="pagefirst"/>
                <w:rFonts w:cstheme="minorHAnsi"/>
              </w:rPr>
              <w:t>648</w:t>
            </w:r>
            <w:r w:rsidRPr="006F4BF8">
              <w:rPr>
                <w:rFonts w:cstheme="minorHAnsi"/>
              </w:rPr>
              <w:t>.</w:t>
            </w:r>
          </w:p>
          <w:p w14:paraId="0923DC53" w14:textId="77777777" w:rsidR="00872520" w:rsidRPr="006F4BF8" w:rsidRDefault="00872520" w:rsidP="006F4BF8">
            <w:pPr>
              <w:ind w:left="515" w:hanging="426"/>
              <w:jc w:val="both"/>
              <w:rPr>
                <w:rFonts w:cstheme="minorHAnsi"/>
              </w:rPr>
            </w:pPr>
            <w:r w:rsidRPr="006F4BF8">
              <w:rPr>
                <w:rFonts w:cstheme="minorHAnsi"/>
              </w:rPr>
              <w:t>ICES (2020) Working Group on the Biology and Assessment of Deep-sea Fisheries Resources (WGDEEP). ICES Scientific Reports. 2:38. p 928.</w:t>
            </w:r>
          </w:p>
          <w:p w14:paraId="3FC81E9D" w14:textId="77777777" w:rsidR="00872520" w:rsidRPr="006F4BF8" w:rsidRDefault="00872520" w:rsidP="006F4BF8">
            <w:pPr>
              <w:ind w:left="515" w:hanging="426"/>
              <w:jc w:val="both"/>
              <w:rPr>
                <w:rFonts w:cstheme="minorHAnsi"/>
              </w:rPr>
            </w:pPr>
            <w:r w:rsidRPr="006F4BF8">
              <w:rPr>
                <w:rFonts w:cstheme="minorHAnsi"/>
              </w:rPr>
              <w:t>McIntyre FD, Drewery J, Eerkes‐Medrano D, Neat FC. (2016) Distribution and diversity of deep‐sea sponge grounds on the Rosemary Bank Seamount, NE Atlantic. Marine Biology, 163:143 DOI10.1007/s00227-016-2913-z</w:t>
            </w:r>
          </w:p>
          <w:p w14:paraId="7B4B4B4B" w14:textId="77777777" w:rsidR="00872520" w:rsidRPr="006F4BF8" w:rsidRDefault="00872520" w:rsidP="006F4BF8">
            <w:pPr>
              <w:ind w:left="515" w:hanging="426"/>
              <w:jc w:val="both"/>
              <w:rPr>
                <w:rFonts w:cstheme="minorHAnsi"/>
              </w:rPr>
            </w:pPr>
            <w:r w:rsidRPr="006F4BF8">
              <w:rPr>
                <w:rFonts w:cstheme="minorHAnsi"/>
              </w:rPr>
              <w:t>Menezes GM, Diogo H, Giacomello E. (2013) Reconstruction of demersal fisheries history on the Condor seamount, Azores archipelago (Northeast Atlantic). Deep Sea Research I, 98: 190-203</w:t>
            </w:r>
          </w:p>
          <w:p w14:paraId="1294696B" w14:textId="77777777" w:rsidR="00872520" w:rsidRPr="006F4BF8" w:rsidRDefault="00872520" w:rsidP="006F4BF8">
            <w:pPr>
              <w:ind w:left="515" w:hanging="426"/>
              <w:jc w:val="both"/>
              <w:rPr>
                <w:rFonts w:cstheme="minorHAnsi"/>
              </w:rPr>
            </w:pPr>
            <w:r w:rsidRPr="006F4BF8">
              <w:rPr>
                <w:rFonts w:cstheme="minorHAnsi"/>
              </w:rPr>
              <w:t>OSPAR (2014) OSPAR threaetened and/or declining species and habitats implementation report. Habitat: Seamounts. OSPAR recommendation 2014/09. https://www.ospar.org/site/assets/files/44271/seamounts_reporting.pdf</w:t>
            </w:r>
          </w:p>
          <w:p w14:paraId="629CFA5F" w14:textId="77777777" w:rsidR="00872520" w:rsidRPr="006F4BF8" w:rsidRDefault="00872520" w:rsidP="006F4BF8">
            <w:pPr>
              <w:ind w:left="515" w:hanging="426"/>
              <w:jc w:val="both"/>
              <w:rPr>
                <w:rFonts w:cstheme="minorHAnsi"/>
              </w:rPr>
            </w:pPr>
            <w:r w:rsidRPr="006F4BF8">
              <w:rPr>
                <w:rFonts w:cstheme="minorHAnsi"/>
              </w:rPr>
              <w:t xml:space="preserve">Santos R, Medeiros-Leal W, Novoa-Pabon A, Silva H, Pinho M. (2021) Demersal fish assemblages on seamounts exploited by fishing in the Azores (NE Atlantic). Journal of Applied Ichthyology, 37(2): 198-215 </w:t>
            </w:r>
          </w:p>
          <w:p w14:paraId="3B3DF9CF" w14:textId="77777777" w:rsidR="00872520" w:rsidRPr="006F4BF8" w:rsidRDefault="00872520" w:rsidP="006F4BF8">
            <w:pPr>
              <w:autoSpaceDE w:val="0"/>
              <w:autoSpaceDN w:val="0"/>
              <w:adjustRightInd w:val="0"/>
              <w:ind w:left="515" w:hanging="426"/>
              <w:jc w:val="both"/>
              <w:rPr>
                <w:rFonts w:cstheme="minorHAnsi"/>
              </w:rPr>
            </w:pPr>
            <w:r w:rsidRPr="006F4BF8">
              <w:rPr>
                <w:rFonts w:cstheme="minorHAnsi"/>
              </w:rPr>
              <w:t>Santos RS, Tempera F, Menezes G, Porteiro F, Morato T. (2010a) Mountains in the Sea: Sedlo Seamount, Azores. Oceanography, 23 (1): 148-149.</w:t>
            </w:r>
          </w:p>
          <w:p w14:paraId="53A5583C" w14:textId="77777777" w:rsidR="00872520" w:rsidRPr="006F4BF8" w:rsidRDefault="00872520" w:rsidP="006F4BF8">
            <w:pPr>
              <w:autoSpaceDE w:val="0"/>
              <w:autoSpaceDN w:val="0"/>
              <w:adjustRightInd w:val="0"/>
              <w:ind w:left="515" w:hanging="426"/>
              <w:jc w:val="both"/>
              <w:rPr>
                <w:rFonts w:cstheme="minorHAnsi"/>
              </w:rPr>
            </w:pPr>
            <w:r w:rsidRPr="006F4BF8">
              <w:rPr>
                <w:rFonts w:cstheme="minorHAnsi"/>
              </w:rPr>
              <w:lastRenderedPageBreak/>
              <w:t>Santos RS, Tempera F, Colaço A, Cardigos F, Morato T. (2010b). Mountains in the Sea: Dom João de Castro Seamount, Azores. Oceanography, 23 (1): 146-147.</w:t>
            </w:r>
          </w:p>
          <w:p w14:paraId="0936CE11" w14:textId="77777777" w:rsidR="00872520" w:rsidRPr="006F4BF8" w:rsidRDefault="00872520" w:rsidP="006F4BF8">
            <w:pPr>
              <w:ind w:left="515" w:hanging="426"/>
              <w:jc w:val="both"/>
              <w:rPr>
                <w:rFonts w:cstheme="minorHAnsi"/>
              </w:rPr>
            </w:pPr>
            <w:r w:rsidRPr="006F4BF8">
              <w:rPr>
                <w:rFonts w:cstheme="minorHAnsi"/>
              </w:rPr>
              <w:t xml:space="preserve">Vieira RP, Trueman CN, Readdy L, Kenny A, Pinnegar JK. (2019) Deep-water fisheries along the British Isles continental slopes: status, ecosystem effects and future perspectives. </w:t>
            </w:r>
            <w:r w:rsidRPr="006F4BF8">
              <w:rPr>
                <w:rFonts w:cstheme="minorHAnsi"/>
                <w:i/>
                <w:iCs/>
              </w:rPr>
              <w:t>J. Fish Biol.</w:t>
            </w:r>
            <w:r w:rsidRPr="006F4BF8">
              <w:rPr>
                <w:rFonts w:cstheme="minorHAnsi"/>
              </w:rPr>
              <w:t xml:space="preserve"> 94, 981–992. doi: 10.1111/jfb.13927</w:t>
            </w:r>
          </w:p>
          <w:p w14:paraId="168C149B" w14:textId="77777777" w:rsidR="00872520" w:rsidRPr="006F4BF8" w:rsidRDefault="00872520" w:rsidP="006F4BF8">
            <w:pPr>
              <w:ind w:left="515" w:hanging="426"/>
              <w:jc w:val="both"/>
              <w:rPr>
                <w:rFonts w:eastAsia="Times New Roman" w:cstheme="minorHAnsi"/>
                <w:lang w:eastAsia="en-GB"/>
              </w:rPr>
            </w:pPr>
            <w:r w:rsidRPr="006F4BF8">
              <w:rPr>
                <w:rFonts w:eastAsia="Times New Roman" w:cstheme="minorHAnsi"/>
                <w:lang w:eastAsia="en-GB"/>
              </w:rPr>
              <w:t xml:space="preserve">Vieira RP, Raposo IP, Sobral P, dos Santos Gonçalves JM, Bell KLC, Cunha MR. (2015) Lost Fishing Gear and Litter at Gorringe Bank (NE Atlantic). Journal of Sea Research, 100:91-98 </w:t>
            </w:r>
            <w:hyperlink r:id="rId19" w:tgtFrame="_blank" w:history="1">
              <w:r w:rsidRPr="006F4BF8">
                <w:rPr>
                  <w:rFonts w:eastAsia="Times New Roman" w:cstheme="minorHAnsi"/>
                  <w:u w:val="single"/>
                  <w:lang w:eastAsia="en-GB"/>
                </w:rPr>
                <w:t>10.1016/j.seares.2014.10.005</w:t>
              </w:r>
            </w:hyperlink>
          </w:p>
          <w:p w14:paraId="16FF3B27" w14:textId="77777777" w:rsidR="00872520" w:rsidRPr="00A93CC6" w:rsidRDefault="00872520" w:rsidP="006F4BF8">
            <w:pPr>
              <w:pStyle w:val="paragraph"/>
              <w:spacing w:before="0" w:beforeAutospacing="0" w:after="0" w:afterAutospacing="0"/>
              <w:ind w:left="515" w:hanging="426"/>
              <w:jc w:val="both"/>
              <w:textAlignment w:val="baseline"/>
              <w:rPr>
                <w:rFonts w:asciiTheme="minorHAnsi" w:hAnsiTheme="minorHAnsi" w:cstheme="minorHAnsi"/>
                <w:sz w:val="22"/>
                <w:szCs w:val="22"/>
              </w:rPr>
            </w:pPr>
            <w:r w:rsidRPr="00A93CC6">
              <w:rPr>
                <w:rFonts w:asciiTheme="minorHAnsi" w:hAnsiTheme="minorHAnsi" w:cstheme="minorHAnsi"/>
              </w:rPr>
              <w:t>Yesson C, Clark MR, Taylor ML, Rogers AD. (2011) The global distribution of seamounts based on 30 arc seconds bathymetry data. Deep Sea Research I, 58(4): 442-453</w:t>
            </w:r>
          </w:p>
          <w:p w14:paraId="03D12E11" w14:textId="49AA96C6" w:rsidR="00C377C0" w:rsidRPr="00A93CC6" w:rsidRDefault="00C377C0" w:rsidP="006F4BF8">
            <w:pPr>
              <w:spacing w:after="120"/>
              <w:ind w:left="515" w:hanging="426"/>
              <w:jc w:val="both"/>
              <w:rPr>
                <w:rFonts w:ascii="Calibri" w:hAnsi="Calibri" w:cs="Calibri"/>
              </w:rPr>
            </w:pPr>
          </w:p>
        </w:tc>
      </w:tr>
      <w:tr w:rsidR="00240B07" w:rsidRPr="00CF58D8" w14:paraId="48383A80" w14:textId="77777777" w:rsidTr="00F142FC">
        <w:trPr>
          <w:trHeight w:val="4740"/>
        </w:trPr>
        <w:tc>
          <w:tcPr>
            <w:tcW w:w="1144" w:type="pct"/>
          </w:tcPr>
          <w:p w14:paraId="72AD1FCE" w14:textId="77777777" w:rsidR="00CF58D8" w:rsidRPr="00C377C0" w:rsidRDefault="00CF58D8" w:rsidP="00CF58D8">
            <w:pPr>
              <w:spacing w:after="120"/>
              <w:jc w:val="both"/>
              <w:rPr>
                <w:rFonts w:ascii="Calibri" w:hAnsi="Calibri" w:cs="Calibri"/>
                <w:i/>
                <w:iCs/>
              </w:rPr>
            </w:pPr>
            <w:r w:rsidRPr="00C377C0">
              <w:rPr>
                <w:rFonts w:ascii="Calibri" w:hAnsi="Calibri" w:cs="Calibri"/>
                <w:i/>
                <w:iCs/>
              </w:rPr>
              <w:lastRenderedPageBreak/>
              <w:t>(explanatory notes associated to rows above, if the category is indicated for : Method used)</w:t>
            </w:r>
          </w:p>
        </w:tc>
        <w:tc>
          <w:tcPr>
            <w:tcW w:w="3856" w:type="pct"/>
          </w:tcPr>
          <w:p w14:paraId="7EC0DF02" w14:textId="7B84301A" w:rsidR="00CF58D8" w:rsidRPr="00567FAC" w:rsidRDefault="00CF58D8" w:rsidP="00A93CC6">
            <w:pPr>
              <w:spacing w:after="120" w:line="259" w:lineRule="auto"/>
              <w:contextualSpacing/>
              <w:jc w:val="both"/>
              <w:rPr>
                <w:rFonts w:ascii="Calibri" w:hAnsi="Calibri" w:cs="Calibri"/>
                <w:i/>
                <w:iCs/>
              </w:rPr>
            </w:pPr>
          </w:p>
        </w:tc>
      </w:tr>
      <w:tr w:rsidR="00240B07" w:rsidRPr="00CF58D8" w14:paraId="05E78B27" w14:textId="77777777" w:rsidTr="00F142FC">
        <w:trPr>
          <w:trHeight w:val="1108"/>
        </w:trPr>
        <w:tc>
          <w:tcPr>
            <w:tcW w:w="1144" w:type="pct"/>
            <w:tcBorders>
              <w:top w:val="single" w:sz="4" w:space="0" w:color="auto"/>
              <w:left w:val="nil"/>
              <w:bottom w:val="single" w:sz="4" w:space="0" w:color="auto"/>
              <w:right w:val="nil"/>
            </w:tcBorders>
          </w:tcPr>
          <w:p w14:paraId="30291432" w14:textId="77777777" w:rsidR="00CF58D8" w:rsidRPr="00CF58D8" w:rsidRDefault="00CF58D8" w:rsidP="00CF58D8">
            <w:pPr>
              <w:spacing w:after="120"/>
              <w:jc w:val="both"/>
              <w:rPr>
                <w:rFonts w:ascii="Calibri" w:hAnsi="Calibri" w:cs="Calibri"/>
              </w:rPr>
            </w:pPr>
          </w:p>
        </w:tc>
        <w:tc>
          <w:tcPr>
            <w:tcW w:w="3856" w:type="pct"/>
            <w:tcBorders>
              <w:top w:val="single" w:sz="4" w:space="0" w:color="auto"/>
              <w:left w:val="nil"/>
              <w:bottom w:val="single" w:sz="4" w:space="0" w:color="auto"/>
              <w:right w:val="nil"/>
            </w:tcBorders>
          </w:tcPr>
          <w:p w14:paraId="32F897E2" w14:textId="77777777" w:rsidR="00CF58D8" w:rsidRPr="00567FAC" w:rsidRDefault="00CF58D8" w:rsidP="00CF58D8">
            <w:pPr>
              <w:spacing w:after="120"/>
              <w:jc w:val="both"/>
              <w:rPr>
                <w:rFonts w:ascii="Calibri" w:hAnsi="Calibri" w:cs="Calibri"/>
              </w:rPr>
            </w:pPr>
          </w:p>
        </w:tc>
      </w:tr>
      <w:tr w:rsidR="00240B07" w:rsidRPr="00CF58D8" w14:paraId="499E0196" w14:textId="77777777" w:rsidTr="00F142FC">
        <w:tc>
          <w:tcPr>
            <w:tcW w:w="1144" w:type="pct"/>
            <w:tcBorders>
              <w:top w:val="single" w:sz="4" w:space="0" w:color="auto"/>
            </w:tcBorders>
            <w:hideMark/>
          </w:tcPr>
          <w:p w14:paraId="1ED206AD" w14:textId="77777777" w:rsidR="00CF58D8" w:rsidRPr="00CF58D8" w:rsidRDefault="00CF58D8" w:rsidP="00CF58D8">
            <w:pPr>
              <w:spacing w:after="120" w:line="259" w:lineRule="auto"/>
              <w:jc w:val="center"/>
              <w:rPr>
                <w:rFonts w:ascii="Calibri" w:hAnsi="Calibri" w:cs="Times New Roman"/>
                <w:b/>
                <w:bCs/>
              </w:rPr>
            </w:pPr>
            <w:r w:rsidRPr="00CF58D8">
              <w:rPr>
                <w:rFonts w:ascii="Calibri" w:hAnsi="Calibri" w:cs="Times New Roman"/>
                <w:b/>
                <w:bCs/>
              </w:rPr>
              <w:t>AUDIT TRAIL</w:t>
            </w:r>
          </w:p>
          <w:p w14:paraId="6C9F807C" w14:textId="77777777" w:rsidR="00C377C0" w:rsidRDefault="00CF58D8" w:rsidP="00CF58D8">
            <w:pPr>
              <w:spacing w:after="120" w:line="259" w:lineRule="auto"/>
              <w:jc w:val="center"/>
              <w:rPr>
                <w:rFonts w:ascii="Calibri" w:hAnsi="Calibri" w:cs="Times New Roman"/>
                <w:b/>
                <w:bCs/>
              </w:rPr>
            </w:pPr>
            <w:r w:rsidRPr="00CF58D8">
              <w:rPr>
                <w:rFonts w:ascii="Calibri" w:hAnsi="Calibri" w:cs="Times New Roman"/>
                <w:b/>
                <w:bCs/>
              </w:rPr>
              <w:t xml:space="preserve">Optional. </w:t>
            </w:r>
          </w:p>
          <w:p w14:paraId="3085C8B4" w14:textId="77777777" w:rsidR="00CF58D8" w:rsidRDefault="00CF58D8" w:rsidP="00CF58D8">
            <w:pPr>
              <w:spacing w:after="120" w:line="259" w:lineRule="auto"/>
              <w:jc w:val="center"/>
              <w:rPr>
                <w:rFonts w:ascii="Calibri" w:hAnsi="Calibri" w:cs="Times New Roman"/>
                <w:b/>
                <w:bCs/>
              </w:rPr>
            </w:pPr>
            <w:r w:rsidRPr="00CF58D8">
              <w:rPr>
                <w:rFonts w:ascii="Calibri" w:hAnsi="Calibri" w:cs="Times New Roman"/>
                <w:b/>
                <w:bCs/>
              </w:rPr>
              <w:t>No word limit</w:t>
            </w:r>
          </w:p>
          <w:p w14:paraId="7A56D477" w14:textId="7A71F87E" w:rsidR="00C377C0" w:rsidRPr="00CF58D8" w:rsidRDefault="00C377C0" w:rsidP="00CF58D8">
            <w:pPr>
              <w:spacing w:after="120" w:line="259" w:lineRule="auto"/>
              <w:jc w:val="center"/>
              <w:rPr>
                <w:rFonts w:ascii="Calibri" w:hAnsi="Calibri" w:cs="Times New Roman"/>
                <w:b/>
                <w:bCs/>
              </w:rPr>
            </w:pPr>
            <w:r>
              <w:rPr>
                <w:rFonts w:ascii="Calibri" w:hAnsi="Calibri" w:cs="Times New Roman"/>
                <w:b/>
                <w:bCs/>
              </w:rPr>
              <w:t>Archived</w:t>
            </w:r>
          </w:p>
        </w:tc>
        <w:tc>
          <w:tcPr>
            <w:tcW w:w="3856" w:type="pct"/>
            <w:tcBorders>
              <w:top w:val="single" w:sz="4" w:space="0" w:color="auto"/>
            </w:tcBorders>
          </w:tcPr>
          <w:p w14:paraId="7021CD38" w14:textId="690AD67E" w:rsidR="00A93CC6" w:rsidRPr="00567FAC" w:rsidRDefault="00CF58D8" w:rsidP="00A93CC6">
            <w:pPr>
              <w:spacing w:after="120" w:line="259" w:lineRule="auto"/>
              <w:jc w:val="center"/>
              <w:rPr>
                <w:rFonts w:ascii="Calibri" w:hAnsi="Calibri" w:cs="Times New Roman"/>
              </w:rPr>
            </w:pPr>
            <w:r w:rsidRPr="00567FAC">
              <w:rPr>
                <w:rFonts w:ascii="Calibri" w:hAnsi="Calibri" w:cs="Times New Roman"/>
                <w:b/>
                <w:bCs/>
              </w:rPr>
              <w:t xml:space="preserve">Additional Evidence and Information </w:t>
            </w:r>
          </w:p>
          <w:p w14:paraId="0BEACBED" w14:textId="0E82EE84" w:rsidR="00CF58D8" w:rsidRPr="00567FAC" w:rsidRDefault="00CF58D8" w:rsidP="00CF58D8">
            <w:pPr>
              <w:spacing w:after="120" w:line="259" w:lineRule="auto"/>
              <w:jc w:val="center"/>
              <w:rPr>
                <w:rFonts w:ascii="Calibri" w:hAnsi="Calibri" w:cs="Times New Roman"/>
              </w:rPr>
            </w:pPr>
          </w:p>
        </w:tc>
      </w:tr>
      <w:tr w:rsidR="00240B07" w:rsidRPr="00CF58D8" w14:paraId="7ABB6D06" w14:textId="77777777" w:rsidTr="00F142FC">
        <w:tc>
          <w:tcPr>
            <w:tcW w:w="1144" w:type="pct"/>
            <w:hideMark/>
          </w:tcPr>
          <w:p w14:paraId="4DAFC410" w14:textId="77777777" w:rsidR="00CF58D8" w:rsidRPr="00CF58D8" w:rsidRDefault="00CF58D8" w:rsidP="00CF58D8">
            <w:pPr>
              <w:spacing w:after="120" w:line="259" w:lineRule="auto"/>
              <w:jc w:val="both"/>
              <w:rPr>
                <w:rFonts w:ascii="Calibri" w:hAnsi="Calibri" w:cs="Times New Roman"/>
              </w:rPr>
            </w:pPr>
            <w:r w:rsidRPr="00CF58D8">
              <w:rPr>
                <w:rFonts w:ascii="Calibri" w:hAnsi="Calibri" w:cs="Times New Roman"/>
              </w:rPr>
              <w:t>Assessment methods</w:t>
            </w:r>
          </w:p>
          <w:p w14:paraId="6B017B38" w14:textId="77777777" w:rsidR="00CF58D8" w:rsidRPr="00CF58D8" w:rsidRDefault="00CF58D8" w:rsidP="00CF58D8">
            <w:pPr>
              <w:spacing w:after="120" w:line="259" w:lineRule="auto"/>
              <w:jc w:val="both"/>
              <w:rPr>
                <w:rFonts w:ascii="Calibri" w:hAnsi="Calibri" w:cs="Times New Roman"/>
              </w:rPr>
            </w:pPr>
            <w:r w:rsidRPr="00CF58D8">
              <w:rPr>
                <w:rFonts w:ascii="Calibri" w:hAnsi="Calibri" w:cs="Times New Roman"/>
              </w:rPr>
              <w:t xml:space="preserve">(additional information, in particular how the </w:t>
            </w:r>
            <w:r w:rsidRPr="00CF58D8">
              <w:rPr>
                <w:rFonts w:ascii="Calibri" w:hAnsi="Calibri" w:cs="Times New Roman"/>
              </w:rPr>
              <w:lastRenderedPageBreak/>
              <w:t>overall assessment in the summary table was reached)</w:t>
            </w:r>
          </w:p>
        </w:tc>
        <w:tc>
          <w:tcPr>
            <w:tcW w:w="3856" w:type="pct"/>
          </w:tcPr>
          <w:p w14:paraId="32E0F247" w14:textId="12093543" w:rsidR="00CF58D8" w:rsidRPr="00A93CC6" w:rsidRDefault="764B3445" w:rsidP="00CF58D8">
            <w:pPr>
              <w:spacing w:after="120" w:line="259" w:lineRule="auto"/>
              <w:jc w:val="both"/>
              <w:rPr>
                <w:rFonts w:ascii="Calibri" w:hAnsi="Calibri" w:cs="Times New Roman"/>
              </w:rPr>
            </w:pPr>
            <w:r w:rsidRPr="00A93CC6">
              <w:rPr>
                <w:rFonts w:ascii="Calibri" w:hAnsi="Calibri" w:cs="Times New Roman"/>
              </w:rPr>
              <w:lastRenderedPageBreak/>
              <w:t xml:space="preserve">Assessed as part of a group of deep-sea habitat assessments led by Ireland, chaired by Louise Allcock (National University of Ireland Galway, Ireland).  Seamount habitat assessment by Bhavani Narayanaswamy (Scottish Association of Marine Science, </w:t>
            </w:r>
            <w:r w:rsidR="00CF5AF3" w:rsidRPr="00CF5AF3">
              <w:rPr>
                <w:rFonts w:ascii="Calibri" w:hAnsi="Calibri" w:cs="Times New Roman"/>
                <w:lang w:val="en-GB"/>
              </w:rPr>
              <w:t>United Kingdom</w:t>
            </w:r>
            <w:r w:rsidRPr="00A93CC6">
              <w:rPr>
                <w:rFonts w:ascii="Calibri" w:hAnsi="Calibri" w:cs="Times New Roman"/>
              </w:rPr>
              <w:t xml:space="preserve">; habitat lead), Brian Bett (National Oceanography Centre, </w:t>
            </w:r>
            <w:r w:rsidR="00CF5AF3" w:rsidRPr="00CF5AF3">
              <w:rPr>
                <w:rFonts w:ascii="Calibri" w:hAnsi="Calibri" w:cs="Times New Roman"/>
                <w:lang w:val="en-GB"/>
              </w:rPr>
              <w:lastRenderedPageBreak/>
              <w:t>United Kingdom</w:t>
            </w:r>
            <w:r w:rsidRPr="00A93CC6">
              <w:rPr>
                <w:rFonts w:ascii="Calibri" w:hAnsi="Calibri" w:cs="Times New Roman"/>
              </w:rPr>
              <w:t xml:space="preserve">), Laura Robson (Joint Nature Conservation Committee, </w:t>
            </w:r>
            <w:r w:rsidR="00CF5AF3" w:rsidRPr="00CF5AF3">
              <w:rPr>
                <w:rFonts w:ascii="Calibri" w:hAnsi="Calibri" w:cs="Times New Roman"/>
                <w:lang w:val="en-GB"/>
              </w:rPr>
              <w:t>United Kingdom</w:t>
            </w:r>
            <w:r w:rsidRPr="00A93CC6">
              <w:rPr>
                <w:rFonts w:ascii="Calibri" w:hAnsi="Calibri" w:cs="Times New Roman"/>
              </w:rPr>
              <w:t xml:space="preserve">), David Stirling (Marine Scotland Science, </w:t>
            </w:r>
            <w:r w:rsidR="00CF5AF3" w:rsidRPr="00CF5AF3">
              <w:rPr>
                <w:rFonts w:ascii="Calibri" w:hAnsi="Calibri" w:cs="Times New Roman"/>
                <w:lang w:val="en-GB"/>
              </w:rPr>
              <w:t>United Kingdom</w:t>
            </w:r>
            <w:r w:rsidRPr="00A93CC6">
              <w:rPr>
                <w:rFonts w:ascii="Calibri" w:hAnsi="Calibri" w:cs="Times New Roman"/>
              </w:rPr>
              <w:t xml:space="preserve">), Liam Matear (Joint Nature Conservation Committee, </w:t>
            </w:r>
            <w:r w:rsidR="00CF5AF3" w:rsidRPr="00CF5AF3">
              <w:rPr>
                <w:rFonts w:ascii="Calibri" w:hAnsi="Calibri" w:cs="Times New Roman"/>
                <w:lang w:val="en-GB"/>
              </w:rPr>
              <w:t>United Kingdom</w:t>
            </w:r>
            <w:r w:rsidRPr="00A93CC6">
              <w:rPr>
                <w:rFonts w:ascii="Calibri" w:hAnsi="Calibri" w:cs="Times New Roman"/>
              </w:rPr>
              <w:t xml:space="preserve">), David Lyons (National Parks and Wildlife Service, Ireland), Kerry Howell (University of Plymouth, </w:t>
            </w:r>
            <w:r w:rsidR="00CF5AF3" w:rsidRPr="00CF5AF3">
              <w:rPr>
                <w:rFonts w:ascii="Calibri" w:hAnsi="Calibri" w:cs="Times New Roman"/>
                <w:lang w:val="en-GB"/>
              </w:rPr>
              <w:t>United Kingdom</w:t>
            </w:r>
            <w:r w:rsidRPr="00A93CC6">
              <w:rPr>
                <w:rFonts w:ascii="Calibri" w:hAnsi="Calibri" w:cs="Times New Roman"/>
              </w:rPr>
              <w:t>), Louise Allcock (NUI Galway, Ireland), with further contributions from the participants of the OSPAR deep-sea habitat assessment workshop, held online 6</w:t>
            </w:r>
            <w:r w:rsidR="00CF5AF3">
              <w:rPr>
                <w:rFonts w:ascii="Calibri" w:hAnsi="Calibri" w:cs="Times New Roman"/>
              </w:rPr>
              <w:t xml:space="preserve"> to </w:t>
            </w:r>
            <w:r w:rsidRPr="00A93CC6">
              <w:rPr>
                <w:rFonts w:ascii="Calibri" w:hAnsi="Calibri" w:cs="Times New Roman"/>
              </w:rPr>
              <w:t>8 September 2021. GIS analyses by Oisín Callery (NUI Galway, Ireland) and Anthony Grehan (NUI Galway, Ireland).</w:t>
            </w:r>
          </w:p>
        </w:tc>
      </w:tr>
      <w:tr w:rsidR="00240B07" w:rsidRPr="00CF58D8" w14:paraId="14CF201C" w14:textId="77777777" w:rsidTr="00F142FC">
        <w:tc>
          <w:tcPr>
            <w:tcW w:w="1144" w:type="pct"/>
            <w:hideMark/>
          </w:tcPr>
          <w:p w14:paraId="03527A37" w14:textId="77777777" w:rsidR="00CF58D8" w:rsidRPr="00CF58D8" w:rsidRDefault="00CF58D8" w:rsidP="00CF58D8">
            <w:pPr>
              <w:spacing w:after="120" w:line="259" w:lineRule="auto"/>
              <w:jc w:val="both"/>
              <w:rPr>
                <w:rFonts w:ascii="Calibri" w:hAnsi="Calibri" w:cs="Times New Roman"/>
              </w:rPr>
            </w:pPr>
            <w:r w:rsidRPr="00CF58D8">
              <w:rPr>
                <w:rFonts w:ascii="Calibri" w:hAnsi="Calibri" w:cs="Times New Roman"/>
              </w:rPr>
              <w:lastRenderedPageBreak/>
              <w:t>Geographical range and distribution (additional evidence &amp; information)</w:t>
            </w:r>
          </w:p>
        </w:tc>
        <w:tc>
          <w:tcPr>
            <w:tcW w:w="3856" w:type="pct"/>
          </w:tcPr>
          <w:p w14:paraId="6C3E0A14" w14:textId="77777777" w:rsidR="00D63CEF" w:rsidRPr="00A93CC6" w:rsidRDefault="005F6AE1" w:rsidP="00A1537A">
            <w:pPr>
              <w:pStyle w:val="paragraph"/>
              <w:spacing w:before="0" w:beforeAutospacing="0" w:after="120" w:afterAutospacing="0"/>
              <w:textAlignment w:val="baseline"/>
              <w:rPr>
                <w:rFonts w:asciiTheme="minorHAnsi" w:hAnsiTheme="minorHAnsi" w:cstheme="minorHAnsi"/>
              </w:rPr>
            </w:pPr>
            <w:r w:rsidRPr="00A93CC6">
              <w:rPr>
                <w:rFonts w:asciiTheme="minorHAnsi" w:hAnsiTheme="minorHAnsi" w:cstheme="minorHAnsi"/>
              </w:rPr>
              <w:t>Geographic range and distribution information was drawn from the following sources:</w:t>
            </w:r>
          </w:p>
          <w:p w14:paraId="588F801C" w14:textId="77777777" w:rsidR="00DB4B70" w:rsidRPr="00A93CC6" w:rsidRDefault="00DB4B70" w:rsidP="00C36E9A">
            <w:pPr>
              <w:jc w:val="both"/>
              <w:rPr>
                <w:rFonts w:cstheme="minorHAnsi"/>
                <w:b/>
                <w:bCs/>
              </w:rPr>
            </w:pPr>
            <w:r w:rsidRPr="00A93CC6">
              <w:rPr>
                <w:rFonts w:cstheme="minorHAnsi"/>
                <w:b/>
                <w:bCs/>
              </w:rPr>
              <w:t>Habitat Distributions</w:t>
            </w:r>
          </w:p>
          <w:p w14:paraId="7620337F" w14:textId="78091E44" w:rsidR="00DB4B70" w:rsidRPr="00A93CC6" w:rsidRDefault="00DB4B70" w:rsidP="3FE46C79">
            <w:pPr>
              <w:spacing w:after="120"/>
              <w:jc w:val="both"/>
              <w:rPr>
                <w:rFonts w:ascii="Calibri" w:eastAsia="Calibri" w:hAnsi="Calibri" w:cs="Calibri"/>
                <w:sz w:val="22"/>
                <w:szCs w:val="22"/>
              </w:rPr>
            </w:pPr>
            <w:r w:rsidRPr="00A93CC6">
              <w:t xml:space="preserve">The primary sources of data on the distribution of deep-sea habitats used in this assessment were i) the latest version (2020) of the OSPAR Threatened or Declining Habitats Database (Downloaded from the EMODnet Seabed Habitats website, </w:t>
            </w:r>
            <w:hyperlink r:id="rId20">
              <w:r w:rsidRPr="00A93CC6">
                <w:rPr>
                  <w:rStyle w:val="Hyperlink"/>
                  <w:color w:val="auto"/>
                </w:rPr>
                <w:t>www.emodnet-seabedhabitats.eu</w:t>
              </w:r>
            </w:hyperlink>
            <w:r w:rsidRPr="00A93CC6">
              <w:t>) ii) from Harris et al. (2014) and iii) the Geonames Database (</w:t>
            </w:r>
            <w:hyperlink r:id="rId21">
              <w:r w:rsidRPr="00A93CC6">
                <w:rPr>
                  <w:rStyle w:val="Hyperlink"/>
                  <w:color w:val="auto"/>
                </w:rPr>
                <w:t>www.geonames.org</w:t>
              </w:r>
            </w:hyperlink>
            <w:r w:rsidRPr="00A93CC6">
              <w:t xml:space="preserve">).  </w:t>
            </w:r>
            <w:r w:rsidR="3FE46C79" w:rsidRPr="00A93CC6">
              <w:rPr>
                <w:rFonts w:ascii="Calibri" w:eastAsia="Calibri" w:hAnsi="Calibri" w:cs="Calibri"/>
                <w:sz w:val="22"/>
                <w:szCs w:val="22"/>
              </w:rPr>
              <w:t>Note that some features included in the Geonames Database (e.g., La Chapelle Bank) do not conform to conventional definitions of a seamount, these were excluded from subsequent analyses presented here</w:t>
            </w:r>
          </w:p>
          <w:p w14:paraId="4C6477F6" w14:textId="77777777" w:rsidR="00DB4B70" w:rsidRPr="00A93CC6" w:rsidRDefault="00DB4B70" w:rsidP="00A1537A">
            <w:pPr>
              <w:spacing w:after="120"/>
              <w:jc w:val="both"/>
              <w:rPr>
                <w:rFonts w:cstheme="minorHAnsi"/>
              </w:rPr>
            </w:pPr>
          </w:p>
          <w:p w14:paraId="31602879" w14:textId="77777777" w:rsidR="00DB4B70" w:rsidRPr="00A93CC6" w:rsidRDefault="00DB4B70" w:rsidP="00C36E9A">
            <w:pPr>
              <w:jc w:val="both"/>
              <w:rPr>
                <w:rFonts w:cstheme="minorHAnsi"/>
                <w:b/>
                <w:bCs/>
              </w:rPr>
            </w:pPr>
            <w:r w:rsidRPr="00A93CC6">
              <w:rPr>
                <w:rFonts w:cstheme="minorHAnsi"/>
                <w:b/>
                <w:bCs/>
              </w:rPr>
              <w:t>Marine Protected Areas</w:t>
            </w:r>
          </w:p>
          <w:p w14:paraId="264916B8" w14:textId="77777777" w:rsidR="00DB4B70" w:rsidRPr="00A93CC6" w:rsidRDefault="00DB4B70" w:rsidP="00A1537A">
            <w:pPr>
              <w:spacing w:after="120"/>
              <w:jc w:val="both"/>
              <w:rPr>
                <w:rFonts w:cstheme="minorHAnsi"/>
              </w:rPr>
            </w:pPr>
            <w:r w:rsidRPr="00A93CC6">
              <w:rPr>
                <w:rFonts w:cstheme="minorHAnsi"/>
              </w:rPr>
              <w:t xml:space="preserve">Spatial data on Marine Protected Areas (MPAs) were obtained from the OSPAR Marine Protected Areas database. These data were downloaded from the OSPAR Data &amp; Information Management System (ODIMS, https://odims.ospar.org/en). </w:t>
            </w:r>
          </w:p>
          <w:p w14:paraId="5CF94BA9" w14:textId="77777777" w:rsidR="00DB4B70" w:rsidRPr="00A93CC6" w:rsidRDefault="00DB4B70" w:rsidP="00A1537A">
            <w:pPr>
              <w:spacing w:after="120"/>
              <w:jc w:val="both"/>
              <w:rPr>
                <w:rFonts w:cstheme="minorHAnsi"/>
                <w:b/>
                <w:bCs/>
              </w:rPr>
            </w:pPr>
          </w:p>
          <w:p w14:paraId="62D882C9" w14:textId="77777777" w:rsidR="00DB4B70" w:rsidRPr="00A93CC6" w:rsidRDefault="00DB4B70" w:rsidP="00C36E9A">
            <w:pPr>
              <w:jc w:val="both"/>
              <w:rPr>
                <w:rFonts w:cstheme="minorHAnsi"/>
                <w:b/>
                <w:bCs/>
              </w:rPr>
            </w:pPr>
            <w:r w:rsidRPr="00A93CC6">
              <w:rPr>
                <w:rFonts w:cstheme="minorHAnsi"/>
                <w:b/>
                <w:bCs/>
              </w:rPr>
              <w:t>Fisheries Closures</w:t>
            </w:r>
          </w:p>
          <w:p w14:paraId="4F385512" w14:textId="77777777" w:rsidR="00DB4B70" w:rsidRPr="00A93CC6" w:rsidRDefault="00DB4B70" w:rsidP="00A1537A">
            <w:pPr>
              <w:tabs>
                <w:tab w:val="left" w:pos="1223"/>
              </w:tabs>
              <w:spacing w:after="120"/>
              <w:jc w:val="both"/>
              <w:rPr>
                <w:rFonts w:cstheme="minorHAnsi"/>
              </w:rPr>
            </w:pPr>
            <w:r w:rsidRPr="00A93CC6">
              <w:rPr>
                <w:rFonts w:cstheme="minorHAnsi"/>
              </w:rPr>
              <w:t>Fisheries closure data were downloaded as shapefiles from the North East Atlantic Fisheries Commission (NEAFC) website (https://www.neafc.org).</w:t>
            </w:r>
          </w:p>
          <w:p w14:paraId="3F2485CE" w14:textId="77777777" w:rsidR="00DB4B70" w:rsidRPr="00A93CC6" w:rsidRDefault="00DB4B70" w:rsidP="00A1537A">
            <w:pPr>
              <w:tabs>
                <w:tab w:val="left" w:pos="1223"/>
              </w:tabs>
              <w:spacing w:after="120"/>
              <w:jc w:val="both"/>
              <w:rPr>
                <w:rFonts w:cstheme="minorHAnsi"/>
              </w:rPr>
            </w:pPr>
          </w:p>
          <w:p w14:paraId="772E09BF" w14:textId="77777777" w:rsidR="00DB4B70" w:rsidRPr="00A93CC6" w:rsidRDefault="00DB4B70" w:rsidP="00C36E9A">
            <w:pPr>
              <w:tabs>
                <w:tab w:val="left" w:pos="1223"/>
              </w:tabs>
              <w:jc w:val="both"/>
              <w:rPr>
                <w:rFonts w:cstheme="minorHAnsi"/>
                <w:b/>
                <w:bCs/>
              </w:rPr>
            </w:pPr>
            <w:r w:rsidRPr="00A93CC6">
              <w:rPr>
                <w:rFonts w:cstheme="minorHAnsi"/>
                <w:b/>
                <w:bCs/>
              </w:rPr>
              <w:t>Bathymetry</w:t>
            </w:r>
          </w:p>
          <w:p w14:paraId="6D7848AB" w14:textId="77777777" w:rsidR="00DB4B70" w:rsidRPr="00A93CC6" w:rsidRDefault="00DB4B70" w:rsidP="00A1537A">
            <w:pPr>
              <w:tabs>
                <w:tab w:val="left" w:pos="1223"/>
              </w:tabs>
              <w:spacing w:after="120"/>
              <w:jc w:val="both"/>
              <w:rPr>
                <w:rFonts w:cstheme="minorHAnsi"/>
              </w:rPr>
            </w:pPr>
            <w:r w:rsidRPr="00A93CC6">
              <w:rPr>
                <w:rFonts w:cstheme="minorHAnsi"/>
              </w:rPr>
              <w:t>Bathymetric data for the OSPAR area were extracted from the GEBCO_2021 Grid obtained from the GEBCO website (</w:t>
            </w:r>
            <w:hyperlink r:id="rId22" w:history="1">
              <w:r w:rsidRPr="00A93CC6">
                <w:rPr>
                  <w:rStyle w:val="Hyperlink"/>
                  <w:rFonts w:cstheme="minorHAnsi"/>
                  <w:color w:val="auto"/>
                </w:rPr>
                <w:t>www.gebco.net/data_and_products/gridded_bathymetry_data</w:t>
              </w:r>
            </w:hyperlink>
            <w:r w:rsidRPr="00A93CC6">
              <w:rPr>
                <w:rFonts w:cstheme="minorHAnsi"/>
              </w:rPr>
              <w:t>). This is a global terrain model compiled using data from various sources to provide full global coverage for ocean and land at a resolution of 15 arc-seconds.</w:t>
            </w:r>
          </w:p>
          <w:p w14:paraId="3A88C40E" w14:textId="77777777" w:rsidR="00DB4B70" w:rsidRPr="00A93CC6" w:rsidRDefault="00DB4B70" w:rsidP="00A1537A">
            <w:pPr>
              <w:tabs>
                <w:tab w:val="left" w:pos="1223"/>
              </w:tabs>
              <w:spacing w:after="120"/>
              <w:jc w:val="both"/>
              <w:rPr>
                <w:rFonts w:cstheme="minorHAnsi"/>
              </w:rPr>
            </w:pPr>
          </w:p>
          <w:p w14:paraId="0E5929E2" w14:textId="77777777" w:rsidR="00DB4B70" w:rsidRPr="00A93CC6" w:rsidRDefault="00DB4B70" w:rsidP="00C36E9A">
            <w:pPr>
              <w:tabs>
                <w:tab w:val="left" w:pos="1223"/>
              </w:tabs>
              <w:jc w:val="both"/>
              <w:rPr>
                <w:rFonts w:cstheme="minorHAnsi"/>
                <w:b/>
                <w:bCs/>
              </w:rPr>
            </w:pPr>
            <w:r w:rsidRPr="00A93CC6">
              <w:rPr>
                <w:rFonts w:cstheme="minorHAnsi"/>
                <w:b/>
                <w:bCs/>
              </w:rPr>
              <w:lastRenderedPageBreak/>
              <w:t>OSPAR Boundaries</w:t>
            </w:r>
          </w:p>
          <w:p w14:paraId="1A832CE8" w14:textId="6CC6D754" w:rsidR="0084284C" w:rsidRPr="00A93CC6" w:rsidRDefault="00DB4B70" w:rsidP="00A1537A">
            <w:pPr>
              <w:tabs>
                <w:tab w:val="left" w:pos="1223"/>
              </w:tabs>
              <w:spacing w:after="120"/>
              <w:jc w:val="both"/>
              <w:rPr>
                <w:rStyle w:val="eop"/>
                <w:rFonts w:cstheme="minorHAnsi"/>
              </w:rPr>
            </w:pPr>
            <w:r w:rsidRPr="00A93CC6">
              <w:rPr>
                <w:rFonts w:cstheme="minorHAnsi"/>
              </w:rPr>
              <w:t>Spatial data layers delineating the boundaries of the OSPAR Maritime Area and its Regions were downloaded from ODIMS (https://odims.ospar.org/en/maps/map-maritime-area-and-its-regions).</w:t>
            </w:r>
          </w:p>
          <w:p w14:paraId="01AA1745" w14:textId="63EEDC46" w:rsidR="00C95C0D" w:rsidRPr="00A93CC6" w:rsidRDefault="00117361" w:rsidP="00A1537A">
            <w:pPr>
              <w:pStyle w:val="paragraph"/>
              <w:spacing w:before="0" w:beforeAutospacing="0" w:after="120" w:afterAutospacing="0"/>
              <w:textAlignment w:val="baseline"/>
              <w:rPr>
                <w:rFonts w:asciiTheme="minorHAnsi" w:hAnsiTheme="minorHAnsi" w:cstheme="minorHAnsi"/>
                <w:b/>
                <w:bCs/>
                <w:i/>
                <w:iCs/>
              </w:rPr>
            </w:pPr>
            <w:r w:rsidRPr="00A93CC6">
              <w:rPr>
                <w:rFonts w:asciiTheme="minorHAnsi" w:hAnsiTheme="minorHAnsi" w:cstheme="minorHAnsi"/>
                <w:noProof/>
                <w:lang w:val="en-IE" w:eastAsia="en-IE"/>
              </w:rPr>
              <w:drawing>
                <wp:inline distT="0" distB="0" distL="0" distR="0" wp14:anchorId="7784B607" wp14:editId="39482221">
                  <wp:extent cx="4165200" cy="2944800"/>
                  <wp:effectExtent l="0" t="0" r="6985"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65200" cy="2944800"/>
                          </a:xfrm>
                          <a:prstGeom prst="rect">
                            <a:avLst/>
                          </a:prstGeom>
                          <a:noFill/>
                          <a:ln>
                            <a:noFill/>
                          </a:ln>
                        </pic:spPr>
                      </pic:pic>
                    </a:graphicData>
                  </a:graphic>
                </wp:inline>
              </w:drawing>
            </w:r>
            <w:r w:rsidR="00C95C0D" w:rsidRPr="00A93CC6">
              <w:rPr>
                <w:rFonts w:asciiTheme="minorHAnsi" w:hAnsiTheme="minorHAnsi" w:cstheme="minorHAnsi"/>
                <w:b/>
                <w:bCs/>
                <w:i/>
                <w:iCs/>
              </w:rPr>
              <w:t>Figure 5</w:t>
            </w:r>
            <w:r w:rsidR="00C36E9A" w:rsidRPr="00A93CC6">
              <w:rPr>
                <w:rFonts w:asciiTheme="minorHAnsi" w:hAnsiTheme="minorHAnsi" w:cstheme="minorHAnsi"/>
                <w:b/>
                <w:bCs/>
                <w:i/>
                <w:iCs/>
              </w:rPr>
              <w:t>.</w:t>
            </w:r>
            <w:r w:rsidR="00C95C0D" w:rsidRPr="00A93CC6">
              <w:rPr>
                <w:rFonts w:asciiTheme="minorHAnsi" w:hAnsiTheme="minorHAnsi" w:cstheme="minorHAnsi"/>
                <w:b/>
                <w:bCs/>
                <w:i/>
                <w:iCs/>
              </w:rPr>
              <w:t xml:space="preserve"> </w:t>
            </w:r>
            <w:r w:rsidR="00406C09" w:rsidRPr="00A93CC6">
              <w:rPr>
                <w:rFonts w:asciiTheme="minorHAnsi" w:hAnsiTheme="minorHAnsi" w:cstheme="minorHAnsi"/>
                <w:b/>
                <w:bCs/>
                <w:i/>
                <w:iCs/>
              </w:rPr>
              <w:t>The extent and d</w:t>
            </w:r>
            <w:r w:rsidR="00C95C0D" w:rsidRPr="00A93CC6">
              <w:rPr>
                <w:rFonts w:asciiTheme="minorHAnsi" w:hAnsiTheme="minorHAnsi" w:cstheme="minorHAnsi"/>
                <w:b/>
                <w:bCs/>
                <w:i/>
                <w:iCs/>
              </w:rPr>
              <w:t>istribution of Seamounts in the OSPAR Region I</w:t>
            </w:r>
            <w:r w:rsidR="00406C09" w:rsidRPr="00A93CC6">
              <w:rPr>
                <w:rFonts w:asciiTheme="minorHAnsi" w:hAnsiTheme="minorHAnsi" w:cstheme="minorHAnsi"/>
                <w:b/>
                <w:bCs/>
                <w:i/>
                <w:iCs/>
              </w:rPr>
              <w:t>.</w:t>
            </w:r>
          </w:p>
          <w:p w14:paraId="63605326" w14:textId="375F9482" w:rsidR="006D046F" w:rsidRPr="00A93CC6" w:rsidRDefault="00406C09" w:rsidP="00A1537A">
            <w:pPr>
              <w:pStyle w:val="paragraph"/>
              <w:spacing w:before="0" w:beforeAutospacing="0" w:after="120" w:afterAutospacing="0"/>
              <w:textAlignment w:val="baseline"/>
              <w:rPr>
                <w:rFonts w:asciiTheme="minorHAnsi" w:hAnsiTheme="minorHAnsi" w:cstheme="minorHAnsi"/>
              </w:rPr>
            </w:pPr>
            <w:r w:rsidRPr="00A93CC6">
              <w:rPr>
                <w:rFonts w:asciiTheme="minorHAnsi" w:hAnsiTheme="minorHAnsi" w:cstheme="minorHAnsi"/>
                <w:noProof/>
                <w:lang w:val="en-IE" w:eastAsia="en-IE"/>
              </w:rPr>
              <w:drawing>
                <wp:inline distT="0" distB="0" distL="0" distR="0" wp14:anchorId="079A8A01" wp14:editId="57011520">
                  <wp:extent cx="4168775" cy="2944495"/>
                  <wp:effectExtent l="0" t="0" r="317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68775" cy="2944495"/>
                          </a:xfrm>
                          <a:prstGeom prst="rect">
                            <a:avLst/>
                          </a:prstGeom>
                          <a:noFill/>
                          <a:ln>
                            <a:noFill/>
                          </a:ln>
                        </pic:spPr>
                      </pic:pic>
                    </a:graphicData>
                  </a:graphic>
                </wp:inline>
              </w:drawing>
            </w:r>
          </w:p>
          <w:p w14:paraId="2E2C698F" w14:textId="60D0AD6E" w:rsidR="0017487F" w:rsidRPr="00A93CC6" w:rsidRDefault="00117361" w:rsidP="00A1537A">
            <w:pPr>
              <w:pStyle w:val="Caption"/>
              <w:spacing w:after="120"/>
              <w:jc w:val="both"/>
              <w:rPr>
                <w:rFonts w:cstheme="minorHAnsi"/>
                <w:color w:val="auto"/>
                <w:sz w:val="24"/>
                <w:szCs w:val="24"/>
              </w:rPr>
            </w:pPr>
            <w:r w:rsidRPr="00A93CC6">
              <w:rPr>
                <w:rFonts w:cstheme="minorHAnsi"/>
                <w:color w:val="auto"/>
                <w:sz w:val="24"/>
                <w:szCs w:val="24"/>
              </w:rPr>
              <w:t>F</w:t>
            </w:r>
            <w:r w:rsidR="0017487F" w:rsidRPr="00A93CC6">
              <w:rPr>
                <w:rFonts w:cstheme="minorHAnsi"/>
                <w:color w:val="auto"/>
                <w:sz w:val="24"/>
                <w:szCs w:val="24"/>
              </w:rPr>
              <w:t>igure 6</w:t>
            </w:r>
            <w:r w:rsidR="00C36E9A" w:rsidRPr="00A93CC6">
              <w:rPr>
                <w:rFonts w:cstheme="minorHAnsi"/>
                <w:color w:val="auto"/>
                <w:sz w:val="24"/>
                <w:szCs w:val="24"/>
              </w:rPr>
              <w:t>.</w:t>
            </w:r>
            <w:r w:rsidR="0017487F" w:rsidRPr="00A93CC6">
              <w:rPr>
                <w:rFonts w:cstheme="minorHAnsi"/>
                <w:color w:val="auto"/>
                <w:sz w:val="24"/>
                <w:szCs w:val="24"/>
              </w:rPr>
              <w:t xml:space="preserve"> The extent and distribution of Seamounts in the OSPAR Region IV.</w:t>
            </w:r>
          </w:p>
          <w:p w14:paraId="46A658D5" w14:textId="0E7AF09A" w:rsidR="009E6BFB" w:rsidRPr="00A93CC6" w:rsidRDefault="0017487F" w:rsidP="00A1537A">
            <w:pPr>
              <w:pStyle w:val="paragraph"/>
              <w:spacing w:before="0" w:beforeAutospacing="0" w:after="120" w:afterAutospacing="0"/>
              <w:textAlignment w:val="baseline"/>
              <w:rPr>
                <w:rFonts w:asciiTheme="minorHAnsi" w:hAnsiTheme="minorHAnsi" w:cstheme="minorHAnsi"/>
              </w:rPr>
            </w:pPr>
            <w:r w:rsidRPr="00A93CC6">
              <w:rPr>
                <w:rFonts w:asciiTheme="minorHAnsi" w:hAnsiTheme="minorHAnsi" w:cstheme="minorHAnsi"/>
                <w:noProof/>
                <w:lang w:val="en-IE" w:eastAsia="en-IE"/>
              </w:rPr>
              <w:lastRenderedPageBreak/>
              <w:drawing>
                <wp:inline distT="0" distB="0" distL="0" distR="0" wp14:anchorId="65842E66" wp14:editId="19E74975">
                  <wp:extent cx="4168800" cy="2944800"/>
                  <wp:effectExtent l="0" t="0" r="3175"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68800" cy="2944800"/>
                          </a:xfrm>
                          <a:prstGeom prst="rect">
                            <a:avLst/>
                          </a:prstGeom>
                          <a:noFill/>
                          <a:ln>
                            <a:noFill/>
                          </a:ln>
                        </pic:spPr>
                      </pic:pic>
                    </a:graphicData>
                  </a:graphic>
                </wp:inline>
              </w:drawing>
            </w:r>
          </w:p>
          <w:p w14:paraId="6EF13B43" w14:textId="772A52D2" w:rsidR="009E6BFB" w:rsidRPr="00A93CC6" w:rsidRDefault="0017487F" w:rsidP="00A1537A">
            <w:pPr>
              <w:pStyle w:val="paragraph"/>
              <w:spacing w:before="0" w:beforeAutospacing="0" w:after="120" w:afterAutospacing="0"/>
              <w:textAlignment w:val="baseline"/>
              <w:rPr>
                <w:rFonts w:asciiTheme="minorHAnsi" w:hAnsiTheme="minorHAnsi" w:cstheme="minorHAnsi"/>
                <w:b/>
                <w:bCs/>
              </w:rPr>
            </w:pPr>
            <w:r w:rsidRPr="00A93CC6">
              <w:rPr>
                <w:rFonts w:asciiTheme="minorHAnsi" w:hAnsiTheme="minorHAnsi" w:cstheme="minorHAnsi"/>
                <w:b/>
                <w:bCs/>
              </w:rPr>
              <w:t>Figure 7</w:t>
            </w:r>
            <w:r w:rsidR="00C36E9A" w:rsidRPr="00A93CC6">
              <w:rPr>
                <w:rFonts w:asciiTheme="minorHAnsi" w:hAnsiTheme="minorHAnsi" w:cstheme="minorHAnsi"/>
                <w:b/>
                <w:bCs/>
              </w:rPr>
              <w:t>.</w:t>
            </w:r>
            <w:r w:rsidRPr="00A93CC6">
              <w:rPr>
                <w:rFonts w:asciiTheme="minorHAnsi" w:hAnsiTheme="minorHAnsi" w:cstheme="minorHAnsi"/>
                <w:b/>
                <w:bCs/>
              </w:rPr>
              <w:t xml:space="preserve"> The extent and distribution of Seamounts in the OSPAR Region V</w:t>
            </w:r>
            <w:r w:rsidR="00C36E9A" w:rsidRPr="00A93CC6">
              <w:rPr>
                <w:rFonts w:asciiTheme="minorHAnsi" w:hAnsiTheme="minorHAnsi" w:cstheme="minorHAnsi"/>
                <w:b/>
                <w:bCs/>
              </w:rPr>
              <w:t>.</w:t>
            </w:r>
          </w:p>
          <w:p w14:paraId="6FE03191" w14:textId="77777777" w:rsidR="00CF58D8" w:rsidRPr="00A93CC6" w:rsidRDefault="00CF58D8" w:rsidP="00A1537A">
            <w:pPr>
              <w:spacing w:after="120"/>
              <w:jc w:val="both"/>
              <w:rPr>
                <w:rFonts w:cstheme="minorHAnsi"/>
              </w:rPr>
            </w:pPr>
          </w:p>
          <w:p w14:paraId="06DA7167" w14:textId="77777777" w:rsidR="00A1537A" w:rsidRPr="00A93CC6" w:rsidRDefault="00A1537A" w:rsidP="00A1537A">
            <w:pPr>
              <w:spacing w:after="120"/>
              <w:jc w:val="both"/>
              <w:rPr>
                <w:rFonts w:cstheme="minorHAnsi"/>
                <w:b/>
                <w:bCs/>
              </w:rPr>
            </w:pPr>
            <w:r w:rsidRPr="00A93CC6">
              <w:rPr>
                <w:rFonts w:cstheme="minorHAnsi"/>
                <w:b/>
                <w:bCs/>
              </w:rPr>
              <w:t>Reprojection and Aggregation of Data</w:t>
            </w:r>
          </w:p>
          <w:p w14:paraId="19182235" w14:textId="77777777" w:rsidR="00A1537A" w:rsidRPr="00A93CC6" w:rsidRDefault="00A1537A" w:rsidP="00A1537A">
            <w:pPr>
              <w:spacing w:after="120"/>
              <w:jc w:val="both"/>
              <w:rPr>
                <w:rFonts w:cstheme="minorHAnsi"/>
              </w:rPr>
            </w:pPr>
            <w:r w:rsidRPr="00A93CC6">
              <w:rPr>
                <w:rFonts w:cstheme="minorHAnsi"/>
              </w:rPr>
              <w:t>All point and polygon data were reprojected from their native coordinate reference systems (usually WGS 84, EPSG:4326) to the ETRS89-LAEA Europe coordinate reference system (EPSG:3035). Before any spatial analyses were conducted, habitat data obtained as points were first aggregated to an equal-area square grid which was specifically created for the purposes of conducting the assessments; this grid covered the entirety of the OSPAR Area with a grid-cell resolution of 25km</w:t>
            </w:r>
            <w:r w:rsidRPr="00A93CC6">
              <w:rPr>
                <w:rFonts w:cstheme="minorHAnsi"/>
                <w:vertAlign w:val="superscript"/>
              </w:rPr>
              <w:t xml:space="preserve">2 </w:t>
            </w:r>
            <w:r w:rsidRPr="00A93CC6">
              <w:rPr>
                <w:rFonts w:cstheme="minorHAnsi"/>
              </w:rPr>
              <w:t>(see accompanying R-script). Aggregating the point data in this manner ensured that any data represented in multiple databases were not “double counted”. Also, where multiple point occurrences of a habitat were recorded in close proximity to one another, for example along the path taken by a remotely operated underwater vehicle (ROV) over the course of a survey transect, these habitats in a single small area would be considered (for the purposes of these analyses) as part of a single contiguous habitat.</w:t>
            </w:r>
          </w:p>
          <w:p w14:paraId="0E274D5A" w14:textId="7DE5B1BA" w:rsidR="00A1537A" w:rsidRPr="00A93CC6" w:rsidRDefault="00A1537A" w:rsidP="00A1537A">
            <w:pPr>
              <w:spacing w:after="120"/>
              <w:jc w:val="both"/>
              <w:rPr>
                <w:rFonts w:cstheme="minorHAnsi"/>
              </w:rPr>
            </w:pPr>
          </w:p>
        </w:tc>
      </w:tr>
      <w:tr w:rsidR="00240B07" w:rsidRPr="00CF58D8" w14:paraId="25040239" w14:textId="77777777" w:rsidTr="00F142FC">
        <w:tc>
          <w:tcPr>
            <w:tcW w:w="1144" w:type="pct"/>
            <w:hideMark/>
          </w:tcPr>
          <w:p w14:paraId="690F954E" w14:textId="77777777" w:rsidR="00CF58D8" w:rsidRPr="00CF58D8" w:rsidRDefault="00CF58D8" w:rsidP="00CF58D8">
            <w:pPr>
              <w:spacing w:after="120" w:line="259" w:lineRule="auto"/>
              <w:jc w:val="both"/>
              <w:rPr>
                <w:rFonts w:ascii="Calibri" w:hAnsi="Calibri" w:cs="Times New Roman"/>
              </w:rPr>
            </w:pPr>
            <w:r w:rsidRPr="00CF58D8">
              <w:rPr>
                <w:rFonts w:ascii="Calibri" w:hAnsi="Calibri" w:cs="Times New Roman"/>
              </w:rPr>
              <w:lastRenderedPageBreak/>
              <w:t>Population/abundance (species)</w:t>
            </w:r>
          </w:p>
          <w:p w14:paraId="15DFC7F3" w14:textId="77777777" w:rsidR="00CF58D8" w:rsidRPr="00CF58D8" w:rsidRDefault="00CF58D8" w:rsidP="00CF58D8">
            <w:pPr>
              <w:spacing w:after="120" w:line="259" w:lineRule="auto"/>
              <w:jc w:val="both"/>
              <w:rPr>
                <w:rFonts w:ascii="Calibri" w:hAnsi="Calibri" w:cs="Times New Roman"/>
              </w:rPr>
            </w:pPr>
            <w:r w:rsidRPr="00CF58D8">
              <w:rPr>
                <w:rFonts w:ascii="Calibri" w:hAnsi="Calibri" w:cs="Times New Roman"/>
              </w:rPr>
              <w:t>(additional evidence &amp; information)</w:t>
            </w:r>
          </w:p>
        </w:tc>
        <w:tc>
          <w:tcPr>
            <w:tcW w:w="3856" w:type="pct"/>
          </w:tcPr>
          <w:p w14:paraId="7E562EAB" w14:textId="31A71090" w:rsidR="00CF58D8" w:rsidRPr="00A93CC6" w:rsidRDefault="0034445D" w:rsidP="00A1537A">
            <w:pPr>
              <w:spacing w:after="120"/>
              <w:jc w:val="both"/>
              <w:rPr>
                <w:rFonts w:cstheme="minorHAnsi"/>
              </w:rPr>
            </w:pPr>
            <w:r w:rsidRPr="00A93CC6">
              <w:rPr>
                <w:rFonts w:cstheme="minorHAnsi"/>
              </w:rPr>
              <w:t>N/A</w:t>
            </w:r>
          </w:p>
          <w:p w14:paraId="580E597C" w14:textId="77777777" w:rsidR="00D552E2" w:rsidRPr="00A93CC6" w:rsidRDefault="00D552E2" w:rsidP="00A1537A">
            <w:pPr>
              <w:spacing w:after="120"/>
              <w:jc w:val="both"/>
              <w:rPr>
                <w:rFonts w:cstheme="minorHAnsi"/>
              </w:rPr>
            </w:pPr>
          </w:p>
          <w:p w14:paraId="46111D28" w14:textId="77777777" w:rsidR="00D552E2" w:rsidRPr="00A93CC6" w:rsidRDefault="00D552E2" w:rsidP="00A1537A">
            <w:pPr>
              <w:spacing w:after="120"/>
              <w:jc w:val="both"/>
              <w:rPr>
                <w:rFonts w:cstheme="minorHAnsi"/>
              </w:rPr>
            </w:pPr>
          </w:p>
          <w:p w14:paraId="06A2A244" w14:textId="77777777" w:rsidR="00D552E2" w:rsidRPr="00A93CC6" w:rsidRDefault="00D552E2" w:rsidP="00A1537A">
            <w:pPr>
              <w:spacing w:after="120"/>
              <w:jc w:val="both"/>
              <w:rPr>
                <w:rFonts w:cstheme="minorHAnsi"/>
              </w:rPr>
            </w:pPr>
          </w:p>
          <w:p w14:paraId="45067D5C" w14:textId="1998668B" w:rsidR="00D552E2" w:rsidRPr="00A93CC6" w:rsidRDefault="00D552E2" w:rsidP="00A1537A">
            <w:pPr>
              <w:spacing w:after="120"/>
              <w:jc w:val="both"/>
              <w:rPr>
                <w:rFonts w:cstheme="minorHAnsi"/>
              </w:rPr>
            </w:pPr>
          </w:p>
        </w:tc>
      </w:tr>
      <w:tr w:rsidR="00240B07" w:rsidRPr="00CF58D8" w14:paraId="73408AF3" w14:textId="77777777" w:rsidTr="00F142FC">
        <w:tc>
          <w:tcPr>
            <w:tcW w:w="1144" w:type="pct"/>
            <w:hideMark/>
          </w:tcPr>
          <w:p w14:paraId="25D60958" w14:textId="77777777" w:rsidR="00CF58D8" w:rsidRPr="00CF58D8" w:rsidRDefault="00CF58D8" w:rsidP="00CF58D8">
            <w:pPr>
              <w:spacing w:after="120" w:line="259" w:lineRule="auto"/>
              <w:jc w:val="both"/>
              <w:rPr>
                <w:rFonts w:ascii="Calibri" w:hAnsi="Calibri" w:cs="Times New Roman"/>
              </w:rPr>
            </w:pPr>
            <w:r w:rsidRPr="00CF58D8">
              <w:rPr>
                <w:rFonts w:ascii="Calibri" w:hAnsi="Calibri" w:cs="Times New Roman"/>
              </w:rPr>
              <w:lastRenderedPageBreak/>
              <w:t xml:space="preserve">Condition </w:t>
            </w:r>
          </w:p>
          <w:p w14:paraId="1F313722" w14:textId="77777777" w:rsidR="00CF58D8" w:rsidRPr="00CF58D8" w:rsidRDefault="00CF58D8" w:rsidP="00CF58D8">
            <w:pPr>
              <w:spacing w:after="120" w:line="259" w:lineRule="auto"/>
              <w:jc w:val="both"/>
              <w:rPr>
                <w:rFonts w:ascii="Calibri" w:hAnsi="Calibri" w:cs="Times New Roman"/>
              </w:rPr>
            </w:pPr>
            <w:r w:rsidRPr="00CF58D8">
              <w:rPr>
                <w:rFonts w:ascii="Calibri" w:hAnsi="Calibri" w:cs="Times New Roman"/>
              </w:rPr>
              <w:t>(additional evidence &amp; information)</w:t>
            </w:r>
          </w:p>
        </w:tc>
        <w:tc>
          <w:tcPr>
            <w:tcW w:w="3856" w:type="pct"/>
          </w:tcPr>
          <w:p w14:paraId="79BBDA2E" w14:textId="32FCE397" w:rsidR="00CF58D8" w:rsidRPr="00A93CC6" w:rsidRDefault="48A296DD" w:rsidP="00A1537A">
            <w:pPr>
              <w:spacing w:after="120"/>
              <w:jc w:val="both"/>
              <w:rPr>
                <w:rFonts w:eastAsia="Calibri" w:cstheme="minorHAnsi"/>
              </w:rPr>
            </w:pPr>
            <w:r w:rsidRPr="00A93CC6">
              <w:rPr>
                <w:rFonts w:eastAsia="Calibri" w:cstheme="minorHAnsi"/>
              </w:rPr>
              <w:t>Condition assessment</w:t>
            </w:r>
            <w:r w:rsidR="60335843" w:rsidRPr="00A93CC6">
              <w:rPr>
                <w:rFonts w:eastAsia="Calibri" w:cstheme="minorHAnsi"/>
              </w:rPr>
              <w:t>s</w:t>
            </w:r>
            <w:r w:rsidRPr="00A93CC6">
              <w:rPr>
                <w:rFonts w:eastAsia="Calibri" w:cstheme="minorHAnsi"/>
              </w:rPr>
              <w:t xml:space="preserve"> from two UK MPAs (West of Scotland MPA and The Barra Fan and Hebrides Terrace Seamount MPA) in Region V was supplied by JNCC.  </w:t>
            </w:r>
          </w:p>
          <w:p w14:paraId="2AB3F78A" w14:textId="77777777" w:rsidR="00A1537A" w:rsidRPr="00A93CC6" w:rsidRDefault="00A1537A" w:rsidP="00A1537A">
            <w:pPr>
              <w:spacing w:after="120"/>
              <w:jc w:val="both"/>
              <w:rPr>
                <w:rFonts w:eastAsia="Calibri" w:cstheme="minorHAnsi"/>
              </w:rPr>
            </w:pPr>
          </w:p>
          <w:p w14:paraId="0CE8BEA7" w14:textId="1E128DD1" w:rsidR="00F93CD0" w:rsidRPr="00A93CC6" w:rsidRDefault="00F93CD0" w:rsidP="00A1537A">
            <w:pPr>
              <w:pStyle w:val="paragraph"/>
              <w:spacing w:before="0" w:beforeAutospacing="0" w:after="120" w:afterAutospacing="0"/>
              <w:textAlignment w:val="baseline"/>
              <w:rPr>
                <w:rFonts w:asciiTheme="minorHAnsi" w:hAnsiTheme="minorHAnsi" w:cstheme="minorHAnsi"/>
              </w:rPr>
            </w:pPr>
            <w:r w:rsidRPr="00A93CC6">
              <w:rPr>
                <w:rFonts w:asciiTheme="minorHAnsi" w:hAnsiTheme="minorHAnsi" w:cstheme="minorHAnsi"/>
              </w:rPr>
              <w:t>The changes in fishing pressure in OSPAR Regions where seamounts also occur, following adoption of EU Regulation 2016/2236 overall indicate little change</w:t>
            </w:r>
            <w:r w:rsidR="00453016" w:rsidRPr="00A93CC6">
              <w:rPr>
                <w:rFonts w:asciiTheme="minorHAnsi" w:hAnsiTheme="minorHAnsi" w:cstheme="minorHAnsi"/>
              </w:rPr>
              <w:t xml:space="preserve"> (Figures 8-10)</w:t>
            </w:r>
            <w:r w:rsidRPr="00A93CC6">
              <w:rPr>
                <w:rFonts w:asciiTheme="minorHAnsi" w:hAnsiTheme="minorHAnsi" w:cstheme="minorHAnsi"/>
              </w:rPr>
              <w:t>.</w:t>
            </w:r>
          </w:p>
          <w:p w14:paraId="29135899" w14:textId="0F4BD1AB" w:rsidR="005C37C8" w:rsidRPr="00A93CC6" w:rsidRDefault="00502518" w:rsidP="00A1537A">
            <w:pPr>
              <w:spacing w:after="120"/>
              <w:jc w:val="both"/>
              <w:rPr>
                <w:rFonts w:eastAsia="Calibri" w:cstheme="minorHAnsi"/>
              </w:rPr>
            </w:pPr>
            <w:r w:rsidRPr="00A93CC6">
              <w:rPr>
                <w:rFonts w:cstheme="minorHAnsi"/>
                <w:noProof/>
                <w:lang w:val="en-IE" w:eastAsia="en-IE"/>
              </w:rPr>
              <w:drawing>
                <wp:inline distT="0" distB="0" distL="0" distR="0" wp14:anchorId="6AB74949" wp14:editId="14837041">
                  <wp:extent cx="4165200" cy="2944800"/>
                  <wp:effectExtent l="0" t="0" r="698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65200" cy="2944800"/>
                          </a:xfrm>
                          <a:prstGeom prst="rect">
                            <a:avLst/>
                          </a:prstGeom>
                          <a:noFill/>
                          <a:ln>
                            <a:noFill/>
                          </a:ln>
                        </pic:spPr>
                      </pic:pic>
                    </a:graphicData>
                  </a:graphic>
                </wp:inline>
              </w:drawing>
            </w:r>
          </w:p>
          <w:p w14:paraId="755052B4" w14:textId="2DB83F92" w:rsidR="00D552E2" w:rsidRPr="00A93CC6" w:rsidRDefault="00D552E2" w:rsidP="00A1537A">
            <w:pPr>
              <w:pStyle w:val="paragraph"/>
              <w:spacing w:before="0" w:beforeAutospacing="0" w:after="120" w:afterAutospacing="0"/>
              <w:textAlignment w:val="baseline"/>
              <w:rPr>
                <w:rFonts w:asciiTheme="minorHAnsi" w:hAnsiTheme="minorHAnsi" w:cstheme="minorHAnsi"/>
                <w:b/>
                <w:bCs/>
              </w:rPr>
            </w:pPr>
            <w:r w:rsidRPr="00A93CC6">
              <w:rPr>
                <w:rFonts w:asciiTheme="minorHAnsi" w:hAnsiTheme="minorHAnsi" w:cstheme="minorHAnsi"/>
                <w:b/>
                <w:bCs/>
              </w:rPr>
              <w:t>Figure 8</w:t>
            </w:r>
            <w:r w:rsidR="00C36E9A" w:rsidRPr="00A93CC6">
              <w:rPr>
                <w:rFonts w:asciiTheme="minorHAnsi" w:hAnsiTheme="minorHAnsi" w:cstheme="minorHAnsi"/>
                <w:b/>
                <w:bCs/>
              </w:rPr>
              <w:t>.</w:t>
            </w:r>
            <w:r w:rsidRPr="00A93CC6">
              <w:rPr>
                <w:rFonts w:asciiTheme="minorHAnsi" w:hAnsiTheme="minorHAnsi" w:cstheme="minorHAnsi"/>
                <w:b/>
                <w:bCs/>
              </w:rPr>
              <w:t xml:space="preserve"> The </w:t>
            </w:r>
            <w:r w:rsidR="00EB31D8" w:rsidRPr="00A93CC6">
              <w:rPr>
                <w:rFonts w:asciiTheme="minorHAnsi" w:hAnsiTheme="minorHAnsi" w:cstheme="minorHAnsi"/>
                <w:b/>
                <w:bCs/>
              </w:rPr>
              <w:t xml:space="preserve">changes in fishing pressure in OSPAR Region </w:t>
            </w:r>
            <w:r w:rsidR="001D0F41" w:rsidRPr="00A93CC6">
              <w:rPr>
                <w:rFonts w:asciiTheme="minorHAnsi" w:hAnsiTheme="minorHAnsi" w:cstheme="minorHAnsi"/>
                <w:b/>
                <w:bCs/>
              </w:rPr>
              <w:t>I following adoption of EU Regulation 2016/2236</w:t>
            </w:r>
            <w:r w:rsidR="00502518" w:rsidRPr="00A93CC6">
              <w:rPr>
                <w:rFonts w:asciiTheme="minorHAnsi" w:hAnsiTheme="minorHAnsi" w:cstheme="minorHAnsi"/>
                <w:b/>
                <w:bCs/>
              </w:rPr>
              <w:t>.</w:t>
            </w:r>
          </w:p>
          <w:p w14:paraId="761217AE" w14:textId="041F7203" w:rsidR="00C51BDC" w:rsidRPr="00A93CC6" w:rsidRDefault="002C3DBD" w:rsidP="00A1537A">
            <w:pPr>
              <w:spacing w:after="120"/>
              <w:jc w:val="both"/>
              <w:rPr>
                <w:rFonts w:eastAsia="Calibri" w:cstheme="minorHAnsi"/>
              </w:rPr>
            </w:pPr>
            <w:r w:rsidRPr="00A93CC6">
              <w:rPr>
                <w:rFonts w:cstheme="minorHAnsi"/>
                <w:noProof/>
                <w:lang w:val="en-IE" w:eastAsia="en-IE"/>
              </w:rPr>
              <w:drawing>
                <wp:inline distT="0" distB="0" distL="0" distR="0" wp14:anchorId="3D8C6FD7" wp14:editId="456582B4">
                  <wp:extent cx="4165200" cy="2944800"/>
                  <wp:effectExtent l="0" t="0" r="698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65200" cy="2944800"/>
                          </a:xfrm>
                          <a:prstGeom prst="rect">
                            <a:avLst/>
                          </a:prstGeom>
                          <a:noFill/>
                          <a:ln>
                            <a:noFill/>
                          </a:ln>
                        </pic:spPr>
                      </pic:pic>
                    </a:graphicData>
                  </a:graphic>
                </wp:inline>
              </w:drawing>
            </w:r>
          </w:p>
          <w:p w14:paraId="1B7760EC" w14:textId="106B927E" w:rsidR="002C3DBD" w:rsidRPr="00A93CC6" w:rsidRDefault="002C3DBD" w:rsidP="00A1537A">
            <w:pPr>
              <w:pStyle w:val="paragraph"/>
              <w:spacing w:before="0" w:beforeAutospacing="0" w:after="120" w:afterAutospacing="0"/>
              <w:textAlignment w:val="baseline"/>
              <w:rPr>
                <w:rFonts w:asciiTheme="minorHAnsi" w:hAnsiTheme="minorHAnsi" w:cstheme="minorHAnsi"/>
                <w:b/>
                <w:bCs/>
              </w:rPr>
            </w:pPr>
            <w:r w:rsidRPr="00A93CC6">
              <w:rPr>
                <w:rFonts w:asciiTheme="minorHAnsi" w:hAnsiTheme="minorHAnsi" w:cstheme="minorHAnsi"/>
                <w:b/>
                <w:bCs/>
              </w:rPr>
              <w:t>Figure 9</w:t>
            </w:r>
            <w:r w:rsidR="00C36E9A" w:rsidRPr="00A93CC6">
              <w:rPr>
                <w:rFonts w:asciiTheme="minorHAnsi" w:hAnsiTheme="minorHAnsi" w:cstheme="minorHAnsi"/>
                <w:b/>
                <w:bCs/>
              </w:rPr>
              <w:t>.</w:t>
            </w:r>
            <w:r w:rsidRPr="00A93CC6">
              <w:rPr>
                <w:rFonts w:asciiTheme="minorHAnsi" w:hAnsiTheme="minorHAnsi" w:cstheme="minorHAnsi"/>
                <w:b/>
                <w:bCs/>
              </w:rPr>
              <w:t xml:space="preserve"> The changes in fishing pressure in OSPAR Region IV following adoption of EU Regulation 2016/2236</w:t>
            </w:r>
            <w:r w:rsidR="00502518" w:rsidRPr="00A93CC6">
              <w:rPr>
                <w:rFonts w:asciiTheme="minorHAnsi" w:hAnsiTheme="minorHAnsi" w:cstheme="minorHAnsi"/>
                <w:b/>
                <w:bCs/>
              </w:rPr>
              <w:t>.</w:t>
            </w:r>
          </w:p>
          <w:p w14:paraId="7A502CB5" w14:textId="5AD580C1" w:rsidR="00C51BDC" w:rsidRPr="00A93CC6" w:rsidRDefault="009E1F9B" w:rsidP="00A1537A">
            <w:pPr>
              <w:spacing w:after="120"/>
              <w:jc w:val="both"/>
              <w:rPr>
                <w:rFonts w:eastAsia="Calibri" w:cstheme="minorHAnsi"/>
              </w:rPr>
            </w:pPr>
            <w:r w:rsidRPr="00A93CC6">
              <w:rPr>
                <w:rFonts w:cstheme="minorHAnsi"/>
                <w:noProof/>
                <w:lang w:val="en-IE" w:eastAsia="en-IE"/>
              </w:rPr>
              <w:lastRenderedPageBreak/>
              <w:drawing>
                <wp:inline distT="0" distB="0" distL="0" distR="0" wp14:anchorId="516C50C7" wp14:editId="4BB95670">
                  <wp:extent cx="4165200" cy="2944800"/>
                  <wp:effectExtent l="0" t="0" r="6985"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65200" cy="2944800"/>
                          </a:xfrm>
                          <a:prstGeom prst="rect">
                            <a:avLst/>
                          </a:prstGeom>
                          <a:noFill/>
                          <a:ln>
                            <a:noFill/>
                          </a:ln>
                        </pic:spPr>
                      </pic:pic>
                    </a:graphicData>
                  </a:graphic>
                </wp:inline>
              </w:drawing>
            </w:r>
          </w:p>
          <w:p w14:paraId="7D2325F9" w14:textId="09DFA612" w:rsidR="009E1F9B" w:rsidRPr="00A93CC6" w:rsidRDefault="009E1F9B" w:rsidP="00A1537A">
            <w:pPr>
              <w:pStyle w:val="paragraph"/>
              <w:spacing w:before="0" w:beforeAutospacing="0" w:after="120" w:afterAutospacing="0"/>
              <w:textAlignment w:val="baseline"/>
              <w:rPr>
                <w:rFonts w:asciiTheme="minorHAnsi" w:hAnsiTheme="minorHAnsi" w:cstheme="minorHAnsi"/>
                <w:b/>
                <w:bCs/>
              </w:rPr>
            </w:pPr>
            <w:r w:rsidRPr="00A93CC6">
              <w:rPr>
                <w:rFonts w:asciiTheme="minorHAnsi" w:hAnsiTheme="minorHAnsi" w:cstheme="minorHAnsi"/>
                <w:b/>
                <w:bCs/>
              </w:rPr>
              <w:t>Figure 10</w:t>
            </w:r>
            <w:r w:rsidR="00C36E9A" w:rsidRPr="00A93CC6">
              <w:rPr>
                <w:rFonts w:asciiTheme="minorHAnsi" w:hAnsiTheme="minorHAnsi" w:cstheme="minorHAnsi"/>
                <w:b/>
                <w:bCs/>
              </w:rPr>
              <w:t>.</w:t>
            </w:r>
            <w:r w:rsidRPr="00A93CC6">
              <w:rPr>
                <w:rFonts w:asciiTheme="minorHAnsi" w:hAnsiTheme="minorHAnsi" w:cstheme="minorHAnsi"/>
                <w:b/>
                <w:bCs/>
              </w:rPr>
              <w:t xml:space="preserve"> The changes in fishing pressure in OSPAR Region V following adoption of EU Regulation 2016/2236</w:t>
            </w:r>
            <w:r w:rsidR="00453016" w:rsidRPr="00A93CC6">
              <w:rPr>
                <w:rFonts w:asciiTheme="minorHAnsi" w:hAnsiTheme="minorHAnsi" w:cstheme="minorHAnsi"/>
                <w:b/>
                <w:bCs/>
              </w:rPr>
              <w:t>.</w:t>
            </w:r>
          </w:p>
          <w:p w14:paraId="4C2C2F1E" w14:textId="7A4B5670" w:rsidR="00F93CD0" w:rsidRPr="00A93CC6" w:rsidRDefault="00DB77BD" w:rsidP="00A1537A">
            <w:pPr>
              <w:spacing w:after="120"/>
              <w:jc w:val="both"/>
              <w:rPr>
                <w:rFonts w:cstheme="minorHAnsi"/>
              </w:rPr>
            </w:pPr>
            <w:r w:rsidRPr="00A93CC6">
              <w:rPr>
                <w:rFonts w:cstheme="minorHAnsi"/>
                <w:noProof/>
                <w:lang w:val="en-IE" w:eastAsia="en-IE"/>
              </w:rPr>
              <w:drawing>
                <wp:inline distT="0" distB="0" distL="0" distR="0" wp14:anchorId="0E0247ED" wp14:editId="37400D1C">
                  <wp:extent cx="4165200" cy="2944800"/>
                  <wp:effectExtent l="0" t="0" r="6985"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65200" cy="2944800"/>
                          </a:xfrm>
                          <a:prstGeom prst="rect">
                            <a:avLst/>
                          </a:prstGeom>
                          <a:noFill/>
                          <a:ln>
                            <a:noFill/>
                          </a:ln>
                        </pic:spPr>
                      </pic:pic>
                    </a:graphicData>
                  </a:graphic>
                </wp:inline>
              </w:drawing>
            </w:r>
          </w:p>
          <w:p w14:paraId="382BC069" w14:textId="63F2C027" w:rsidR="000160F2" w:rsidRPr="00A93CC6" w:rsidRDefault="000160F2" w:rsidP="00A1537A">
            <w:pPr>
              <w:pStyle w:val="paragraph"/>
              <w:spacing w:before="0" w:beforeAutospacing="0" w:after="120" w:afterAutospacing="0"/>
              <w:textAlignment w:val="baseline"/>
              <w:rPr>
                <w:rFonts w:asciiTheme="minorHAnsi" w:hAnsiTheme="minorHAnsi" w:cstheme="minorHAnsi"/>
                <w:b/>
                <w:bCs/>
              </w:rPr>
            </w:pPr>
            <w:r w:rsidRPr="00A93CC6">
              <w:rPr>
                <w:rFonts w:asciiTheme="minorHAnsi" w:hAnsiTheme="minorHAnsi" w:cstheme="minorHAnsi"/>
                <w:b/>
                <w:bCs/>
              </w:rPr>
              <w:t>Figure 11</w:t>
            </w:r>
            <w:r w:rsidR="00C36E9A" w:rsidRPr="00A93CC6">
              <w:rPr>
                <w:rFonts w:asciiTheme="minorHAnsi" w:hAnsiTheme="minorHAnsi" w:cstheme="minorHAnsi"/>
                <w:b/>
                <w:bCs/>
              </w:rPr>
              <w:t>.</w:t>
            </w:r>
            <w:r w:rsidRPr="00A93CC6">
              <w:rPr>
                <w:rFonts w:asciiTheme="minorHAnsi" w:hAnsiTheme="minorHAnsi" w:cstheme="minorHAnsi"/>
                <w:b/>
                <w:bCs/>
              </w:rPr>
              <w:t xml:space="preserve"> </w:t>
            </w:r>
            <w:r w:rsidR="00CA3165" w:rsidRPr="00A93CC6">
              <w:rPr>
                <w:rFonts w:asciiTheme="minorHAnsi" w:hAnsiTheme="minorHAnsi" w:cstheme="minorHAnsi"/>
                <w:b/>
                <w:bCs/>
              </w:rPr>
              <w:t xml:space="preserve">Occurrence of seamounts </w:t>
            </w:r>
            <w:r w:rsidR="0035297C" w:rsidRPr="00A93CC6">
              <w:rPr>
                <w:rFonts w:asciiTheme="minorHAnsi" w:hAnsiTheme="minorHAnsi" w:cstheme="minorHAnsi"/>
                <w:b/>
                <w:bCs/>
              </w:rPr>
              <w:t xml:space="preserve">in </w:t>
            </w:r>
            <w:r w:rsidR="00B00E88" w:rsidRPr="00A93CC6">
              <w:rPr>
                <w:rFonts w:asciiTheme="minorHAnsi" w:hAnsiTheme="minorHAnsi" w:cstheme="minorHAnsi"/>
                <w:b/>
                <w:bCs/>
              </w:rPr>
              <w:t>Marine Protected Areas</w:t>
            </w:r>
            <w:r w:rsidR="00CA3165" w:rsidRPr="00A93CC6">
              <w:rPr>
                <w:rFonts w:asciiTheme="minorHAnsi" w:hAnsiTheme="minorHAnsi" w:cstheme="minorHAnsi"/>
                <w:b/>
                <w:bCs/>
              </w:rPr>
              <w:t xml:space="preserve"> and NEAFC closures in</w:t>
            </w:r>
            <w:r w:rsidR="0035297C" w:rsidRPr="00A93CC6">
              <w:rPr>
                <w:rFonts w:asciiTheme="minorHAnsi" w:hAnsiTheme="minorHAnsi" w:cstheme="minorHAnsi"/>
                <w:b/>
                <w:bCs/>
              </w:rPr>
              <w:t xml:space="preserve"> OSPAR Region I</w:t>
            </w:r>
            <w:r w:rsidR="00FC0E4E" w:rsidRPr="00A93CC6">
              <w:rPr>
                <w:rFonts w:asciiTheme="minorHAnsi" w:hAnsiTheme="minorHAnsi" w:cstheme="minorHAnsi"/>
                <w:b/>
                <w:bCs/>
              </w:rPr>
              <w:t>.</w:t>
            </w:r>
          </w:p>
          <w:p w14:paraId="55265E8E" w14:textId="77777777" w:rsidR="00F93CD0" w:rsidRPr="00A93CC6" w:rsidRDefault="00F93CD0" w:rsidP="00A1537A">
            <w:pPr>
              <w:spacing w:after="120"/>
              <w:jc w:val="both"/>
              <w:rPr>
                <w:rFonts w:cstheme="minorHAnsi"/>
              </w:rPr>
            </w:pPr>
          </w:p>
          <w:p w14:paraId="599E1EDF" w14:textId="75C9CC97" w:rsidR="00DB77BD" w:rsidRPr="00A93CC6" w:rsidRDefault="00687ED8" w:rsidP="00A1537A">
            <w:pPr>
              <w:spacing w:after="120"/>
              <w:jc w:val="both"/>
              <w:rPr>
                <w:rFonts w:cstheme="minorHAnsi"/>
              </w:rPr>
            </w:pPr>
            <w:r w:rsidRPr="00A93CC6">
              <w:rPr>
                <w:rFonts w:cstheme="minorHAnsi"/>
                <w:noProof/>
                <w:lang w:val="en-IE" w:eastAsia="en-IE"/>
              </w:rPr>
              <w:lastRenderedPageBreak/>
              <w:drawing>
                <wp:inline distT="0" distB="0" distL="0" distR="0" wp14:anchorId="2F16FE18" wp14:editId="59BABE8E">
                  <wp:extent cx="4165200" cy="2944800"/>
                  <wp:effectExtent l="0" t="0" r="6985"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65200" cy="2944800"/>
                          </a:xfrm>
                          <a:prstGeom prst="rect">
                            <a:avLst/>
                          </a:prstGeom>
                          <a:noFill/>
                          <a:ln>
                            <a:noFill/>
                          </a:ln>
                        </pic:spPr>
                      </pic:pic>
                    </a:graphicData>
                  </a:graphic>
                </wp:inline>
              </w:drawing>
            </w:r>
          </w:p>
          <w:p w14:paraId="0421BB40" w14:textId="0C24A09B" w:rsidR="0035297C" w:rsidRPr="00A93CC6" w:rsidRDefault="0035297C" w:rsidP="00A1537A">
            <w:pPr>
              <w:pStyle w:val="paragraph"/>
              <w:spacing w:before="0" w:beforeAutospacing="0" w:after="120" w:afterAutospacing="0"/>
              <w:textAlignment w:val="baseline"/>
              <w:rPr>
                <w:rFonts w:asciiTheme="minorHAnsi" w:hAnsiTheme="minorHAnsi" w:cstheme="minorHAnsi"/>
                <w:b/>
                <w:bCs/>
              </w:rPr>
            </w:pPr>
            <w:r w:rsidRPr="00A93CC6">
              <w:rPr>
                <w:rFonts w:asciiTheme="minorHAnsi" w:hAnsiTheme="minorHAnsi" w:cstheme="minorHAnsi"/>
                <w:b/>
                <w:bCs/>
              </w:rPr>
              <w:t>Figure 12</w:t>
            </w:r>
            <w:r w:rsidR="00C36E9A" w:rsidRPr="00A93CC6">
              <w:rPr>
                <w:rFonts w:asciiTheme="minorHAnsi" w:hAnsiTheme="minorHAnsi" w:cstheme="minorHAnsi"/>
                <w:b/>
                <w:bCs/>
              </w:rPr>
              <w:t>.</w:t>
            </w:r>
            <w:r w:rsidRPr="00A93CC6">
              <w:rPr>
                <w:rFonts w:asciiTheme="minorHAnsi" w:hAnsiTheme="minorHAnsi" w:cstheme="minorHAnsi"/>
                <w:b/>
                <w:bCs/>
              </w:rPr>
              <w:t xml:space="preserve"> Occurrence of seamounts in Marine Protected Areas and NEAFC closures in OSPAR Region IV</w:t>
            </w:r>
            <w:r w:rsidR="00FC0E4E" w:rsidRPr="00A93CC6">
              <w:rPr>
                <w:rFonts w:asciiTheme="minorHAnsi" w:hAnsiTheme="minorHAnsi" w:cstheme="minorHAnsi"/>
                <w:b/>
                <w:bCs/>
              </w:rPr>
              <w:t>.</w:t>
            </w:r>
          </w:p>
          <w:p w14:paraId="1D1C9445" w14:textId="18AF502D" w:rsidR="00687ED8" w:rsidRPr="00A93CC6" w:rsidRDefault="000160F2" w:rsidP="00A1537A">
            <w:pPr>
              <w:spacing w:after="120"/>
              <w:jc w:val="both"/>
              <w:rPr>
                <w:rFonts w:cstheme="minorHAnsi"/>
              </w:rPr>
            </w:pPr>
            <w:r w:rsidRPr="00A93CC6">
              <w:rPr>
                <w:rFonts w:cstheme="minorHAnsi"/>
                <w:noProof/>
                <w:lang w:val="en-IE" w:eastAsia="en-IE"/>
              </w:rPr>
              <w:drawing>
                <wp:inline distT="0" distB="0" distL="0" distR="0" wp14:anchorId="5380BFA9" wp14:editId="18A38F03">
                  <wp:extent cx="4165200" cy="2944800"/>
                  <wp:effectExtent l="0" t="0" r="6985"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65200" cy="2944800"/>
                          </a:xfrm>
                          <a:prstGeom prst="rect">
                            <a:avLst/>
                          </a:prstGeom>
                          <a:noFill/>
                          <a:ln>
                            <a:noFill/>
                          </a:ln>
                        </pic:spPr>
                      </pic:pic>
                    </a:graphicData>
                  </a:graphic>
                </wp:inline>
              </w:drawing>
            </w:r>
          </w:p>
          <w:p w14:paraId="6B8EE716" w14:textId="3EF44D71" w:rsidR="0035297C" w:rsidRPr="00A93CC6" w:rsidRDefault="0035297C" w:rsidP="00A1537A">
            <w:pPr>
              <w:pStyle w:val="paragraph"/>
              <w:spacing w:before="0" w:beforeAutospacing="0" w:after="120" w:afterAutospacing="0"/>
              <w:textAlignment w:val="baseline"/>
              <w:rPr>
                <w:rFonts w:asciiTheme="minorHAnsi" w:hAnsiTheme="minorHAnsi" w:cstheme="minorHAnsi"/>
                <w:b/>
                <w:bCs/>
              </w:rPr>
            </w:pPr>
            <w:r w:rsidRPr="00A93CC6">
              <w:rPr>
                <w:rFonts w:asciiTheme="minorHAnsi" w:hAnsiTheme="minorHAnsi" w:cstheme="minorHAnsi"/>
                <w:b/>
                <w:bCs/>
              </w:rPr>
              <w:t>Figure 13</w:t>
            </w:r>
            <w:r w:rsidR="00C36E9A" w:rsidRPr="00A93CC6">
              <w:rPr>
                <w:rFonts w:asciiTheme="minorHAnsi" w:hAnsiTheme="minorHAnsi" w:cstheme="minorHAnsi"/>
                <w:b/>
                <w:bCs/>
              </w:rPr>
              <w:t>.</w:t>
            </w:r>
            <w:r w:rsidRPr="00A93CC6">
              <w:rPr>
                <w:rFonts w:asciiTheme="minorHAnsi" w:hAnsiTheme="minorHAnsi" w:cstheme="minorHAnsi"/>
                <w:b/>
                <w:bCs/>
              </w:rPr>
              <w:t xml:space="preserve"> Occurrence of seamounts in Marine Protected Areas and NEAFC closures in OSPAR Region V</w:t>
            </w:r>
            <w:r w:rsidR="00FC0E4E" w:rsidRPr="00A93CC6">
              <w:rPr>
                <w:rFonts w:asciiTheme="minorHAnsi" w:hAnsiTheme="minorHAnsi" w:cstheme="minorHAnsi"/>
                <w:b/>
                <w:bCs/>
              </w:rPr>
              <w:t>.</w:t>
            </w:r>
          </w:p>
          <w:p w14:paraId="3D4BC5F0" w14:textId="77777777" w:rsidR="00C36E9A" w:rsidRPr="00A93CC6" w:rsidRDefault="00C36E9A" w:rsidP="00A1537A">
            <w:pPr>
              <w:pStyle w:val="paragraph"/>
              <w:spacing w:before="0" w:beforeAutospacing="0" w:after="120" w:afterAutospacing="0"/>
              <w:textAlignment w:val="baseline"/>
              <w:rPr>
                <w:rFonts w:asciiTheme="minorHAnsi" w:hAnsiTheme="minorHAnsi" w:cstheme="minorHAnsi"/>
                <w:b/>
                <w:bCs/>
              </w:rPr>
            </w:pPr>
          </w:p>
          <w:p w14:paraId="32B48CB7" w14:textId="77777777" w:rsidR="00A1537A" w:rsidRPr="00A93CC6" w:rsidRDefault="00A1537A" w:rsidP="00A1537A">
            <w:pPr>
              <w:spacing w:after="120"/>
              <w:rPr>
                <w:rFonts w:cstheme="minorHAnsi"/>
                <w:b/>
                <w:bCs/>
              </w:rPr>
            </w:pPr>
            <w:r w:rsidRPr="00A93CC6">
              <w:rPr>
                <w:rFonts w:cstheme="minorHAnsi"/>
                <w:b/>
                <w:bCs/>
              </w:rPr>
              <w:t>Fishing Effort and MPA Overlap Analyses</w:t>
            </w:r>
          </w:p>
          <w:p w14:paraId="00A727B3" w14:textId="77777777" w:rsidR="00A1537A" w:rsidRPr="00A93CC6" w:rsidRDefault="00A1537A" w:rsidP="00A1537A">
            <w:pPr>
              <w:spacing w:after="120"/>
              <w:jc w:val="both"/>
              <w:rPr>
                <w:rFonts w:cstheme="minorHAnsi"/>
              </w:rPr>
            </w:pPr>
            <w:r w:rsidRPr="00A93CC6">
              <w:rPr>
                <w:rFonts w:cstheme="minorHAnsi"/>
              </w:rPr>
              <w:t xml:space="preserve">To analyse the overlap between apparent fishing effort and known habitat occurrences, a simple spatial overlay was conducted in R. The “extract” function of the Raster R package was used to return the relative fishing pressure at each point datum in the habitat distribution datasets (these having already been aggregated as described above to avoid duplicates within individual squares of the OSPAR grid). To simplify analysis for habitats with polygon data </w:t>
            </w:r>
            <w:r w:rsidRPr="00A93CC6">
              <w:rPr>
                <w:rFonts w:cstheme="minorHAnsi"/>
              </w:rPr>
              <w:lastRenderedPageBreak/>
              <w:t>available, polygons were converted to points located at the centroids of all grid cells in which those polygons were present. In this manner, multiple small polygons within a single grid cell would be counted as a single point record (i.e. following the same manner in which the point data were aggregated) and large polygons overlapping multiple grid cells would be counted as multiple point records placed at the centroids of each grid cell overlapped by the large polygon. For the MPA/fisheries closure analyses, the same aggregation approach for point and polygon data was applied, and it was determined whether each habitat point datum was (i) within an MPA, (ii) within a NEAFC closure, (iii) within an overlap between both an MPA and a NEAFC closure, or (iv) outside a protected area. The results of these analyses were used to produce pie charts summarising the percentage of habitat occurrences in each of the aforementioned four categories.</w:t>
            </w:r>
          </w:p>
          <w:p w14:paraId="27AAB6AD" w14:textId="77777777" w:rsidR="00A1537A" w:rsidRPr="00A93CC6" w:rsidRDefault="00A1537A" w:rsidP="00A1537A">
            <w:pPr>
              <w:spacing w:after="120"/>
              <w:jc w:val="both"/>
              <w:rPr>
                <w:rFonts w:cstheme="minorHAnsi"/>
              </w:rPr>
            </w:pPr>
          </w:p>
          <w:p w14:paraId="3E1CD5BD" w14:textId="322052FD" w:rsidR="00687ED8" w:rsidRPr="00A93CC6" w:rsidRDefault="00687ED8" w:rsidP="00A1537A">
            <w:pPr>
              <w:spacing w:after="120"/>
              <w:jc w:val="both"/>
              <w:rPr>
                <w:rFonts w:cstheme="minorHAnsi"/>
              </w:rPr>
            </w:pPr>
          </w:p>
        </w:tc>
      </w:tr>
      <w:tr w:rsidR="00240B07" w:rsidRPr="00CF58D8" w14:paraId="3F99B9A7" w14:textId="77777777" w:rsidTr="00F142FC">
        <w:tc>
          <w:tcPr>
            <w:tcW w:w="1144" w:type="pct"/>
            <w:hideMark/>
          </w:tcPr>
          <w:p w14:paraId="0E1F7D93" w14:textId="77777777" w:rsidR="00CF58D8" w:rsidRPr="00CF58D8" w:rsidRDefault="00CF58D8" w:rsidP="00CF58D8">
            <w:pPr>
              <w:spacing w:after="120" w:line="259" w:lineRule="auto"/>
              <w:jc w:val="both"/>
              <w:rPr>
                <w:rFonts w:ascii="Calibri" w:hAnsi="Calibri" w:cs="Times New Roman"/>
              </w:rPr>
            </w:pPr>
            <w:r w:rsidRPr="00CF58D8">
              <w:rPr>
                <w:rFonts w:ascii="Calibri" w:hAnsi="Calibri" w:cs="Times New Roman"/>
              </w:rPr>
              <w:lastRenderedPageBreak/>
              <w:t>Threats and impacts</w:t>
            </w:r>
          </w:p>
          <w:p w14:paraId="69211617" w14:textId="77777777" w:rsidR="00CF58D8" w:rsidRPr="00CF58D8" w:rsidRDefault="00CF58D8" w:rsidP="00CF58D8">
            <w:pPr>
              <w:spacing w:after="120" w:line="259" w:lineRule="auto"/>
              <w:jc w:val="both"/>
              <w:rPr>
                <w:rFonts w:ascii="Calibri" w:hAnsi="Calibri" w:cs="Times New Roman"/>
              </w:rPr>
            </w:pPr>
            <w:r w:rsidRPr="00CF58D8">
              <w:rPr>
                <w:rFonts w:ascii="Calibri" w:hAnsi="Calibri" w:cs="Times New Roman"/>
              </w:rPr>
              <w:t>(additional evidence &amp; information)</w:t>
            </w:r>
          </w:p>
        </w:tc>
        <w:tc>
          <w:tcPr>
            <w:tcW w:w="3856" w:type="pct"/>
          </w:tcPr>
          <w:p w14:paraId="5B57FCB2" w14:textId="0BF1C90D" w:rsidR="00453016" w:rsidRPr="00A93CC6" w:rsidRDefault="005F488F" w:rsidP="00A1537A">
            <w:pPr>
              <w:spacing w:after="120"/>
              <w:jc w:val="both"/>
              <w:rPr>
                <w:rFonts w:cstheme="minorHAnsi"/>
                <w:b/>
              </w:rPr>
            </w:pPr>
            <w:r w:rsidRPr="00A93CC6">
              <w:rPr>
                <w:rFonts w:cstheme="minorHAnsi"/>
                <w:b/>
              </w:rPr>
              <w:t>Changes in Fishing Pressure</w:t>
            </w:r>
          </w:p>
          <w:p w14:paraId="14AD318A" w14:textId="77777777" w:rsidR="00DB4B70" w:rsidRPr="00A93CC6" w:rsidRDefault="00DB4B70" w:rsidP="00A1537A">
            <w:pPr>
              <w:spacing w:after="120"/>
              <w:jc w:val="both"/>
              <w:rPr>
                <w:rFonts w:cstheme="minorHAnsi"/>
              </w:rPr>
            </w:pPr>
            <w:r w:rsidRPr="00A93CC6">
              <w:rPr>
                <w:rFonts w:cstheme="minorHAnsi"/>
              </w:rPr>
              <w:t>Spatial data layers of apparent fishing effort based on automatic identification system (AIS) transmissions were prepared using data downloaded from the Global Fishing Watch website (</w:t>
            </w:r>
            <w:hyperlink r:id="rId32" w:history="1">
              <w:r w:rsidRPr="00A93CC6">
                <w:rPr>
                  <w:rStyle w:val="Hyperlink"/>
                  <w:rFonts w:cstheme="minorHAnsi"/>
                  <w:color w:val="auto"/>
                </w:rPr>
                <w:t>www.globalfishingwatch.org</w:t>
              </w:r>
            </w:hyperlink>
            <w:r w:rsidRPr="00A93CC6">
              <w:rPr>
                <w:rFonts w:cstheme="minorHAnsi"/>
              </w:rPr>
              <w:t>). The data provided by Global Fishing Watch (GFW) are produced by running AIS data through two convolutional neural networks: (i) a “vessel characterisation” model which identifies and classifies fishing vessels, and (ii) a “fishing detection” model which predicts when these vessels are fishing and when they are in non-fishing positions (e.g. transiting, in port etc.).</w:t>
            </w:r>
          </w:p>
          <w:p w14:paraId="15B5A71C" w14:textId="77777777" w:rsidR="00DB4B70" w:rsidRPr="00A93CC6" w:rsidRDefault="00DB4B70" w:rsidP="00A1537A">
            <w:pPr>
              <w:spacing w:after="120"/>
              <w:jc w:val="both"/>
              <w:rPr>
                <w:rFonts w:cstheme="minorHAnsi"/>
              </w:rPr>
            </w:pPr>
            <w:r w:rsidRPr="00A93CC6">
              <w:rPr>
                <w:rFonts w:cstheme="minorHAnsi"/>
              </w:rPr>
              <w:t xml:space="preserve">The “vessel characterisation” model identifies fishing vessels using a comprehensive database of vessel registry information and also outputs predictions of fishing gear types and vessel sizes allowing for separation of different fishing activities (e.g. trawling, longlining, etc.). The “fishing detection” model identifies when vessels are fishing based on vessel movements and other parameters such as distance to shore and bathymetry. For this analysis, only fishing activity identified by GFW as “trawling” was considered. Detailed information on these models can be found in the supplementary materials of GFW’s Science paper </w:t>
            </w:r>
            <w:r w:rsidRPr="00A93CC6">
              <w:rPr>
                <w:rFonts w:cstheme="minorHAnsi"/>
                <w:noProof/>
              </w:rPr>
              <w:t>(Kroodsma et al., 2018)</w:t>
            </w:r>
            <w:r w:rsidRPr="00A93CC6">
              <w:rPr>
                <w:rFonts w:cstheme="minorHAnsi"/>
              </w:rPr>
              <w:t>.</w:t>
            </w:r>
          </w:p>
          <w:p w14:paraId="356288C2" w14:textId="77777777" w:rsidR="00DB4B70" w:rsidRPr="00A93CC6" w:rsidRDefault="00DB4B70" w:rsidP="00A1537A">
            <w:pPr>
              <w:spacing w:after="120"/>
              <w:jc w:val="both"/>
              <w:rPr>
                <w:rFonts w:cstheme="minorHAnsi"/>
              </w:rPr>
            </w:pPr>
            <w:r w:rsidRPr="00A93CC6">
              <w:rPr>
                <w:rFonts w:cstheme="minorHAnsi"/>
              </w:rPr>
              <w:t>With fishing vessels and fishing activity identified, the sum of the fishing hours for all fishing vessels in an area can be computed to produce maps of apparent fishing activity across a range of fishing gear types. These outputs are grided at a resolution of 0.01</w:t>
            </w:r>
            <w:r w:rsidRPr="00A93CC6">
              <w:rPr>
                <w:rFonts w:ascii="Symbol" w:eastAsia="Symbol" w:hAnsi="Symbol" w:cs="Symbol" w:hint="eastAsia"/>
              </w:rPr>
              <w:t>°</w:t>
            </w:r>
            <w:r w:rsidRPr="00A93CC6">
              <w:rPr>
                <w:rFonts w:cstheme="minorHAnsi"/>
              </w:rPr>
              <w:t>x0.01</w:t>
            </w:r>
            <w:r w:rsidRPr="00A93CC6">
              <w:rPr>
                <w:rFonts w:ascii="Symbol" w:eastAsia="Symbol" w:hAnsi="Symbol" w:cs="Symbol" w:hint="eastAsia"/>
              </w:rPr>
              <w:t>°</w:t>
            </w:r>
            <w:r w:rsidRPr="00A93CC6">
              <w:rPr>
                <w:rFonts w:cstheme="minorHAnsi"/>
              </w:rPr>
              <w:t xml:space="preserve"> and are provided by GFW in CSV format (see the accompanying R-script for “rasterising” GFW CSV data).</w:t>
            </w:r>
          </w:p>
          <w:p w14:paraId="202555F7" w14:textId="77777777" w:rsidR="00DB4B70" w:rsidRPr="00A93CC6" w:rsidRDefault="00DB4B70" w:rsidP="00A1537A">
            <w:pPr>
              <w:spacing w:after="120"/>
              <w:jc w:val="both"/>
              <w:rPr>
                <w:rFonts w:cstheme="minorHAnsi"/>
              </w:rPr>
            </w:pPr>
          </w:p>
          <w:p w14:paraId="535FB640" w14:textId="77777777" w:rsidR="00DB4B70" w:rsidRPr="00A93CC6" w:rsidRDefault="00DB4B70" w:rsidP="00A1537A">
            <w:pPr>
              <w:spacing w:after="120"/>
              <w:jc w:val="both"/>
              <w:rPr>
                <w:rFonts w:cstheme="minorHAnsi"/>
              </w:rPr>
            </w:pPr>
            <w:r w:rsidRPr="00A93CC6">
              <w:rPr>
                <w:rFonts w:cstheme="minorHAnsi"/>
              </w:rPr>
              <w:lastRenderedPageBreak/>
              <w:t>There are a number of important limitations and caveats associated with using AIS data to monitor fishing activity:</w:t>
            </w:r>
          </w:p>
          <w:p w14:paraId="34190DA5" w14:textId="77777777" w:rsidR="00DB4B70" w:rsidRPr="00A93CC6" w:rsidRDefault="00DB4B70" w:rsidP="00A1537A">
            <w:pPr>
              <w:spacing w:after="120"/>
              <w:jc w:val="both"/>
              <w:rPr>
                <w:rFonts w:cstheme="minorHAnsi"/>
              </w:rPr>
            </w:pPr>
            <w:r w:rsidRPr="00A93CC6">
              <w:rPr>
                <w:rFonts w:cstheme="minorHAnsi"/>
              </w:rPr>
              <w:t xml:space="preserve">1) Only a small fraction of fishing vessels use AIS, with coverage being higher for larger vessels, however, such vessels (i.e. those with AIS) do account for a large proportion of fishing effort beyond 100 nautical miles from land (up to ~70% </w:t>
            </w:r>
            <w:r w:rsidRPr="00A93CC6">
              <w:rPr>
                <w:rFonts w:cstheme="minorHAnsi"/>
                <w:noProof/>
              </w:rPr>
              <w:t>(Kroodsma et al., 2018)</w:t>
            </w:r>
            <w:r w:rsidRPr="00A93CC6">
              <w:rPr>
                <w:rFonts w:cstheme="minorHAnsi"/>
              </w:rPr>
              <w:t xml:space="preserve">). </w:t>
            </w:r>
          </w:p>
          <w:p w14:paraId="22AE3FF0" w14:textId="77777777" w:rsidR="00DB4B70" w:rsidRPr="00A93CC6" w:rsidRDefault="00DB4B70" w:rsidP="00A1537A">
            <w:pPr>
              <w:spacing w:after="120"/>
              <w:jc w:val="both"/>
              <w:rPr>
                <w:rFonts w:cstheme="minorHAnsi"/>
              </w:rPr>
            </w:pPr>
            <w:r w:rsidRPr="00A93CC6">
              <w:rPr>
                <w:rFonts w:cstheme="minorHAnsi"/>
              </w:rPr>
              <w:t>2) AIS reception is affected by numerous factors including satellite coverage, interference from other vessels’ transmissions, and the strength and frequency of the AIS broadcast.</w:t>
            </w:r>
          </w:p>
          <w:p w14:paraId="16DDF35D" w14:textId="77777777" w:rsidR="00DB4B70" w:rsidRPr="00A93CC6" w:rsidRDefault="00DB4B70" w:rsidP="00A1537A">
            <w:pPr>
              <w:spacing w:after="120"/>
              <w:jc w:val="both"/>
              <w:rPr>
                <w:rFonts w:cstheme="minorHAnsi"/>
              </w:rPr>
            </w:pPr>
            <w:r w:rsidRPr="00A93CC6">
              <w:rPr>
                <w:rFonts w:cstheme="minorHAnsi"/>
              </w:rPr>
              <w:t>3) The number of vessels transmitting AIS data has increased year-on-year since GFW began their analyses (2012) and, when comparing data from one time period to data from another, it is difficult to differentiate between increases in AIS availability and actual increases in the intensity of fishing activity.</w:t>
            </w:r>
          </w:p>
          <w:p w14:paraId="04872AB1" w14:textId="77777777" w:rsidR="00DB4B70" w:rsidRPr="00A93CC6" w:rsidRDefault="00DB4B70" w:rsidP="00A1537A">
            <w:pPr>
              <w:spacing w:after="120"/>
              <w:jc w:val="both"/>
              <w:rPr>
                <w:rFonts w:cstheme="minorHAnsi"/>
              </w:rPr>
            </w:pPr>
            <w:r w:rsidRPr="00A93CC6">
              <w:rPr>
                <w:rFonts w:cstheme="minorHAnsi"/>
              </w:rPr>
              <w:t>4) It is not possible to distinguish between demersal and pelagic trawling activity. To address this (in so far as possible) all trawling activity in water depths greater than 1500m was assumed to be pelagic and was therefore not considered in this assessment.</w:t>
            </w:r>
          </w:p>
          <w:p w14:paraId="44934A2A" w14:textId="77777777" w:rsidR="00DB4B70" w:rsidRPr="00A93CC6" w:rsidRDefault="00DB4B70" w:rsidP="00A1537A">
            <w:pPr>
              <w:spacing w:after="120"/>
              <w:jc w:val="both"/>
              <w:rPr>
                <w:rFonts w:cstheme="minorHAnsi"/>
              </w:rPr>
            </w:pPr>
          </w:p>
          <w:p w14:paraId="3C0B05B7" w14:textId="416115EF" w:rsidR="008214CF" w:rsidRPr="00A93CC6" w:rsidRDefault="008214CF" w:rsidP="00A1537A">
            <w:pPr>
              <w:spacing w:after="120"/>
              <w:jc w:val="both"/>
              <w:rPr>
                <w:rFonts w:cstheme="minorHAnsi"/>
              </w:rPr>
            </w:pPr>
            <w:r w:rsidRPr="00A93CC6">
              <w:rPr>
                <w:rFonts w:cstheme="minorHAnsi"/>
              </w:rPr>
              <w:t xml:space="preserve">There has been relatively little change in fishing pressure over the period </w:t>
            </w:r>
            <w:r w:rsidR="00931EB6" w:rsidRPr="00A93CC6">
              <w:rPr>
                <w:rFonts w:cstheme="minorHAnsi"/>
              </w:rPr>
              <w:t xml:space="preserve">(95% unchanged) </w:t>
            </w:r>
            <w:r w:rsidRPr="00A93CC6">
              <w:rPr>
                <w:rFonts w:cstheme="minorHAnsi"/>
              </w:rPr>
              <w:t>(Figure</w:t>
            </w:r>
            <w:r w:rsidR="00C857BF" w:rsidRPr="00A93CC6">
              <w:rPr>
                <w:rFonts w:cstheme="minorHAnsi"/>
              </w:rPr>
              <w:t xml:space="preserve"> 14</w:t>
            </w:r>
            <w:r w:rsidR="0068771B" w:rsidRPr="00A93CC6">
              <w:rPr>
                <w:rFonts w:cstheme="minorHAnsi"/>
              </w:rPr>
              <w:t>a-c</w:t>
            </w:r>
            <w:r w:rsidRPr="00A93CC6">
              <w:rPr>
                <w:rFonts w:cstheme="minorHAnsi"/>
              </w:rPr>
              <w:t xml:space="preserve">) and little change </w:t>
            </w:r>
            <w:r w:rsidR="00C857BF" w:rsidRPr="00A93CC6">
              <w:rPr>
                <w:rFonts w:cstheme="minorHAnsi"/>
              </w:rPr>
              <w:t xml:space="preserve">overall </w:t>
            </w:r>
            <w:r w:rsidRPr="00A93CC6">
              <w:rPr>
                <w:rFonts w:cstheme="minorHAnsi"/>
              </w:rPr>
              <w:t>in individual OSPAR regions</w:t>
            </w:r>
            <w:r w:rsidR="00C857BF" w:rsidRPr="00A93CC6">
              <w:rPr>
                <w:rFonts w:cstheme="minorHAnsi"/>
              </w:rPr>
              <w:t xml:space="preserve">. </w:t>
            </w:r>
          </w:p>
          <w:p w14:paraId="44DAD25A" w14:textId="30C251E1" w:rsidR="00453016" w:rsidRPr="00A93CC6" w:rsidRDefault="009501B8" w:rsidP="00A1537A">
            <w:pPr>
              <w:spacing w:after="120"/>
              <w:jc w:val="both"/>
              <w:rPr>
                <w:rFonts w:cstheme="minorHAnsi"/>
                <w:b/>
              </w:rPr>
            </w:pPr>
            <w:r w:rsidRPr="00A93CC6">
              <w:rPr>
                <w:rFonts w:cstheme="minorHAnsi"/>
                <w:b/>
                <w:noProof/>
                <w:lang w:val="en-IE" w:eastAsia="en-IE"/>
              </w:rPr>
              <w:drawing>
                <wp:inline distT="0" distB="0" distL="0" distR="0" wp14:anchorId="78945AA9" wp14:editId="0DD07508">
                  <wp:extent cx="4320000" cy="1659600"/>
                  <wp:effectExtent l="0" t="0" r="444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20000" cy="1659600"/>
                          </a:xfrm>
                          <a:prstGeom prst="rect">
                            <a:avLst/>
                          </a:prstGeom>
                          <a:noFill/>
                        </pic:spPr>
                      </pic:pic>
                    </a:graphicData>
                  </a:graphic>
                </wp:inline>
              </w:drawing>
            </w:r>
          </w:p>
          <w:p w14:paraId="65052CBA" w14:textId="2A880A81" w:rsidR="00925FC0" w:rsidRPr="00A93CC6" w:rsidRDefault="00925FC0" w:rsidP="00A1537A">
            <w:pPr>
              <w:spacing w:after="120"/>
              <w:jc w:val="both"/>
              <w:rPr>
                <w:rFonts w:cstheme="minorHAnsi"/>
                <w:b/>
                <w:bCs/>
              </w:rPr>
            </w:pPr>
            <w:r w:rsidRPr="00A93CC6">
              <w:rPr>
                <w:rFonts w:cstheme="minorHAnsi"/>
                <w:b/>
                <w:bCs/>
              </w:rPr>
              <w:t>Figure 14</w:t>
            </w:r>
            <w:r w:rsidR="00F24036" w:rsidRPr="00A93CC6">
              <w:rPr>
                <w:rFonts w:cstheme="minorHAnsi"/>
                <w:b/>
                <w:bCs/>
              </w:rPr>
              <w:t>.</w:t>
            </w:r>
            <w:r w:rsidRPr="00A93CC6">
              <w:rPr>
                <w:rFonts w:cstheme="minorHAnsi"/>
                <w:b/>
                <w:bCs/>
              </w:rPr>
              <w:t xml:space="preserve"> </w:t>
            </w:r>
            <w:r w:rsidR="00762439" w:rsidRPr="00A93CC6">
              <w:rPr>
                <w:rFonts w:cstheme="minorHAnsi"/>
                <w:b/>
                <w:bCs/>
              </w:rPr>
              <w:t>Overlap of Fishing Pressure and Seamounts based on Global Fishing Watch Data Aggregated to a Resolution of 25km</w:t>
            </w:r>
            <w:r w:rsidR="00762439" w:rsidRPr="00A93CC6">
              <w:rPr>
                <w:rFonts w:cstheme="minorHAnsi"/>
                <w:b/>
                <w:bCs/>
                <w:vertAlign w:val="superscript"/>
              </w:rPr>
              <w:t>2</w:t>
            </w:r>
            <w:r w:rsidR="001E29DD" w:rsidRPr="00A93CC6">
              <w:rPr>
                <w:rFonts w:cstheme="minorHAnsi"/>
                <w:b/>
                <w:bCs/>
                <w:vertAlign w:val="superscript"/>
              </w:rPr>
              <w:t xml:space="preserve"> </w:t>
            </w:r>
            <w:r w:rsidR="001E29DD" w:rsidRPr="00A93CC6">
              <w:rPr>
                <w:rFonts w:cstheme="minorHAnsi"/>
                <w:b/>
                <w:bCs/>
              </w:rPr>
              <w:t>for the entire OSPAR Area</w:t>
            </w:r>
            <w:r w:rsidR="00762439" w:rsidRPr="00A93CC6">
              <w:rPr>
                <w:rFonts w:cstheme="minorHAnsi"/>
                <w:b/>
                <w:bCs/>
              </w:rPr>
              <w:t xml:space="preserve"> (A) </w:t>
            </w:r>
            <w:r w:rsidR="00952317" w:rsidRPr="00A93CC6">
              <w:rPr>
                <w:rFonts w:cstheme="minorHAnsi"/>
                <w:b/>
                <w:bCs/>
              </w:rPr>
              <w:t>before introduction of 2016 Deep-Sea Access Regulations (based on data for 2012-2016), (B)</w:t>
            </w:r>
            <w:r w:rsidR="00A618E8" w:rsidRPr="00A93CC6">
              <w:rPr>
                <w:rFonts w:cstheme="minorHAnsi"/>
                <w:b/>
                <w:bCs/>
              </w:rPr>
              <w:t xml:space="preserve"> after introduction of 2016 Deep-Sea Access Regulations (based on data for 2017-2020)</w:t>
            </w:r>
            <w:r w:rsidR="003613F0" w:rsidRPr="00A93CC6">
              <w:rPr>
                <w:rFonts w:cstheme="minorHAnsi"/>
                <w:b/>
                <w:bCs/>
              </w:rPr>
              <w:t xml:space="preserve">, </w:t>
            </w:r>
            <w:r w:rsidR="00322993" w:rsidRPr="00A93CC6">
              <w:rPr>
                <w:rFonts w:cstheme="minorHAnsi"/>
                <w:b/>
                <w:bCs/>
              </w:rPr>
              <w:t>(C) overlap pre- and post-introduction of 2016 Deep-Sea Access Regulations</w:t>
            </w:r>
            <w:r w:rsidR="00372C0C" w:rsidRPr="00A93CC6">
              <w:rPr>
                <w:rFonts w:cstheme="minorHAnsi"/>
                <w:b/>
                <w:bCs/>
              </w:rPr>
              <w:t>.</w:t>
            </w:r>
          </w:p>
          <w:p w14:paraId="67944F80" w14:textId="23C88217" w:rsidR="00762439" w:rsidRPr="00A93CC6" w:rsidRDefault="00762439" w:rsidP="00A1537A">
            <w:pPr>
              <w:spacing w:after="120"/>
              <w:jc w:val="both"/>
              <w:rPr>
                <w:rFonts w:cstheme="minorHAnsi"/>
                <w:b/>
              </w:rPr>
            </w:pPr>
          </w:p>
          <w:p w14:paraId="5E33824C" w14:textId="422156AD" w:rsidR="001E29DD" w:rsidRPr="00A93CC6" w:rsidRDefault="00240B07" w:rsidP="00A1537A">
            <w:pPr>
              <w:spacing w:after="120"/>
              <w:jc w:val="both"/>
              <w:rPr>
                <w:rFonts w:cstheme="minorHAnsi"/>
                <w:b/>
              </w:rPr>
            </w:pPr>
            <w:r w:rsidRPr="00A93CC6">
              <w:rPr>
                <w:rFonts w:cstheme="minorHAnsi"/>
                <w:b/>
                <w:noProof/>
                <w:lang w:val="en-IE" w:eastAsia="en-IE"/>
              </w:rPr>
              <w:lastRenderedPageBreak/>
              <w:drawing>
                <wp:inline distT="0" distB="0" distL="0" distR="0" wp14:anchorId="63466C22" wp14:editId="1406F6C1">
                  <wp:extent cx="4320000" cy="1638000"/>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20000" cy="1638000"/>
                          </a:xfrm>
                          <a:prstGeom prst="rect">
                            <a:avLst/>
                          </a:prstGeom>
                          <a:noFill/>
                        </pic:spPr>
                      </pic:pic>
                    </a:graphicData>
                  </a:graphic>
                </wp:inline>
              </w:drawing>
            </w:r>
          </w:p>
          <w:p w14:paraId="02193A22" w14:textId="4007B547" w:rsidR="00372C0C" w:rsidRPr="00A93CC6" w:rsidRDefault="00372C0C" w:rsidP="00A1537A">
            <w:pPr>
              <w:spacing w:after="120"/>
              <w:jc w:val="both"/>
              <w:rPr>
                <w:rFonts w:cstheme="minorHAnsi"/>
                <w:b/>
                <w:bCs/>
              </w:rPr>
            </w:pPr>
            <w:r w:rsidRPr="00A93CC6">
              <w:rPr>
                <w:rFonts w:cstheme="minorHAnsi"/>
                <w:b/>
                <w:bCs/>
              </w:rPr>
              <w:t>Figure 15</w:t>
            </w:r>
            <w:r w:rsidR="00F24036" w:rsidRPr="00A93CC6">
              <w:rPr>
                <w:rFonts w:cstheme="minorHAnsi"/>
                <w:b/>
                <w:bCs/>
              </w:rPr>
              <w:t>.</w:t>
            </w:r>
            <w:r w:rsidRPr="00A93CC6">
              <w:rPr>
                <w:rFonts w:cstheme="minorHAnsi"/>
                <w:b/>
                <w:bCs/>
              </w:rPr>
              <w:t xml:space="preserve"> Overlap of Fishing Pressure and Seamounts based on Global Fishing Watch Data Aggregated to a Resolution of 25km</w:t>
            </w:r>
            <w:r w:rsidRPr="00A93CC6">
              <w:rPr>
                <w:rFonts w:cstheme="minorHAnsi"/>
                <w:b/>
                <w:bCs/>
                <w:vertAlign w:val="superscript"/>
              </w:rPr>
              <w:t xml:space="preserve">2 </w:t>
            </w:r>
            <w:r w:rsidRPr="00A93CC6">
              <w:rPr>
                <w:rFonts w:cstheme="minorHAnsi"/>
                <w:b/>
                <w:bCs/>
              </w:rPr>
              <w:t>for OSPAR Area I (A) before introduction of 2016 Deep-Sea Access Regulations (based on data for 2012-2016), (B) after introduction of 2016 Deep-Sea Access Regulations (based on data for 2017-2020), (C) overlap pre- and post-introduction of 2016 Deep-Sea Access Regulations.</w:t>
            </w:r>
          </w:p>
          <w:p w14:paraId="76D9A748" w14:textId="0D457E6A" w:rsidR="00372C0C" w:rsidRPr="00A93CC6" w:rsidRDefault="00372C0C" w:rsidP="00A1537A">
            <w:pPr>
              <w:spacing w:after="120"/>
              <w:jc w:val="both"/>
              <w:rPr>
                <w:rFonts w:cstheme="minorHAnsi"/>
              </w:rPr>
            </w:pPr>
          </w:p>
          <w:p w14:paraId="3E0F7323" w14:textId="06C0E6D5" w:rsidR="00F4269C" w:rsidRPr="00A93CC6" w:rsidRDefault="00F4269C" w:rsidP="00A1537A">
            <w:pPr>
              <w:spacing w:after="120"/>
              <w:jc w:val="both"/>
              <w:rPr>
                <w:rFonts w:cstheme="minorHAnsi"/>
              </w:rPr>
            </w:pPr>
            <w:r w:rsidRPr="00A93CC6">
              <w:rPr>
                <w:rFonts w:cstheme="minorHAnsi"/>
                <w:noProof/>
                <w:lang w:val="en-IE" w:eastAsia="en-IE"/>
              </w:rPr>
              <w:drawing>
                <wp:inline distT="0" distB="0" distL="0" distR="0" wp14:anchorId="7CAC404B" wp14:editId="31642B48">
                  <wp:extent cx="4320000" cy="1670400"/>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20000" cy="1670400"/>
                          </a:xfrm>
                          <a:prstGeom prst="rect">
                            <a:avLst/>
                          </a:prstGeom>
                          <a:noFill/>
                        </pic:spPr>
                      </pic:pic>
                    </a:graphicData>
                  </a:graphic>
                </wp:inline>
              </w:drawing>
            </w:r>
          </w:p>
          <w:p w14:paraId="6D978D52" w14:textId="6EA244E7" w:rsidR="00240B07" w:rsidRPr="00A93CC6" w:rsidRDefault="00240B07" w:rsidP="00A1537A">
            <w:pPr>
              <w:spacing w:after="120"/>
              <w:jc w:val="both"/>
              <w:rPr>
                <w:rFonts w:cstheme="minorHAnsi"/>
                <w:b/>
                <w:bCs/>
              </w:rPr>
            </w:pPr>
            <w:r w:rsidRPr="00A93CC6">
              <w:rPr>
                <w:rFonts w:cstheme="minorHAnsi"/>
                <w:b/>
                <w:bCs/>
              </w:rPr>
              <w:t>Figure 16</w:t>
            </w:r>
            <w:r w:rsidR="00F24036" w:rsidRPr="00A93CC6">
              <w:rPr>
                <w:rFonts w:cstheme="minorHAnsi"/>
                <w:b/>
                <w:bCs/>
              </w:rPr>
              <w:t>.</w:t>
            </w:r>
            <w:r w:rsidRPr="00A93CC6">
              <w:rPr>
                <w:rFonts w:cstheme="minorHAnsi"/>
                <w:b/>
                <w:bCs/>
              </w:rPr>
              <w:t xml:space="preserve"> Overlap of Fishing Pressure and Seamounts based on Global Fishing Watch Data Aggregated to a Resolution of 25km</w:t>
            </w:r>
            <w:r w:rsidRPr="00A93CC6">
              <w:rPr>
                <w:rFonts w:cstheme="minorHAnsi"/>
                <w:b/>
                <w:bCs/>
                <w:vertAlign w:val="superscript"/>
              </w:rPr>
              <w:t xml:space="preserve">2 </w:t>
            </w:r>
            <w:r w:rsidRPr="00A93CC6">
              <w:rPr>
                <w:rFonts w:cstheme="minorHAnsi"/>
                <w:b/>
                <w:bCs/>
              </w:rPr>
              <w:t>for OSPAR Area IV (A) before introduction of 2016 Deep-Sea Access Regulations (based on data for 2012-2016), (B) after introduction of 2016 Deep-Sea Access Regulations (based on data for 2017-2020), (C) overlap pre- and post-introduction of 2016 Deep-Sea Access Regulations.</w:t>
            </w:r>
          </w:p>
          <w:p w14:paraId="623A4BAD" w14:textId="71760C21" w:rsidR="00F24036" w:rsidRPr="00A93CC6" w:rsidRDefault="00F24036" w:rsidP="00A1537A">
            <w:pPr>
              <w:spacing w:after="120"/>
              <w:jc w:val="both"/>
              <w:rPr>
                <w:rFonts w:cstheme="minorHAnsi"/>
                <w:b/>
                <w:bCs/>
              </w:rPr>
            </w:pPr>
          </w:p>
          <w:p w14:paraId="58BC377C" w14:textId="47A986A9" w:rsidR="00F24036" w:rsidRPr="00A93CC6" w:rsidRDefault="00F24036" w:rsidP="00A1537A">
            <w:pPr>
              <w:spacing w:after="120"/>
              <w:jc w:val="both"/>
              <w:rPr>
                <w:rFonts w:cstheme="minorHAnsi"/>
                <w:b/>
                <w:bCs/>
              </w:rPr>
            </w:pPr>
          </w:p>
          <w:p w14:paraId="4D9FC97A" w14:textId="77777777" w:rsidR="00F24036" w:rsidRPr="00A93CC6" w:rsidRDefault="00F24036" w:rsidP="00A1537A">
            <w:pPr>
              <w:spacing w:after="120"/>
              <w:jc w:val="both"/>
              <w:rPr>
                <w:rFonts w:cstheme="minorHAnsi"/>
                <w:b/>
                <w:bCs/>
              </w:rPr>
            </w:pPr>
          </w:p>
          <w:p w14:paraId="5414098B" w14:textId="086394FB" w:rsidR="0025403B" w:rsidRPr="00A93CC6" w:rsidRDefault="008B6E0F" w:rsidP="00A1537A">
            <w:pPr>
              <w:spacing w:after="120"/>
              <w:jc w:val="both"/>
              <w:rPr>
                <w:rFonts w:cstheme="minorHAnsi"/>
                <w:b/>
              </w:rPr>
            </w:pPr>
            <w:r w:rsidRPr="00A93CC6">
              <w:rPr>
                <w:rFonts w:cstheme="minorHAnsi"/>
                <w:b/>
                <w:noProof/>
                <w:lang w:val="en-IE" w:eastAsia="en-IE"/>
              </w:rPr>
              <w:lastRenderedPageBreak/>
              <w:drawing>
                <wp:inline distT="0" distB="0" distL="0" distR="0" wp14:anchorId="5C717D03" wp14:editId="2A64452D">
                  <wp:extent cx="4320000" cy="1681200"/>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20000" cy="1681200"/>
                          </a:xfrm>
                          <a:prstGeom prst="rect">
                            <a:avLst/>
                          </a:prstGeom>
                          <a:noFill/>
                        </pic:spPr>
                      </pic:pic>
                    </a:graphicData>
                  </a:graphic>
                </wp:inline>
              </w:drawing>
            </w:r>
          </w:p>
          <w:p w14:paraId="3D1304D2" w14:textId="72ACEA37" w:rsidR="0025403B" w:rsidRPr="00A93CC6" w:rsidRDefault="0025403B" w:rsidP="00A1537A">
            <w:pPr>
              <w:spacing w:after="120"/>
              <w:jc w:val="both"/>
              <w:rPr>
                <w:rFonts w:cstheme="minorHAnsi"/>
                <w:b/>
                <w:bCs/>
              </w:rPr>
            </w:pPr>
            <w:r w:rsidRPr="00A93CC6">
              <w:rPr>
                <w:rFonts w:cstheme="minorHAnsi"/>
                <w:b/>
                <w:bCs/>
              </w:rPr>
              <w:t>Figure 17</w:t>
            </w:r>
            <w:r w:rsidR="00F24036" w:rsidRPr="00A93CC6">
              <w:rPr>
                <w:rFonts w:cstheme="minorHAnsi"/>
                <w:b/>
                <w:bCs/>
              </w:rPr>
              <w:t>.</w:t>
            </w:r>
            <w:r w:rsidRPr="00A93CC6">
              <w:rPr>
                <w:rFonts w:cstheme="minorHAnsi"/>
                <w:b/>
                <w:bCs/>
              </w:rPr>
              <w:t xml:space="preserve"> Overlap of Fishing Pressure and Seamounts based on Global Fishing Watch Data Aggregated to a Resolution of 25km</w:t>
            </w:r>
            <w:r w:rsidRPr="00A93CC6">
              <w:rPr>
                <w:rFonts w:cstheme="minorHAnsi"/>
                <w:b/>
                <w:bCs/>
                <w:vertAlign w:val="superscript"/>
              </w:rPr>
              <w:t xml:space="preserve">2 </w:t>
            </w:r>
            <w:r w:rsidRPr="00A93CC6">
              <w:rPr>
                <w:rFonts w:cstheme="minorHAnsi"/>
                <w:b/>
                <w:bCs/>
              </w:rPr>
              <w:t>for OSPAR Area V (A) before introduction of 2016 Deep-Sea Access Regulations (based on data for 2012-2016), (B) after introduction of 2016 Deep-Sea Access Regulations (based on data for 2017-2020), (C) overlap pre- and post-introduction of 2016 Deep-Sea Access Regulations.</w:t>
            </w:r>
          </w:p>
          <w:p w14:paraId="4F66FD5F" w14:textId="0ABE7CD4" w:rsidR="0025403B" w:rsidRPr="00A93CC6" w:rsidRDefault="0025403B" w:rsidP="00A1537A">
            <w:pPr>
              <w:spacing w:after="120"/>
              <w:jc w:val="both"/>
              <w:rPr>
                <w:rFonts w:cstheme="minorHAnsi"/>
                <w:b/>
              </w:rPr>
            </w:pPr>
          </w:p>
          <w:p w14:paraId="5706531C" w14:textId="77777777" w:rsidR="00A1537A" w:rsidRPr="00A93CC6" w:rsidRDefault="00A1537A" w:rsidP="00A1537A">
            <w:pPr>
              <w:spacing w:after="120"/>
              <w:jc w:val="both"/>
              <w:rPr>
                <w:rFonts w:cstheme="minorHAnsi"/>
                <w:b/>
                <w:bCs/>
              </w:rPr>
            </w:pPr>
            <w:r w:rsidRPr="00A93CC6">
              <w:rPr>
                <w:rFonts w:cstheme="minorHAnsi"/>
                <w:b/>
                <w:bCs/>
              </w:rPr>
              <w:t>Pre-processing of Fishing Effort Data</w:t>
            </w:r>
          </w:p>
          <w:p w14:paraId="681EBF67" w14:textId="77777777" w:rsidR="00A1537A" w:rsidRPr="00A93CC6" w:rsidRDefault="00A1537A" w:rsidP="00A1537A">
            <w:pPr>
              <w:spacing w:after="120"/>
              <w:jc w:val="both"/>
              <w:rPr>
                <w:rFonts w:cstheme="minorHAnsi"/>
              </w:rPr>
            </w:pPr>
            <w:r w:rsidRPr="00A93CC6">
              <w:rPr>
                <w:rFonts w:cstheme="minorHAnsi"/>
              </w:rPr>
              <w:t>Fishing effort in each 25km</w:t>
            </w:r>
            <w:r w:rsidRPr="00A93CC6">
              <w:rPr>
                <w:rFonts w:cstheme="minorHAnsi"/>
                <w:vertAlign w:val="superscript"/>
              </w:rPr>
              <w:t>2</w:t>
            </w:r>
            <w:r w:rsidRPr="00A93CC6">
              <w:rPr>
                <w:rFonts w:cstheme="minorHAnsi"/>
              </w:rPr>
              <w:t xml:space="preserve"> square of the OSPAR area grid was taken to be the sum of the effort of all 0.01</w:t>
            </w:r>
            <w:r w:rsidRPr="00A93CC6">
              <w:rPr>
                <w:rFonts w:ascii="Symbol" w:eastAsia="Symbol" w:hAnsi="Symbol" w:cs="Symbol" w:hint="eastAsia"/>
              </w:rPr>
              <w:t>°</w:t>
            </w:r>
            <w:r w:rsidRPr="00A93CC6">
              <w:rPr>
                <w:rFonts w:cstheme="minorHAnsi"/>
              </w:rPr>
              <w:t>x0.01</w:t>
            </w:r>
            <w:r w:rsidRPr="00A93CC6">
              <w:rPr>
                <w:rFonts w:ascii="Symbol" w:eastAsia="Symbol" w:hAnsi="Symbol" w:cs="Symbol" w:hint="eastAsia"/>
              </w:rPr>
              <w:t>°</w:t>
            </w:r>
            <w:r w:rsidRPr="00A93CC6">
              <w:rPr>
                <w:rFonts w:cstheme="minorHAnsi"/>
              </w:rPr>
              <w:t xml:space="preserve"> cells of the GFW dataset that were within that square. Where a cell from the GFW dataset was only partially overlapped by a 25km</w:t>
            </w:r>
            <w:r w:rsidRPr="00A93CC6">
              <w:rPr>
                <w:rFonts w:cstheme="minorHAnsi"/>
                <w:vertAlign w:val="superscript"/>
              </w:rPr>
              <w:t>2</w:t>
            </w:r>
            <w:r w:rsidRPr="00A93CC6">
              <w:rPr>
                <w:rFonts w:cstheme="minorHAnsi"/>
              </w:rPr>
              <w:t xml:space="preserve"> square of the OSPAR area grid, the contribution of that cell to the total fishing effort within the square was taken to be the product obtained by multiplying the fishing effort in the 0.01</w:t>
            </w:r>
            <w:r w:rsidRPr="00A93CC6">
              <w:rPr>
                <w:rFonts w:ascii="Symbol" w:eastAsia="Symbol" w:hAnsi="Symbol" w:cs="Symbol" w:hint="eastAsia"/>
              </w:rPr>
              <w:t>°</w:t>
            </w:r>
            <w:r w:rsidRPr="00A93CC6">
              <w:rPr>
                <w:rFonts w:cstheme="minorHAnsi"/>
              </w:rPr>
              <w:t>x0.01</w:t>
            </w:r>
            <w:r w:rsidRPr="00A93CC6">
              <w:rPr>
                <w:rFonts w:ascii="Symbol" w:eastAsia="Symbol" w:hAnsi="Symbol" w:cs="Symbol" w:hint="eastAsia"/>
              </w:rPr>
              <w:t>°</w:t>
            </w:r>
            <w:r w:rsidRPr="00A93CC6">
              <w:rPr>
                <w:rFonts w:cstheme="minorHAnsi"/>
              </w:rPr>
              <w:t xml:space="preserve"> cell by the fraction of that cell covered by the square. Once the fishing effort data had been aggregated to the resolution of the 25km</w:t>
            </w:r>
            <w:r w:rsidRPr="00A93CC6">
              <w:rPr>
                <w:rFonts w:cstheme="minorHAnsi"/>
                <w:vertAlign w:val="superscript"/>
              </w:rPr>
              <w:t>2</w:t>
            </w:r>
            <w:r w:rsidRPr="00A93CC6">
              <w:rPr>
                <w:rFonts w:cstheme="minorHAnsi"/>
              </w:rPr>
              <w:t xml:space="preserve"> OSPAR area grid, cells with zero or very low fishing effort (taken to be values below the 5% quantile as calculated using the quantile function in R with default settings) were discarded.</w:t>
            </w:r>
          </w:p>
          <w:p w14:paraId="1C2C0836" w14:textId="77777777" w:rsidR="00A1537A" w:rsidRPr="00A93CC6" w:rsidRDefault="00A1537A" w:rsidP="00A1537A">
            <w:pPr>
              <w:spacing w:after="120"/>
              <w:jc w:val="both"/>
              <w:rPr>
                <w:rFonts w:cstheme="minorHAnsi"/>
              </w:rPr>
            </w:pPr>
            <w:r w:rsidRPr="00A93CC6">
              <w:rPr>
                <w:rFonts w:cstheme="minorHAnsi"/>
              </w:rPr>
              <w:t>As described above, one of the limitations associated with using the GFW fishing effort layers is that the amount of activity in the AIS dataset has increased each year, the result being that apparent year-on-year increases in the amount of fishing activity within a grid-square do not necessarily represent actual increases in fishing activity; such increases may simply reflect greater data availability. To allow for comparisons to be made between different time periods, annual fishing effort data within each 25km</w:t>
            </w:r>
            <w:r w:rsidRPr="00A93CC6">
              <w:rPr>
                <w:rFonts w:cstheme="minorHAnsi"/>
                <w:vertAlign w:val="superscript"/>
              </w:rPr>
              <w:t>2</w:t>
            </w:r>
            <w:r w:rsidRPr="00A93CC6">
              <w:rPr>
                <w:rFonts w:cstheme="minorHAnsi"/>
              </w:rPr>
              <w:t xml:space="preserve"> square were standardised in R using the empirical cumulative distribution function (ECDF). The ECDF function at any fishing effort value returns the proportion of effort values that are less than or equal to that value based on all fishing activity recorded in the OSPAR area in that year. This method identified areas of comparatively high/low fishing effort within the OSPAR region, thereby allowing for year-to-year </w:t>
            </w:r>
            <w:r w:rsidRPr="00A93CC6">
              <w:rPr>
                <w:rFonts w:cstheme="minorHAnsi"/>
              </w:rPr>
              <w:lastRenderedPageBreak/>
              <w:t xml:space="preserve">comparisons to be made based on changes in relative annual fishing effort. </w:t>
            </w:r>
          </w:p>
          <w:p w14:paraId="64DC4F55" w14:textId="6392B064" w:rsidR="00A1537A" w:rsidRPr="00A93CC6" w:rsidRDefault="02F132CD" w:rsidP="2952B3DF">
            <w:pPr>
              <w:spacing w:after="120" w:line="259" w:lineRule="auto"/>
              <w:jc w:val="both"/>
              <w:rPr>
                <w:rFonts w:ascii="Calibri" w:eastAsia="Calibri" w:hAnsi="Calibri" w:cs="Calibri"/>
              </w:rPr>
            </w:pPr>
            <w:r w:rsidRPr="00A93CC6">
              <w:t>To ascertain any potential effects of Regulation (EU) 2016/2336 in 2016 – hereafter referred to as the Deep-Sea Access Regulations (DSAR) – mean fishing effort in each grid cell was calculated for the pre-DSAR period (2012-2017 inclusive), and the post-DSAR period (2018-2020 inclusive); despite the DSAR being established in 2016, there was a “cross-over” period where fishing permits already issued were still valid during 2017, and for this reason data from 2017 was included in the pre-DSAR period.</w:t>
            </w:r>
            <w:r w:rsidR="7E94086F" w:rsidRPr="00A93CC6">
              <w:t xml:space="preserve">  </w:t>
            </w:r>
            <w:r w:rsidR="7E94086F" w:rsidRPr="00A93CC6">
              <w:rPr>
                <w:rFonts w:ascii="Calibri" w:eastAsia="Calibri" w:hAnsi="Calibri" w:cs="Calibri"/>
                <w:lang w:val="en-GB"/>
              </w:rPr>
              <w:t>Variations in fishing pressure of less than 10% were considered as no change; changes in fishing pressure between 10 and 50% were considered as minor increases or decreases; changes in fishing pressure of greater than 50% were considered as major increases or decreases.</w:t>
            </w:r>
          </w:p>
          <w:p w14:paraId="48C790B4" w14:textId="40C2D3C8" w:rsidR="00A1537A" w:rsidRPr="00A93CC6" w:rsidRDefault="00A1537A" w:rsidP="2952B3DF">
            <w:pPr>
              <w:spacing w:after="120"/>
              <w:jc w:val="both"/>
            </w:pPr>
          </w:p>
          <w:p w14:paraId="4E2405FB" w14:textId="77777777" w:rsidR="00A1537A" w:rsidRPr="00A93CC6" w:rsidRDefault="00A1537A" w:rsidP="00A1537A">
            <w:pPr>
              <w:spacing w:after="120"/>
              <w:jc w:val="both"/>
              <w:rPr>
                <w:rFonts w:cstheme="minorHAnsi"/>
                <w:b/>
              </w:rPr>
            </w:pPr>
          </w:p>
          <w:p w14:paraId="53A40C4E" w14:textId="77777777" w:rsidR="00F24036" w:rsidRPr="00A93CC6" w:rsidRDefault="00437815" w:rsidP="00A1537A">
            <w:pPr>
              <w:spacing w:after="120"/>
              <w:jc w:val="both"/>
              <w:rPr>
                <w:rFonts w:cstheme="minorHAnsi"/>
                <w:b/>
              </w:rPr>
            </w:pPr>
            <w:r w:rsidRPr="00A93CC6">
              <w:rPr>
                <w:rFonts w:cstheme="minorHAnsi"/>
                <w:b/>
              </w:rPr>
              <w:t>Marine Litter</w:t>
            </w:r>
          </w:p>
          <w:p w14:paraId="608FAD4F" w14:textId="326123B8" w:rsidR="00437815" w:rsidRPr="00A93CC6" w:rsidRDefault="00437815" w:rsidP="00A1537A">
            <w:pPr>
              <w:spacing w:after="120"/>
              <w:jc w:val="both"/>
              <w:rPr>
                <w:rFonts w:cstheme="minorHAnsi"/>
              </w:rPr>
            </w:pPr>
            <w:r w:rsidRPr="00A93CC6">
              <w:rPr>
                <w:rFonts w:cstheme="minorHAnsi"/>
              </w:rPr>
              <w:t xml:space="preserve">Discarded or lost fishing gear can cause extensive damage to </w:t>
            </w:r>
            <w:r w:rsidR="00B410C7" w:rsidRPr="00A93CC6">
              <w:rPr>
                <w:rFonts w:cstheme="minorHAnsi"/>
              </w:rPr>
              <w:t>seamount communities</w:t>
            </w:r>
            <w:r w:rsidRPr="00A93CC6">
              <w:rPr>
                <w:rFonts w:cstheme="minorHAnsi"/>
              </w:rPr>
              <w:t xml:space="preserve"> (Angiolilli &amp; Fortibuoni 2020) and microplastics are known to have been ingested by octocorals</w:t>
            </w:r>
            <w:r w:rsidR="0035087E" w:rsidRPr="00A93CC6">
              <w:rPr>
                <w:rFonts w:cstheme="minorHAnsi"/>
              </w:rPr>
              <w:t xml:space="preserve"> and macrofauna</w:t>
            </w:r>
            <w:r w:rsidRPr="00A93CC6">
              <w:rPr>
                <w:rFonts w:cstheme="minorHAnsi"/>
              </w:rPr>
              <w:t xml:space="preserve"> (e.g., Taylor et al. 2016</w:t>
            </w:r>
            <w:r w:rsidR="0035087E" w:rsidRPr="00A93CC6">
              <w:rPr>
                <w:rFonts w:cstheme="minorHAnsi"/>
              </w:rPr>
              <w:t>; Courtene-Jones et al. 20</w:t>
            </w:r>
            <w:r w:rsidR="004D7AAA" w:rsidRPr="00A93CC6">
              <w:rPr>
                <w:rFonts w:cstheme="minorHAnsi"/>
              </w:rPr>
              <w:t>19</w:t>
            </w:r>
            <w:r w:rsidRPr="00A93CC6">
              <w:rPr>
                <w:rFonts w:cstheme="minorHAnsi"/>
              </w:rPr>
              <w:t xml:space="preserve">) which could have detrimental effects (for review see Soares et al. 2020).  The deep sea is the ultimate sink for all debris including microplastics, which have been found in deep waters in high concentrations. The OSPAR IA 2017 found litter to be widespread on the seafloor across areas II, III and IV. </w:t>
            </w:r>
          </w:p>
          <w:p w14:paraId="4C7DE6C1" w14:textId="77777777" w:rsidR="00F24036" w:rsidRPr="00A93CC6" w:rsidRDefault="0088226C" w:rsidP="00A1537A">
            <w:pPr>
              <w:spacing w:after="120"/>
              <w:jc w:val="both"/>
              <w:rPr>
                <w:rFonts w:cstheme="minorHAnsi"/>
                <w:b/>
                <w:bCs/>
              </w:rPr>
            </w:pPr>
            <w:r w:rsidRPr="00A93CC6">
              <w:rPr>
                <w:rFonts w:cstheme="minorHAnsi"/>
                <w:b/>
                <w:bCs/>
              </w:rPr>
              <w:t>Deep-sea mining</w:t>
            </w:r>
          </w:p>
          <w:p w14:paraId="27021FC4" w14:textId="150A5E72" w:rsidR="00CF58D8" w:rsidRPr="00A93CC6" w:rsidRDefault="0088226C" w:rsidP="00A1537A">
            <w:pPr>
              <w:spacing w:after="120"/>
              <w:jc w:val="both"/>
              <w:rPr>
                <w:rFonts w:cstheme="minorHAnsi"/>
              </w:rPr>
            </w:pPr>
            <w:r w:rsidRPr="00A93CC6">
              <w:rPr>
                <w:rFonts w:cstheme="minorHAnsi"/>
              </w:rPr>
              <w:t xml:space="preserve">Exploration contracts have been granted internationally for deep-sea mining activity, with potential threats to </w:t>
            </w:r>
            <w:r w:rsidR="00473D1F" w:rsidRPr="00A93CC6">
              <w:rPr>
                <w:rFonts w:cstheme="minorHAnsi"/>
              </w:rPr>
              <w:t>seamounts and their communities</w:t>
            </w:r>
            <w:r w:rsidRPr="00A93CC6">
              <w:rPr>
                <w:rFonts w:cstheme="minorHAnsi"/>
              </w:rPr>
              <w:t xml:space="preserve"> from physical disturbance and sediment plumes. Currently there is no commercial deep-sea mining within the OSPAR area</w:t>
            </w:r>
            <w:r w:rsidR="70DB00D4" w:rsidRPr="00A93CC6">
              <w:rPr>
                <w:rFonts w:cstheme="minorHAnsi"/>
              </w:rPr>
              <w:t>,</w:t>
            </w:r>
            <w:r w:rsidRPr="00A93CC6">
              <w:rPr>
                <w:rFonts w:cstheme="minorHAnsi"/>
              </w:rPr>
              <w:t xml:space="preserve"> however, under the Subsea Minerals Act, the Norwegian government has initiated an opening process for offshore mineral activity, including an impact study (EIHA (WP) 21/01/02-Add.5Rev1). Given the demand for key metals in applications such as renewable technologies, deep-sea mining is likely to increase in coming decades, but our understanding of the environmental impacts is as yet uncertain.</w:t>
            </w:r>
          </w:p>
          <w:p w14:paraId="0F8B2DA1" w14:textId="2677C621" w:rsidR="00CA1CCE" w:rsidRPr="00A93CC6" w:rsidRDefault="00CA1CCE" w:rsidP="00A1537A">
            <w:pPr>
              <w:spacing w:after="120"/>
              <w:jc w:val="both"/>
              <w:rPr>
                <w:rFonts w:cstheme="minorHAnsi"/>
              </w:rPr>
            </w:pPr>
          </w:p>
          <w:p w14:paraId="5BF8A0A6" w14:textId="7F5D2261" w:rsidR="00A1537A" w:rsidRPr="00A93CC6" w:rsidRDefault="00A1537A" w:rsidP="00A1537A">
            <w:pPr>
              <w:spacing w:after="120"/>
              <w:jc w:val="both"/>
              <w:rPr>
                <w:rFonts w:cstheme="minorHAnsi"/>
                <w:b/>
                <w:bCs/>
              </w:rPr>
            </w:pPr>
            <w:r w:rsidRPr="00A93CC6">
              <w:rPr>
                <w:rFonts w:cstheme="minorHAnsi"/>
                <w:b/>
                <w:bCs/>
              </w:rPr>
              <w:t>References</w:t>
            </w:r>
          </w:p>
          <w:p w14:paraId="77E22033" w14:textId="2E09A6D1" w:rsidR="00CA1CCE" w:rsidRPr="00A93CC6" w:rsidRDefault="00423DF7" w:rsidP="00A1537A">
            <w:pPr>
              <w:spacing w:after="120"/>
              <w:jc w:val="both"/>
              <w:rPr>
                <w:rFonts w:cstheme="minorHAnsi"/>
              </w:rPr>
            </w:pPr>
            <w:r w:rsidRPr="00A93CC6">
              <w:rPr>
                <w:rFonts w:cstheme="minorHAnsi"/>
              </w:rPr>
              <w:lastRenderedPageBreak/>
              <w:t xml:space="preserve">Angiolillo M, Fortibuoni T (2020). Impacts of marine litter on Mediterranean reef systems: From shallow to deep waters. </w:t>
            </w:r>
            <w:r w:rsidR="00176C93" w:rsidRPr="00A93CC6">
              <w:rPr>
                <w:rFonts w:cstheme="minorHAnsi"/>
              </w:rPr>
              <w:t xml:space="preserve">Frontiers in Marine Science. 29: </w:t>
            </w:r>
            <w:hyperlink r:id="rId37" w:history="1">
              <w:r w:rsidR="00176C93" w:rsidRPr="00A93CC6">
                <w:rPr>
                  <w:rStyle w:val="Hyperlink"/>
                  <w:rFonts w:cstheme="minorHAnsi"/>
                  <w:color w:val="auto"/>
                </w:rPr>
                <w:t>doi.org/10.3389/fmars.2020.581966</w:t>
              </w:r>
            </w:hyperlink>
          </w:p>
          <w:p w14:paraId="2ACBE199" w14:textId="60A70F5B" w:rsidR="00176C93" w:rsidRPr="00A93CC6" w:rsidRDefault="00176C93" w:rsidP="00A1537A">
            <w:pPr>
              <w:spacing w:after="120"/>
              <w:jc w:val="both"/>
              <w:rPr>
                <w:rFonts w:cstheme="minorHAnsi"/>
              </w:rPr>
            </w:pPr>
            <w:r w:rsidRPr="00A93CC6">
              <w:rPr>
                <w:rFonts w:cstheme="minorHAnsi"/>
              </w:rPr>
              <w:t xml:space="preserve">Courtene-Jones </w:t>
            </w:r>
            <w:r w:rsidR="004E3E8D" w:rsidRPr="00A93CC6">
              <w:rPr>
                <w:rFonts w:cstheme="minorHAnsi"/>
              </w:rPr>
              <w:t>W, Quinn B, Ewins C, Gary SF, Narayanaswamy BE</w:t>
            </w:r>
            <w:r w:rsidR="007A3B58" w:rsidRPr="00A93CC6">
              <w:rPr>
                <w:rFonts w:cstheme="minorHAnsi"/>
              </w:rPr>
              <w:t xml:space="preserve"> (</w:t>
            </w:r>
            <w:r w:rsidRPr="00A93CC6">
              <w:rPr>
                <w:rFonts w:cstheme="minorHAnsi"/>
              </w:rPr>
              <w:t>2019</w:t>
            </w:r>
            <w:r w:rsidR="007A3B58" w:rsidRPr="00A93CC6">
              <w:rPr>
                <w:rFonts w:cstheme="minorHAnsi"/>
              </w:rPr>
              <w:t>). Consistent microplastic ingestion by deep-sea invertebrates over the last four decades (1976-2015), a study from the North East Atlantic. Environmental Pollution, 244: 503-512.</w:t>
            </w:r>
            <w:r w:rsidR="00C36E9A" w:rsidRPr="00A93CC6">
              <w:rPr>
                <w:rFonts w:cstheme="minorHAnsi"/>
              </w:rPr>
              <w:t xml:space="preserve">  </w:t>
            </w:r>
            <w:hyperlink r:id="rId38" w:tgtFrame="_blank" w:tooltip="Persistent link using digital object identifier" w:history="1">
              <w:r w:rsidR="00C36E9A" w:rsidRPr="00A93CC6">
                <w:rPr>
                  <w:rStyle w:val="Hyperlink"/>
                  <w:color w:val="auto"/>
                </w:rPr>
                <w:t>doi.org/10.1016/j.envpol.2018.10.090</w:t>
              </w:r>
            </w:hyperlink>
          </w:p>
          <w:p w14:paraId="1395D180" w14:textId="30DE5DE2" w:rsidR="00A1537A" w:rsidRPr="00A93CC6" w:rsidRDefault="00A1537A" w:rsidP="00A1537A">
            <w:pPr>
              <w:pStyle w:val="Bibliography"/>
              <w:spacing w:after="120"/>
              <w:rPr>
                <w:rFonts w:ascii="Calibri" w:cs="Calibri"/>
              </w:rPr>
            </w:pPr>
            <w:r w:rsidRPr="00A93CC6">
              <w:rPr>
                <w:rFonts w:ascii="Calibri" w:cs="Calibri"/>
              </w:rPr>
              <w:t xml:space="preserve">Kroodsma, D.A., Mayorga, J., Hochberg, T., Miller, N.A., Boerder, K., Ferretti, F., Wilson, A., Bergman, B., White, T.D., Block, B.A., Woods, P., Sullivan, B., Costello, C., Worm, B., 2018. Tracking the global footprint of fisheries. Science 359, 904–908. </w:t>
            </w:r>
            <w:r w:rsidR="00C36E9A" w:rsidRPr="00A93CC6">
              <w:rPr>
                <w:rFonts w:ascii="Calibri" w:cs="Calibri"/>
              </w:rPr>
              <w:t>doi.org/10.1126/science.aao5646</w:t>
            </w:r>
          </w:p>
          <w:p w14:paraId="28B8D4C4" w14:textId="24D6671D" w:rsidR="00C36E9A" w:rsidRPr="00A93CC6" w:rsidRDefault="00C36E9A" w:rsidP="00C36E9A">
            <w:pPr>
              <w:spacing w:after="120"/>
            </w:pPr>
            <w:r w:rsidRPr="00A93CC6">
              <w:t xml:space="preserve">Soares MO, Matos E, Lucas C, Rizzo L, Allcock L, Rossi S (2020). Microplastics in corals: An emergent threat. Marine Pollution Bulletin, 161: Part A: 111810: </w:t>
            </w:r>
            <w:hyperlink r:id="rId39" w:tgtFrame="_blank" w:tooltip="Persistent link using digital object identifier" w:history="1">
              <w:r w:rsidRPr="00A93CC6">
                <w:rPr>
                  <w:rStyle w:val="Hyperlink"/>
                  <w:color w:val="auto"/>
                </w:rPr>
                <w:t>doi.org/10.1016/j.marpolbul.2020.111810</w:t>
              </w:r>
            </w:hyperlink>
          </w:p>
          <w:p w14:paraId="09737BEE" w14:textId="0783B877" w:rsidR="000A7E0A" w:rsidRPr="00A93CC6" w:rsidRDefault="000A7E0A" w:rsidP="00A1537A">
            <w:pPr>
              <w:spacing w:after="120"/>
              <w:jc w:val="both"/>
              <w:rPr>
                <w:rFonts w:cstheme="minorHAnsi"/>
              </w:rPr>
            </w:pPr>
            <w:r w:rsidRPr="00A93CC6">
              <w:rPr>
                <w:rFonts w:cstheme="minorHAnsi"/>
              </w:rPr>
              <w:t>Taylor ML Gwinnett C, Robinson LF, Woodall LC (2016). Plastic microfibre ingestion by deep-sea organisms. Scientific Reports, 6(1):1-9.</w:t>
            </w:r>
            <w:r w:rsidR="00C36E9A" w:rsidRPr="00A93CC6">
              <w:rPr>
                <w:rFonts w:cstheme="minorHAnsi"/>
              </w:rPr>
              <w:t xml:space="preserve"> doi.org/10.1038/srep33997</w:t>
            </w:r>
          </w:p>
          <w:p w14:paraId="35595835" w14:textId="696236ED" w:rsidR="00CA1CCE" w:rsidRPr="00A93CC6" w:rsidRDefault="00CA1CCE" w:rsidP="00A1537A">
            <w:pPr>
              <w:spacing w:after="120"/>
              <w:jc w:val="both"/>
              <w:rPr>
                <w:rFonts w:cstheme="minorHAnsi"/>
                <w:i/>
                <w:iCs/>
              </w:rPr>
            </w:pPr>
          </w:p>
        </w:tc>
      </w:tr>
      <w:tr w:rsidR="00240B07" w:rsidRPr="00CF58D8" w14:paraId="56313CCC" w14:textId="77777777" w:rsidTr="00F142FC">
        <w:tc>
          <w:tcPr>
            <w:tcW w:w="1144" w:type="pct"/>
            <w:hideMark/>
          </w:tcPr>
          <w:p w14:paraId="077411B0" w14:textId="77777777" w:rsidR="00CF58D8" w:rsidRPr="00CF58D8" w:rsidRDefault="00CF58D8" w:rsidP="00CF58D8">
            <w:pPr>
              <w:spacing w:after="120" w:line="259" w:lineRule="auto"/>
              <w:jc w:val="both"/>
              <w:rPr>
                <w:rFonts w:ascii="Calibri" w:hAnsi="Calibri" w:cs="Times New Roman"/>
              </w:rPr>
            </w:pPr>
            <w:r w:rsidRPr="00CF58D8">
              <w:rPr>
                <w:rFonts w:ascii="Calibri" w:hAnsi="Calibri" w:cs="Times New Roman"/>
              </w:rPr>
              <w:lastRenderedPageBreak/>
              <w:t>Measures that address key pressures from human activities or conserve the species/habitat</w:t>
            </w:r>
          </w:p>
          <w:p w14:paraId="0AD7547F" w14:textId="77777777" w:rsidR="00CF58D8" w:rsidRPr="00CF58D8" w:rsidRDefault="00CF58D8" w:rsidP="00CF58D8">
            <w:pPr>
              <w:spacing w:after="120" w:line="259" w:lineRule="auto"/>
              <w:jc w:val="both"/>
              <w:rPr>
                <w:rFonts w:ascii="Calibri" w:hAnsi="Calibri" w:cs="Times New Roman"/>
              </w:rPr>
            </w:pPr>
            <w:r w:rsidRPr="00CF58D8">
              <w:rPr>
                <w:rFonts w:ascii="Calibri" w:hAnsi="Calibri" w:cs="Times New Roman"/>
              </w:rPr>
              <w:t>(additional information)</w:t>
            </w:r>
          </w:p>
        </w:tc>
        <w:tc>
          <w:tcPr>
            <w:tcW w:w="3856" w:type="pct"/>
          </w:tcPr>
          <w:p w14:paraId="1C3E0823" w14:textId="3C20EE13" w:rsidR="00164FFF" w:rsidRPr="00A93CC6" w:rsidRDefault="588A1BC0" w:rsidP="26B7C015">
            <w:pPr>
              <w:spacing w:after="120" w:line="259" w:lineRule="auto"/>
              <w:rPr>
                <w:rFonts w:ascii="Calibri" w:hAnsi="Calibri" w:cs="Times New Roman"/>
              </w:rPr>
            </w:pPr>
            <w:r w:rsidRPr="00A93CC6">
              <w:rPr>
                <w:rFonts w:ascii="Calibri" w:hAnsi="Calibri" w:cs="Times New Roman"/>
              </w:rPr>
              <w:t xml:space="preserve">West of Scotland Deep-sea Marine Reserve, </w:t>
            </w:r>
            <w:r w:rsidR="3B08BCFE" w:rsidRPr="00A93CC6">
              <w:rPr>
                <w:rFonts w:ascii="Calibri" w:hAnsi="Calibri" w:cs="Times New Roman"/>
              </w:rPr>
              <w:t>JNCC Conservation Objectives &amp; Management Advice</w:t>
            </w:r>
            <w:r w:rsidRPr="00A93CC6">
              <w:rPr>
                <w:rFonts w:ascii="Calibri" w:hAnsi="Calibri" w:cs="Times New Roman"/>
              </w:rPr>
              <w:t>:</w:t>
            </w:r>
            <w:r w:rsidR="00164FFF" w:rsidRPr="00A93CC6">
              <w:br/>
            </w:r>
            <w:r w:rsidR="1F4A990D" w:rsidRPr="00A93CC6">
              <w:rPr>
                <w:rFonts w:ascii="Calibri" w:hAnsi="Calibri" w:cs="Times New Roman"/>
              </w:rPr>
              <w:t>https://data.jncc.gov.uk/data/37955242-d60b-4494-8e2c-94e93fb0de6f/west-of-scotland-conservation-objectives-management-advice.pdf</w:t>
            </w:r>
          </w:p>
          <w:p w14:paraId="01D15186" w14:textId="3F620995" w:rsidR="00164FFF" w:rsidRPr="00A93CC6" w:rsidRDefault="6D64A789" w:rsidP="26B7C015">
            <w:pPr>
              <w:spacing w:after="120" w:line="259" w:lineRule="auto"/>
              <w:rPr>
                <w:rFonts w:ascii="Calibri" w:eastAsia="Calibri" w:hAnsi="Calibri" w:cs="Calibri"/>
              </w:rPr>
            </w:pPr>
            <w:r w:rsidRPr="00A93CC6">
              <w:rPr>
                <w:rFonts w:ascii="Calibri" w:eastAsia="Calibri" w:hAnsi="Calibri" w:cs="Calibri"/>
              </w:rPr>
              <w:t>The Barra Fan and Hebrides Terrace Seamount Nature Conservation Marine Protected Area, JNCC Statements on conservation benefits, condition &amp; conservation measures:</w:t>
            </w:r>
            <w:r w:rsidR="00164FFF" w:rsidRPr="00A93CC6">
              <w:br/>
            </w:r>
            <w:r w:rsidR="7A1C6AD9" w:rsidRPr="00A93CC6">
              <w:rPr>
                <w:rFonts w:ascii="Calibri" w:eastAsia="Calibri" w:hAnsi="Calibri" w:cs="Calibri"/>
              </w:rPr>
              <w:t>https://data.jncc.gov.uk/data/30df3aa8-df35-44ff-af82-ee30b12167dd/BFHTS-4-ConservationStatements-V1.0.pdf</w:t>
            </w:r>
          </w:p>
        </w:tc>
      </w:tr>
      <w:tr w:rsidR="00240B07" w:rsidRPr="00CF58D8" w14:paraId="7A7CF25B" w14:textId="77777777" w:rsidTr="00F142FC">
        <w:tc>
          <w:tcPr>
            <w:tcW w:w="1144" w:type="pct"/>
            <w:hideMark/>
          </w:tcPr>
          <w:p w14:paraId="39F64404" w14:textId="77777777" w:rsidR="00CF58D8" w:rsidRPr="00CF58D8" w:rsidRDefault="00CF58D8" w:rsidP="00CF58D8">
            <w:pPr>
              <w:spacing w:after="120" w:line="259" w:lineRule="auto"/>
              <w:jc w:val="both"/>
              <w:rPr>
                <w:rFonts w:ascii="Calibri" w:hAnsi="Calibri" w:cs="Times New Roman"/>
              </w:rPr>
            </w:pPr>
            <w:r w:rsidRPr="00CF58D8">
              <w:rPr>
                <w:rFonts w:ascii="Calibri" w:hAnsi="Calibri" w:cs="Times New Roman"/>
              </w:rPr>
              <w:t>Knowledge gaps (additional information)</w:t>
            </w:r>
          </w:p>
        </w:tc>
        <w:tc>
          <w:tcPr>
            <w:tcW w:w="3856" w:type="pct"/>
          </w:tcPr>
          <w:p w14:paraId="379C1922" w14:textId="77777777" w:rsidR="00CF58D8" w:rsidRPr="00CF58D8" w:rsidRDefault="00CF58D8" w:rsidP="00CF58D8">
            <w:pPr>
              <w:spacing w:after="120" w:line="259" w:lineRule="auto"/>
              <w:jc w:val="both"/>
              <w:rPr>
                <w:rFonts w:ascii="Calibri" w:hAnsi="Calibri" w:cs="Times New Roman"/>
              </w:rPr>
            </w:pPr>
          </w:p>
        </w:tc>
      </w:tr>
      <w:tr w:rsidR="00240B07" w:rsidRPr="00CF58D8" w14:paraId="0CC08F31" w14:textId="77777777" w:rsidTr="00F142FC">
        <w:tc>
          <w:tcPr>
            <w:tcW w:w="1144" w:type="pct"/>
            <w:hideMark/>
          </w:tcPr>
          <w:p w14:paraId="266A986D" w14:textId="77777777" w:rsidR="00CF58D8" w:rsidRPr="00CF58D8" w:rsidRDefault="00CF58D8" w:rsidP="00CF58D8">
            <w:pPr>
              <w:spacing w:after="120" w:line="259" w:lineRule="auto"/>
              <w:jc w:val="both"/>
              <w:rPr>
                <w:rFonts w:ascii="Calibri" w:hAnsi="Calibri" w:cs="Times New Roman"/>
              </w:rPr>
            </w:pPr>
            <w:r w:rsidRPr="00CF58D8">
              <w:rPr>
                <w:rFonts w:ascii="Calibri" w:hAnsi="Calibri" w:cs="Times New Roman"/>
              </w:rPr>
              <w:t xml:space="preserve">References </w:t>
            </w:r>
          </w:p>
        </w:tc>
        <w:tc>
          <w:tcPr>
            <w:tcW w:w="3856" w:type="pct"/>
          </w:tcPr>
          <w:p w14:paraId="626661BE" w14:textId="77777777" w:rsidR="00CF58D8" w:rsidRPr="00CF58D8" w:rsidRDefault="00CF58D8" w:rsidP="00CF58D8">
            <w:pPr>
              <w:spacing w:after="120" w:line="259" w:lineRule="auto"/>
              <w:jc w:val="both"/>
              <w:rPr>
                <w:rFonts w:ascii="Calibri" w:hAnsi="Calibri" w:cs="Times New Roman"/>
              </w:rPr>
            </w:pPr>
          </w:p>
        </w:tc>
      </w:tr>
    </w:tbl>
    <w:p w14:paraId="5242041F" w14:textId="77777777" w:rsidR="00CF58D8" w:rsidRPr="00CF58D8" w:rsidRDefault="00CF58D8" w:rsidP="00CF58D8">
      <w:pPr>
        <w:spacing w:after="120"/>
        <w:jc w:val="both"/>
        <w:rPr>
          <w:rFonts w:ascii="Calibri" w:eastAsia="Calibri" w:hAnsi="Calibri" w:cs="Calibri"/>
        </w:rPr>
      </w:pPr>
    </w:p>
    <w:p w14:paraId="49A4F161" w14:textId="0156EA8B" w:rsidR="00CF58D8" w:rsidRDefault="00CF58D8"/>
    <w:sectPr w:rsidR="00CF58D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0261FB" w14:textId="77777777" w:rsidR="001F1602" w:rsidRDefault="001F1602" w:rsidP="00CF58D8">
      <w:pPr>
        <w:spacing w:after="0" w:line="240" w:lineRule="auto"/>
      </w:pPr>
      <w:r>
        <w:separator/>
      </w:r>
    </w:p>
  </w:endnote>
  <w:endnote w:type="continuationSeparator" w:id="0">
    <w:p w14:paraId="34C72D7F" w14:textId="77777777" w:rsidR="001F1602" w:rsidRDefault="001F1602" w:rsidP="00CF58D8">
      <w:pPr>
        <w:spacing w:after="0" w:line="240" w:lineRule="auto"/>
      </w:pPr>
      <w:r>
        <w:continuationSeparator/>
      </w:r>
    </w:p>
  </w:endnote>
  <w:endnote w:type="continuationNotice" w:id="1">
    <w:p w14:paraId="412A1618" w14:textId="77777777" w:rsidR="001F1602" w:rsidRDefault="001F160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3DEE1EE8" w14:paraId="66B44010" w14:textId="77777777" w:rsidTr="3DEE1EE8">
      <w:tc>
        <w:tcPr>
          <w:tcW w:w="3005" w:type="dxa"/>
        </w:tcPr>
        <w:p w14:paraId="40B1F4CA" w14:textId="769AB8A1" w:rsidR="3DEE1EE8" w:rsidRDefault="3DEE1EE8" w:rsidP="3DEE1EE8">
          <w:pPr>
            <w:pStyle w:val="Header"/>
            <w:ind w:left="-115"/>
          </w:pPr>
        </w:p>
      </w:tc>
      <w:tc>
        <w:tcPr>
          <w:tcW w:w="3005" w:type="dxa"/>
        </w:tcPr>
        <w:p w14:paraId="20E91C2E" w14:textId="7EAC7751" w:rsidR="3DEE1EE8" w:rsidRDefault="3DEE1EE8" w:rsidP="3DEE1EE8">
          <w:pPr>
            <w:pStyle w:val="Header"/>
            <w:jc w:val="center"/>
          </w:pPr>
        </w:p>
      </w:tc>
      <w:tc>
        <w:tcPr>
          <w:tcW w:w="3005" w:type="dxa"/>
        </w:tcPr>
        <w:p w14:paraId="7D654946" w14:textId="135D3822" w:rsidR="3DEE1EE8" w:rsidRDefault="3DEE1EE8" w:rsidP="3DEE1EE8">
          <w:pPr>
            <w:pStyle w:val="Header"/>
            <w:ind w:right="-115"/>
            <w:jc w:val="right"/>
          </w:pPr>
        </w:p>
      </w:tc>
    </w:tr>
  </w:tbl>
  <w:p w14:paraId="4559F457" w14:textId="4AFC353A" w:rsidR="3DEE1EE8" w:rsidRDefault="3DEE1EE8" w:rsidP="3DEE1E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F6C26F" w14:textId="77777777" w:rsidR="001F1602" w:rsidRDefault="001F1602" w:rsidP="00CF58D8">
      <w:pPr>
        <w:spacing w:after="0" w:line="240" w:lineRule="auto"/>
      </w:pPr>
      <w:r>
        <w:separator/>
      </w:r>
    </w:p>
  </w:footnote>
  <w:footnote w:type="continuationSeparator" w:id="0">
    <w:p w14:paraId="0BEB42D7" w14:textId="77777777" w:rsidR="001F1602" w:rsidRDefault="001F1602" w:rsidP="00CF58D8">
      <w:pPr>
        <w:spacing w:after="0" w:line="240" w:lineRule="auto"/>
      </w:pPr>
      <w:r>
        <w:continuationSeparator/>
      </w:r>
    </w:p>
  </w:footnote>
  <w:footnote w:type="continuationNotice" w:id="1">
    <w:p w14:paraId="6D23A9AE" w14:textId="77777777" w:rsidR="001F1602" w:rsidRDefault="001F160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3DEE1EE8" w14:paraId="0388A1F0" w14:textId="77777777" w:rsidTr="3DEE1EE8">
      <w:tc>
        <w:tcPr>
          <w:tcW w:w="3005" w:type="dxa"/>
        </w:tcPr>
        <w:p w14:paraId="65C79934" w14:textId="1ABB2CFA" w:rsidR="3DEE1EE8" w:rsidRDefault="3DEE1EE8" w:rsidP="3DEE1EE8">
          <w:pPr>
            <w:pStyle w:val="Header"/>
            <w:ind w:left="-115"/>
          </w:pPr>
        </w:p>
      </w:tc>
      <w:tc>
        <w:tcPr>
          <w:tcW w:w="3005" w:type="dxa"/>
        </w:tcPr>
        <w:p w14:paraId="111CFCDD" w14:textId="352BE77D" w:rsidR="3DEE1EE8" w:rsidRDefault="3DEE1EE8" w:rsidP="3DEE1EE8">
          <w:pPr>
            <w:pStyle w:val="Header"/>
            <w:jc w:val="center"/>
          </w:pPr>
        </w:p>
      </w:tc>
      <w:tc>
        <w:tcPr>
          <w:tcW w:w="3005" w:type="dxa"/>
        </w:tcPr>
        <w:p w14:paraId="79F2FCBB" w14:textId="12E408BD" w:rsidR="3DEE1EE8" w:rsidRDefault="3DEE1EE8" w:rsidP="3DEE1EE8">
          <w:pPr>
            <w:pStyle w:val="Header"/>
            <w:ind w:right="-115"/>
            <w:jc w:val="right"/>
          </w:pPr>
        </w:p>
      </w:tc>
    </w:tr>
  </w:tbl>
  <w:p w14:paraId="2386E291" w14:textId="42CB9DE7" w:rsidR="3DEE1EE8" w:rsidRDefault="3DEE1EE8" w:rsidP="3DEE1EE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55417"/>
    <w:multiLevelType w:val="hybridMultilevel"/>
    <w:tmpl w:val="5DA4C1AC"/>
    <w:lvl w:ilvl="0" w:tplc="19788CB6">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634679"/>
    <w:multiLevelType w:val="hybridMultilevel"/>
    <w:tmpl w:val="21B480AA"/>
    <w:lvl w:ilvl="0" w:tplc="73C6F2CA">
      <w:start w:val="2"/>
      <w:numFmt w:val="lowerLetter"/>
      <w:lvlText w:val="%1)"/>
      <w:lvlJc w:val="left"/>
      <w:pPr>
        <w:ind w:left="720" w:hanging="360"/>
      </w:pPr>
      <w:rPr>
        <w:rFonts w:hint="default"/>
        <w:color w:val="4F81BD"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B184D21"/>
    <w:multiLevelType w:val="hybridMultilevel"/>
    <w:tmpl w:val="54B62D4A"/>
    <w:lvl w:ilvl="0" w:tplc="19788CB6">
      <w:numFmt w:val="bullet"/>
      <w:lvlText w:val="-"/>
      <w:lvlJc w:val="left"/>
      <w:pPr>
        <w:ind w:left="36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6503F0"/>
    <w:multiLevelType w:val="hybridMultilevel"/>
    <w:tmpl w:val="5ABA0BF4"/>
    <w:lvl w:ilvl="0" w:tplc="E6667134">
      <w:start w:val="1"/>
      <w:numFmt w:val="lowerRoman"/>
      <w:lvlText w:val="%1."/>
      <w:lvlJc w:val="right"/>
      <w:pPr>
        <w:ind w:left="720" w:hanging="360"/>
      </w:pPr>
    </w:lvl>
    <w:lvl w:ilvl="1" w:tplc="30A6DBB8">
      <w:start w:val="1"/>
      <w:numFmt w:val="lowerLetter"/>
      <w:lvlText w:val="%2."/>
      <w:lvlJc w:val="left"/>
      <w:pPr>
        <w:ind w:left="1440" w:hanging="360"/>
      </w:pPr>
    </w:lvl>
    <w:lvl w:ilvl="2" w:tplc="D8B4F218">
      <w:start w:val="1"/>
      <w:numFmt w:val="lowerRoman"/>
      <w:lvlText w:val="%3."/>
      <w:lvlJc w:val="right"/>
      <w:pPr>
        <w:ind w:left="2160" w:hanging="180"/>
      </w:pPr>
    </w:lvl>
    <w:lvl w:ilvl="3" w:tplc="09D6DA6C">
      <w:start w:val="1"/>
      <w:numFmt w:val="decimal"/>
      <w:lvlText w:val="%4."/>
      <w:lvlJc w:val="left"/>
      <w:pPr>
        <w:ind w:left="2880" w:hanging="360"/>
      </w:pPr>
    </w:lvl>
    <w:lvl w:ilvl="4" w:tplc="0DFA90EA">
      <w:start w:val="1"/>
      <w:numFmt w:val="lowerLetter"/>
      <w:lvlText w:val="%5."/>
      <w:lvlJc w:val="left"/>
      <w:pPr>
        <w:ind w:left="3600" w:hanging="360"/>
      </w:pPr>
    </w:lvl>
    <w:lvl w:ilvl="5" w:tplc="E81ABAE4">
      <w:start w:val="1"/>
      <w:numFmt w:val="lowerRoman"/>
      <w:lvlText w:val="%6."/>
      <w:lvlJc w:val="right"/>
      <w:pPr>
        <w:ind w:left="4320" w:hanging="180"/>
      </w:pPr>
    </w:lvl>
    <w:lvl w:ilvl="6" w:tplc="5CC2F626">
      <w:start w:val="1"/>
      <w:numFmt w:val="decimal"/>
      <w:lvlText w:val="%7."/>
      <w:lvlJc w:val="left"/>
      <w:pPr>
        <w:ind w:left="5040" w:hanging="360"/>
      </w:pPr>
    </w:lvl>
    <w:lvl w:ilvl="7" w:tplc="BD364560">
      <w:start w:val="1"/>
      <w:numFmt w:val="lowerLetter"/>
      <w:lvlText w:val="%8."/>
      <w:lvlJc w:val="left"/>
      <w:pPr>
        <w:ind w:left="5760" w:hanging="360"/>
      </w:pPr>
    </w:lvl>
    <w:lvl w:ilvl="8" w:tplc="DD50D364">
      <w:start w:val="1"/>
      <w:numFmt w:val="lowerRoman"/>
      <w:lvlText w:val="%9."/>
      <w:lvlJc w:val="right"/>
      <w:pPr>
        <w:ind w:left="6480" w:hanging="180"/>
      </w:pPr>
    </w:lvl>
  </w:abstractNum>
  <w:abstractNum w:abstractNumId="4" w15:restartNumberingAfterBreak="0">
    <w:nsid w:val="138E6DF9"/>
    <w:multiLevelType w:val="hybridMultilevel"/>
    <w:tmpl w:val="337801DA"/>
    <w:lvl w:ilvl="0" w:tplc="87427704">
      <w:start w:val="2"/>
      <w:numFmt w:val="decimal"/>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 w15:restartNumberingAfterBreak="0">
    <w:nsid w:val="1838442A"/>
    <w:multiLevelType w:val="multilevel"/>
    <w:tmpl w:val="9BDE2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A84345D"/>
    <w:multiLevelType w:val="multilevel"/>
    <w:tmpl w:val="1BCE2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C1D0B73"/>
    <w:multiLevelType w:val="hybridMultilevel"/>
    <w:tmpl w:val="F3D6112C"/>
    <w:lvl w:ilvl="0" w:tplc="0F90436C">
      <w:start w:val="2"/>
      <w:numFmt w:val="lowerLetter"/>
      <w:lvlText w:val="%1)"/>
      <w:lvlJc w:val="left"/>
      <w:pPr>
        <w:ind w:left="720" w:hanging="360"/>
      </w:pPr>
      <w:rPr>
        <w:rFonts w:hint="default"/>
        <w:color w:val="4F81BD"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D9E483B"/>
    <w:multiLevelType w:val="hybridMultilevel"/>
    <w:tmpl w:val="74AEC3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28D1A3C"/>
    <w:multiLevelType w:val="hybridMultilevel"/>
    <w:tmpl w:val="2BA6F31A"/>
    <w:lvl w:ilvl="0" w:tplc="D9E240EE">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32CC67C1"/>
    <w:multiLevelType w:val="hybridMultilevel"/>
    <w:tmpl w:val="4B4AC4D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7624053"/>
    <w:multiLevelType w:val="hybridMultilevel"/>
    <w:tmpl w:val="F1F867A8"/>
    <w:lvl w:ilvl="0" w:tplc="14660A8C">
      <w:start w:val="1"/>
      <w:numFmt w:val="bullet"/>
      <w:lvlText w:val=""/>
      <w:lvlJc w:val="left"/>
      <w:pPr>
        <w:ind w:left="720" w:hanging="360"/>
      </w:pPr>
      <w:rPr>
        <w:rFonts w:ascii="Symbol" w:hAnsi="Symbol" w:hint="default"/>
        <w:color w:val="4F81BD"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9C012C6"/>
    <w:multiLevelType w:val="hybridMultilevel"/>
    <w:tmpl w:val="DE3EA31A"/>
    <w:lvl w:ilvl="0" w:tplc="19788CB6">
      <w:numFmt w:val="bullet"/>
      <w:lvlText w:val="-"/>
      <w:lvlJc w:val="left"/>
      <w:pPr>
        <w:ind w:left="36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40A413B"/>
    <w:multiLevelType w:val="hybridMultilevel"/>
    <w:tmpl w:val="487E6466"/>
    <w:lvl w:ilvl="0" w:tplc="0409000F">
      <w:start w:val="1"/>
      <w:numFmt w:val="decimal"/>
      <w:lvlText w:val="%1."/>
      <w:lvlJc w:val="left"/>
      <w:pPr>
        <w:ind w:left="717" w:hanging="360"/>
      </w:p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14" w15:restartNumberingAfterBreak="0">
    <w:nsid w:val="55795681"/>
    <w:multiLevelType w:val="hybridMultilevel"/>
    <w:tmpl w:val="AC2A6F4E"/>
    <w:lvl w:ilvl="0" w:tplc="8748427E">
      <w:start w:val="1"/>
      <w:numFmt w:val="bullet"/>
      <w:lvlText w:val=""/>
      <w:lvlJc w:val="left"/>
      <w:pPr>
        <w:ind w:left="720" w:hanging="360"/>
      </w:pPr>
      <w:rPr>
        <w:rFonts w:ascii="Symbol" w:hAnsi="Symbol" w:hint="default"/>
      </w:rPr>
    </w:lvl>
    <w:lvl w:ilvl="1" w:tplc="45E26AB4">
      <w:start w:val="1"/>
      <w:numFmt w:val="bullet"/>
      <w:lvlText w:val="o"/>
      <w:lvlJc w:val="left"/>
      <w:pPr>
        <w:ind w:left="1440" w:hanging="360"/>
      </w:pPr>
      <w:rPr>
        <w:rFonts w:ascii="Courier New" w:hAnsi="Courier New" w:hint="default"/>
      </w:rPr>
    </w:lvl>
    <w:lvl w:ilvl="2" w:tplc="FC2CCB82">
      <w:start w:val="1"/>
      <w:numFmt w:val="bullet"/>
      <w:lvlText w:val=""/>
      <w:lvlJc w:val="left"/>
      <w:pPr>
        <w:ind w:left="2160" w:hanging="360"/>
      </w:pPr>
      <w:rPr>
        <w:rFonts w:ascii="Wingdings" w:hAnsi="Wingdings" w:hint="default"/>
      </w:rPr>
    </w:lvl>
    <w:lvl w:ilvl="3" w:tplc="B526E76C">
      <w:start w:val="1"/>
      <w:numFmt w:val="bullet"/>
      <w:lvlText w:val=""/>
      <w:lvlJc w:val="left"/>
      <w:pPr>
        <w:ind w:left="2880" w:hanging="360"/>
      </w:pPr>
      <w:rPr>
        <w:rFonts w:ascii="Symbol" w:hAnsi="Symbol" w:hint="default"/>
      </w:rPr>
    </w:lvl>
    <w:lvl w:ilvl="4" w:tplc="A99C4D7A">
      <w:start w:val="1"/>
      <w:numFmt w:val="bullet"/>
      <w:lvlText w:val="o"/>
      <w:lvlJc w:val="left"/>
      <w:pPr>
        <w:ind w:left="3600" w:hanging="360"/>
      </w:pPr>
      <w:rPr>
        <w:rFonts w:ascii="Courier New" w:hAnsi="Courier New" w:hint="default"/>
      </w:rPr>
    </w:lvl>
    <w:lvl w:ilvl="5" w:tplc="B6D6C3FC">
      <w:start w:val="1"/>
      <w:numFmt w:val="bullet"/>
      <w:lvlText w:val=""/>
      <w:lvlJc w:val="left"/>
      <w:pPr>
        <w:ind w:left="4320" w:hanging="360"/>
      </w:pPr>
      <w:rPr>
        <w:rFonts w:ascii="Wingdings" w:hAnsi="Wingdings" w:hint="default"/>
      </w:rPr>
    </w:lvl>
    <w:lvl w:ilvl="6" w:tplc="544C502C">
      <w:start w:val="1"/>
      <w:numFmt w:val="bullet"/>
      <w:lvlText w:val=""/>
      <w:lvlJc w:val="left"/>
      <w:pPr>
        <w:ind w:left="5040" w:hanging="360"/>
      </w:pPr>
      <w:rPr>
        <w:rFonts w:ascii="Symbol" w:hAnsi="Symbol" w:hint="default"/>
      </w:rPr>
    </w:lvl>
    <w:lvl w:ilvl="7" w:tplc="0C8CA8E0">
      <w:start w:val="1"/>
      <w:numFmt w:val="bullet"/>
      <w:lvlText w:val="o"/>
      <w:lvlJc w:val="left"/>
      <w:pPr>
        <w:ind w:left="5760" w:hanging="360"/>
      </w:pPr>
      <w:rPr>
        <w:rFonts w:ascii="Courier New" w:hAnsi="Courier New" w:hint="default"/>
      </w:rPr>
    </w:lvl>
    <w:lvl w:ilvl="8" w:tplc="25127CA0">
      <w:start w:val="1"/>
      <w:numFmt w:val="bullet"/>
      <w:lvlText w:val=""/>
      <w:lvlJc w:val="left"/>
      <w:pPr>
        <w:ind w:left="6480" w:hanging="360"/>
      </w:pPr>
      <w:rPr>
        <w:rFonts w:ascii="Wingdings" w:hAnsi="Wingdings" w:hint="default"/>
      </w:rPr>
    </w:lvl>
  </w:abstractNum>
  <w:abstractNum w:abstractNumId="15" w15:restartNumberingAfterBreak="0">
    <w:nsid w:val="63976C82"/>
    <w:multiLevelType w:val="hybridMultilevel"/>
    <w:tmpl w:val="2F50603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9A244BA"/>
    <w:multiLevelType w:val="hybridMultilevel"/>
    <w:tmpl w:val="D494E2F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702D4EB4"/>
    <w:multiLevelType w:val="hybridMultilevel"/>
    <w:tmpl w:val="4858E202"/>
    <w:lvl w:ilvl="0" w:tplc="19788CB6">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03162A2"/>
    <w:multiLevelType w:val="hybridMultilevel"/>
    <w:tmpl w:val="AC909544"/>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BF23CA6"/>
    <w:multiLevelType w:val="hybridMultilevel"/>
    <w:tmpl w:val="D9AEA2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00434497">
    <w:abstractNumId w:val="14"/>
  </w:num>
  <w:num w:numId="2" w16cid:durableId="772823229">
    <w:abstractNumId w:val="3"/>
  </w:num>
  <w:num w:numId="3" w16cid:durableId="1126924092">
    <w:abstractNumId w:val="11"/>
  </w:num>
  <w:num w:numId="4" w16cid:durableId="33240137">
    <w:abstractNumId w:val="2"/>
  </w:num>
  <w:num w:numId="5" w16cid:durableId="1657879751">
    <w:abstractNumId w:val="9"/>
  </w:num>
  <w:num w:numId="6" w16cid:durableId="1667632472">
    <w:abstractNumId w:val="17"/>
  </w:num>
  <w:num w:numId="7" w16cid:durableId="194122318">
    <w:abstractNumId w:val="0"/>
  </w:num>
  <w:num w:numId="8" w16cid:durableId="1372075335">
    <w:abstractNumId w:val="13"/>
  </w:num>
  <w:num w:numId="9" w16cid:durableId="977343663">
    <w:abstractNumId w:val="12"/>
  </w:num>
  <w:num w:numId="10" w16cid:durableId="959533202">
    <w:abstractNumId w:val="10"/>
  </w:num>
  <w:num w:numId="11" w16cid:durableId="1498885487">
    <w:abstractNumId w:val="16"/>
  </w:num>
  <w:num w:numId="12" w16cid:durableId="1632056410">
    <w:abstractNumId w:val="8"/>
  </w:num>
  <w:num w:numId="13" w16cid:durableId="210117648">
    <w:abstractNumId w:val="5"/>
  </w:num>
  <w:num w:numId="14" w16cid:durableId="1244097686">
    <w:abstractNumId w:val="6"/>
  </w:num>
  <w:num w:numId="15" w16cid:durableId="1900743624">
    <w:abstractNumId w:val="15"/>
  </w:num>
  <w:num w:numId="16" w16cid:durableId="272251888">
    <w:abstractNumId w:val="1"/>
  </w:num>
  <w:num w:numId="17" w16cid:durableId="1418475662">
    <w:abstractNumId w:val="4"/>
  </w:num>
  <w:num w:numId="18" w16cid:durableId="436339852">
    <w:abstractNumId w:val="18"/>
  </w:num>
  <w:num w:numId="19" w16cid:durableId="396822424">
    <w:abstractNumId w:val="7"/>
  </w:num>
  <w:num w:numId="20" w16cid:durableId="34277935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58D8"/>
    <w:rsid w:val="0000620B"/>
    <w:rsid w:val="00011BAF"/>
    <w:rsid w:val="000120DF"/>
    <w:rsid w:val="00014F37"/>
    <w:rsid w:val="000160F2"/>
    <w:rsid w:val="00033AEC"/>
    <w:rsid w:val="00034F55"/>
    <w:rsid w:val="00037EE1"/>
    <w:rsid w:val="000435BB"/>
    <w:rsid w:val="00047553"/>
    <w:rsid w:val="0005119B"/>
    <w:rsid w:val="00051B90"/>
    <w:rsid w:val="000544F7"/>
    <w:rsid w:val="00060677"/>
    <w:rsid w:val="00065E0A"/>
    <w:rsid w:val="00070936"/>
    <w:rsid w:val="00071B8A"/>
    <w:rsid w:val="00075AEA"/>
    <w:rsid w:val="00085DB7"/>
    <w:rsid w:val="00087BD2"/>
    <w:rsid w:val="000904C3"/>
    <w:rsid w:val="00094265"/>
    <w:rsid w:val="000963F6"/>
    <w:rsid w:val="000978B2"/>
    <w:rsid w:val="000A3170"/>
    <w:rsid w:val="000A45A1"/>
    <w:rsid w:val="000A5A6B"/>
    <w:rsid w:val="000A61CB"/>
    <w:rsid w:val="000A7E0A"/>
    <w:rsid w:val="000B15C3"/>
    <w:rsid w:val="000B1A05"/>
    <w:rsid w:val="000B1C6C"/>
    <w:rsid w:val="000B2969"/>
    <w:rsid w:val="000B3BF7"/>
    <w:rsid w:val="000B4767"/>
    <w:rsid w:val="000B58A0"/>
    <w:rsid w:val="000B7A18"/>
    <w:rsid w:val="000C0D2B"/>
    <w:rsid w:val="000C4B01"/>
    <w:rsid w:val="000D06EB"/>
    <w:rsid w:val="000D10AF"/>
    <w:rsid w:val="000D5103"/>
    <w:rsid w:val="000D6239"/>
    <w:rsid w:val="000E028B"/>
    <w:rsid w:val="000E4868"/>
    <w:rsid w:val="000E4956"/>
    <w:rsid w:val="000E57C2"/>
    <w:rsid w:val="000F07A0"/>
    <w:rsid w:val="000F0E23"/>
    <w:rsid w:val="000F25AD"/>
    <w:rsid w:val="000F5309"/>
    <w:rsid w:val="00100DC4"/>
    <w:rsid w:val="00101D1F"/>
    <w:rsid w:val="001121A4"/>
    <w:rsid w:val="001149EB"/>
    <w:rsid w:val="00117361"/>
    <w:rsid w:val="001217B8"/>
    <w:rsid w:val="0012566D"/>
    <w:rsid w:val="001267B0"/>
    <w:rsid w:val="0013180D"/>
    <w:rsid w:val="001334DA"/>
    <w:rsid w:val="001368FF"/>
    <w:rsid w:val="0013758B"/>
    <w:rsid w:val="0013C7BD"/>
    <w:rsid w:val="001402DA"/>
    <w:rsid w:val="00140ABC"/>
    <w:rsid w:val="00147714"/>
    <w:rsid w:val="00152350"/>
    <w:rsid w:val="00154CBC"/>
    <w:rsid w:val="00156A97"/>
    <w:rsid w:val="001603B0"/>
    <w:rsid w:val="00160889"/>
    <w:rsid w:val="0016190A"/>
    <w:rsid w:val="00164FFF"/>
    <w:rsid w:val="001672B8"/>
    <w:rsid w:val="001708F3"/>
    <w:rsid w:val="00173B82"/>
    <w:rsid w:val="0017487F"/>
    <w:rsid w:val="00176C93"/>
    <w:rsid w:val="001800C3"/>
    <w:rsid w:val="00186C08"/>
    <w:rsid w:val="001878B9"/>
    <w:rsid w:val="00193A5C"/>
    <w:rsid w:val="00193CD8"/>
    <w:rsid w:val="00195F26"/>
    <w:rsid w:val="001A0951"/>
    <w:rsid w:val="001A1480"/>
    <w:rsid w:val="001A222D"/>
    <w:rsid w:val="001A2245"/>
    <w:rsid w:val="001B5963"/>
    <w:rsid w:val="001B76BB"/>
    <w:rsid w:val="001C2C1A"/>
    <w:rsid w:val="001C3EC1"/>
    <w:rsid w:val="001C63CC"/>
    <w:rsid w:val="001C7AE7"/>
    <w:rsid w:val="001D00BC"/>
    <w:rsid w:val="001D0F41"/>
    <w:rsid w:val="001E1F61"/>
    <w:rsid w:val="001E2999"/>
    <w:rsid w:val="001E29DD"/>
    <w:rsid w:val="001F12C0"/>
    <w:rsid w:val="001F14F1"/>
    <w:rsid w:val="001F1602"/>
    <w:rsid w:val="001F220F"/>
    <w:rsid w:val="00201525"/>
    <w:rsid w:val="00205DE5"/>
    <w:rsid w:val="00207049"/>
    <w:rsid w:val="00207264"/>
    <w:rsid w:val="00211D71"/>
    <w:rsid w:val="0021300D"/>
    <w:rsid w:val="00214411"/>
    <w:rsid w:val="0021483C"/>
    <w:rsid w:val="00215AB8"/>
    <w:rsid w:val="00215C5D"/>
    <w:rsid w:val="00220751"/>
    <w:rsid w:val="002207E7"/>
    <w:rsid w:val="00224A16"/>
    <w:rsid w:val="002351F7"/>
    <w:rsid w:val="00240B07"/>
    <w:rsid w:val="00241725"/>
    <w:rsid w:val="00243640"/>
    <w:rsid w:val="0024387C"/>
    <w:rsid w:val="00246422"/>
    <w:rsid w:val="00247FDE"/>
    <w:rsid w:val="0025403B"/>
    <w:rsid w:val="00261E0C"/>
    <w:rsid w:val="002631D3"/>
    <w:rsid w:val="00266CEE"/>
    <w:rsid w:val="00267D4B"/>
    <w:rsid w:val="00271E27"/>
    <w:rsid w:val="00276B0F"/>
    <w:rsid w:val="0028256B"/>
    <w:rsid w:val="0028743B"/>
    <w:rsid w:val="00287A44"/>
    <w:rsid w:val="0029217A"/>
    <w:rsid w:val="002A63FD"/>
    <w:rsid w:val="002B0327"/>
    <w:rsid w:val="002B1536"/>
    <w:rsid w:val="002B55BE"/>
    <w:rsid w:val="002B6A51"/>
    <w:rsid w:val="002C3869"/>
    <w:rsid w:val="002C3DBD"/>
    <w:rsid w:val="002D1D9B"/>
    <w:rsid w:val="002D4B7B"/>
    <w:rsid w:val="002E1CCF"/>
    <w:rsid w:val="002E318D"/>
    <w:rsid w:val="002E777F"/>
    <w:rsid w:val="002E779F"/>
    <w:rsid w:val="002F1097"/>
    <w:rsid w:val="002F4B3A"/>
    <w:rsid w:val="00301586"/>
    <w:rsid w:val="003041C7"/>
    <w:rsid w:val="00307464"/>
    <w:rsid w:val="003106DF"/>
    <w:rsid w:val="0031323E"/>
    <w:rsid w:val="0031444D"/>
    <w:rsid w:val="00315C0B"/>
    <w:rsid w:val="00322993"/>
    <w:rsid w:val="003258E2"/>
    <w:rsid w:val="003342B0"/>
    <w:rsid w:val="00337D07"/>
    <w:rsid w:val="0034445D"/>
    <w:rsid w:val="00345F8B"/>
    <w:rsid w:val="0035087E"/>
    <w:rsid w:val="0035297C"/>
    <w:rsid w:val="00356960"/>
    <w:rsid w:val="003613F0"/>
    <w:rsid w:val="00364B2B"/>
    <w:rsid w:val="00364CA5"/>
    <w:rsid w:val="0036661C"/>
    <w:rsid w:val="00366E8D"/>
    <w:rsid w:val="00370C56"/>
    <w:rsid w:val="00372C0C"/>
    <w:rsid w:val="00372E2F"/>
    <w:rsid w:val="00374B64"/>
    <w:rsid w:val="00382034"/>
    <w:rsid w:val="003829AB"/>
    <w:rsid w:val="00386640"/>
    <w:rsid w:val="003954E2"/>
    <w:rsid w:val="003A1089"/>
    <w:rsid w:val="003A2889"/>
    <w:rsid w:val="003B544F"/>
    <w:rsid w:val="003B7187"/>
    <w:rsid w:val="003D193E"/>
    <w:rsid w:val="003E4969"/>
    <w:rsid w:val="003E5566"/>
    <w:rsid w:val="003E5C1C"/>
    <w:rsid w:val="003F05DE"/>
    <w:rsid w:val="003F1D18"/>
    <w:rsid w:val="003F5249"/>
    <w:rsid w:val="003F545C"/>
    <w:rsid w:val="003F59B9"/>
    <w:rsid w:val="003F61E6"/>
    <w:rsid w:val="003F77D4"/>
    <w:rsid w:val="004065AD"/>
    <w:rsid w:val="00406C09"/>
    <w:rsid w:val="00407E98"/>
    <w:rsid w:val="00407E9B"/>
    <w:rsid w:val="00411C2C"/>
    <w:rsid w:val="0042103D"/>
    <w:rsid w:val="00421CA2"/>
    <w:rsid w:val="00423DF7"/>
    <w:rsid w:val="004321FB"/>
    <w:rsid w:val="00437226"/>
    <w:rsid w:val="00437815"/>
    <w:rsid w:val="004468C7"/>
    <w:rsid w:val="00452B6B"/>
    <w:rsid w:val="00452E79"/>
    <w:rsid w:val="00453016"/>
    <w:rsid w:val="00453566"/>
    <w:rsid w:val="00462BA1"/>
    <w:rsid w:val="00465FAC"/>
    <w:rsid w:val="00470878"/>
    <w:rsid w:val="00470E59"/>
    <w:rsid w:val="00471453"/>
    <w:rsid w:val="00473754"/>
    <w:rsid w:val="00473D1F"/>
    <w:rsid w:val="00474C31"/>
    <w:rsid w:val="00475651"/>
    <w:rsid w:val="00495DB9"/>
    <w:rsid w:val="004A32B3"/>
    <w:rsid w:val="004A3F1C"/>
    <w:rsid w:val="004A49D1"/>
    <w:rsid w:val="004A6324"/>
    <w:rsid w:val="004B00C0"/>
    <w:rsid w:val="004B0297"/>
    <w:rsid w:val="004B387C"/>
    <w:rsid w:val="004B6027"/>
    <w:rsid w:val="004C15D1"/>
    <w:rsid w:val="004C16E2"/>
    <w:rsid w:val="004C3F25"/>
    <w:rsid w:val="004C6229"/>
    <w:rsid w:val="004C6E17"/>
    <w:rsid w:val="004D0AAA"/>
    <w:rsid w:val="004D42DA"/>
    <w:rsid w:val="004D4444"/>
    <w:rsid w:val="004D4FC9"/>
    <w:rsid w:val="004D5C0E"/>
    <w:rsid w:val="004D74F1"/>
    <w:rsid w:val="004D7661"/>
    <w:rsid w:val="004D7AAA"/>
    <w:rsid w:val="004E1BFE"/>
    <w:rsid w:val="004E36F5"/>
    <w:rsid w:val="004E3E8D"/>
    <w:rsid w:val="004E471C"/>
    <w:rsid w:val="004E542D"/>
    <w:rsid w:val="004F05BE"/>
    <w:rsid w:val="004F3023"/>
    <w:rsid w:val="004F5764"/>
    <w:rsid w:val="004F5EEE"/>
    <w:rsid w:val="004F65E8"/>
    <w:rsid w:val="00502518"/>
    <w:rsid w:val="00506696"/>
    <w:rsid w:val="00510C5C"/>
    <w:rsid w:val="00511BA8"/>
    <w:rsid w:val="0051528C"/>
    <w:rsid w:val="005154C5"/>
    <w:rsid w:val="00515DE9"/>
    <w:rsid w:val="00522F2F"/>
    <w:rsid w:val="00525668"/>
    <w:rsid w:val="00543E14"/>
    <w:rsid w:val="005458BA"/>
    <w:rsid w:val="0055187D"/>
    <w:rsid w:val="00554895"/>
    <w:rsid w:val="00554C3A"/>
    <w:rsid w:val="005641FB"/>
    <w:rsid w:val="0056673D"/>
    <w:rsid w:val="00567BD6"/>
    <w:rsid w:val="00567FAC"/>
    <w:rsid w:val="00570B5A"/>
    <w:rsid w:val="0057406A"/>
    <w:rsid w:val="005802B0"/>
    <w:rsid w:val="00583088"/>
    <w:rsid w:val="00584075"/>
    <w:rsid w:val="00584683"/>
    <w:rsid w:val="00591C9F"/>
    <w:rsid w:val="00591F3C"/>
    <w:rsid w:val="00594E5D"/>
    <w:rsid w:val="00595445"/>
    <w:rsid w:val="005A2E78"/>
    <w:rsid w:val="005A30A0"/>
    <w:rsid w:val="005A5354"/>
    <w:rsid w:val="005B106E"/>
    <w:rsid w:val="005B364F"/>
    <w:rsid w:val="005B382C"/>
    <w:rsid w:val="005C0717"/>
    <w:rsid w:val="005C1FC3"/>
    <w:rsid w:val="005C30D7"/>
    <w:rsid w:val="005C37C8"/>
    <w:rsid w:val="005C46A2"/>
    <w:rsid w:val="005C7603"/>
    <w:rsid w:val="005D1776"/>
    <w:rsid w:val="005D3062"/>
    <w:rsid w:val="005D73DB"/>
    <w:rsid w:val="005D74A5"/>
    <w:rsid w:val="005E04D7"/>
    <w:rsid w:val="005E1891"/>
    <w:rsid w:val="005E18A3"/>
    <w:rsid w:val="005E3F82"/>
    <w:rsid w:val="005E657D"/>
    <w:rsid w:val="005F488F"/>
    <w:rsid w:val="005F5584"/>
    <w:rsid w:val="005F5FEF"/>
    <w:rsid w:val="005F6148"/>
    <w:rsid w:val="005F6AE1"/>
    <w:rsid w:val="00600559"/>
    <w:rsid w:val="006008D4"/>
    <w:rsid w:val="006026EC"/>
    <w:rsid w:val="00604816"/>
    <w:rsid w:val="0060677D"/>
    <w:rsid w:val="00612C80"/>
    <w:rsid w:val="00617BF3"/>
    <w:rsid w:val="00621396"/>
    <w:rsid w:val="00624712"/>
    <w:rsid w:val="006273C9"/>
    <w:rsid w:val="006329A2"/>
    <w:rsid w:val="00633239"/>
    <w:rsid w:val="0063356A"/>
    <w:rsid w:val="00633E2A"/>
    <w:rsid w:val="00634685"/>
    <w:rsid w:val="006514D2"/>
    <w:rsid w:val="0065217F"/>
    <w:rsid w:val="00662DAE"/>
    <w:rsid w:val="00664B0B"/>
    <w:rsid w:val="0067143A"/>
    <w:rsid w:val="0067383A"/>
    <w:rsid w:val="006807F2"/>
    <w:rsid w:val="0068610D"/>
    <w:rsid w:val="006864A6"/>
    <w:rsid w:val="0068771B"/>
    <w:rsid w:val="00687ED8"/>
    <w:rsid w:val="006923C6"/>
    <w:rsid w:val="006B0019"/>
    <w:rsid w:val="006B39A5"/>
    <w:rsid w:val="006B59B9"/>
    <w:rsid w:val="006B6728"/>
    <w:rsid w:val="006C28AB"/>
    <w:rsid w:val="006C3C48"/>
    <w:rsid w:val="006C6387"/>
    <w:rsid w:val="006D046F"/>
    <w:rsid w:val="006D310F"/>
    <w:rsid w:val="006E5267"/>
    <w:rsid w:val="006F3D91"/>
    <w:rsid w:val="006F4BF8"/>
    <w:rsid w:val="00700716"/>
    <w:rsid w:val="00700C3C"/>
    <w:rsid w:val="00702A51"/>
    <w:rsid w:val="0070512B"/>
    <w:rsid w:val="007110AF"/>
    <w:rsid w:val="00712DFC"/>
    <w:rsid w:val="00720E31"/>
    <w:rsid w:val="00721F6B"/>
    <w:rsid w:val="007230D0"/>
    <w:rsid w:val="00726F33"/>
    <w:rsid w:val="007365D2"/>
    <w:rsid w:val="007419BD"/>
    <w:rsid w:val="00752260"/>
    <w:rsid w:val="00753AF0"/>
    <w:rsid w:val="00755F30"/>
    <w:rsid w:val="0075653C"/>
    <w:rsid w:val="007567FD"/>
    <w:rsid w:val="00762243"/>
    <w:rsid w:val="00762439"/>
    <w:rsid w:val="00770627"/>
    <w:rsid w:val="00770829"/>
    <w:rsid w:val="00773AAB"/>
    <w:rsid w:val="007758E6"/>
    <w:rsid w:val="0078094D"/>
    <w:rsid w:val="007814ED"/>
    <w:rsid w:val="00782B6B"/>
    <w:rsid w:val="00783931"/>
    <w:rsid w:val="0079074C"/>
    <w:rsid w:val="00791E07"/>
    <w:rsid w:val="00795003"/>
    <w:rsid w:val="00797063"/>
    <w:rsid w:val="007A3B58"/>
    <w:rsid w:val="007A3D0F"/>
    <w:rsid w:val="007A58AF"/>
    <w:rsid w:val="007B3A2C"/>
    <w:rsid w:val="007B3DE3"/>
    <w:rsid w:val="007B6F91"/>
    <w:rsid w:val="007C2768"/>
    <w:rsid w:val="007C5473"/>
    <w:rsid w:val="007C7A6C"/>
    <w:rsid w:val="007D27DE"/>
    <w:rsid w:val="007D4548"/>
    <w:rsid w:val="007E0DB5"/>
    <w:rsid w:val="007E1D68"/>
    <w:rsid w:val="007E2D61"/>
    <w:rsid w:val="007E3B8E"/>
    <w:rsid w:val="007E5AAA"/>
    <w:rsid w:val="007E5EAB"/>
    <w:rsid w:val="007F16B0"/>
    <w:rsid w:val="00802DAB"/>
    <w:rsid w:val="00804923"/>
    <w:rsid w:val="008214CF"/>
    <w:rsid w:val="00835EE7"/>
    <w:rsid w:val="008369FD"/>
    <w:rsid w:val="0084284C"/>
    <w:rsid w:val="008516CB"/>
    <w:rsid w:val="0085297A"/>
    <w:rsid w:val="0085442F"/>
    <w:rsid w:val="00856047"/>
    <w:rsid w:val="00867709"/>
    <w:rsid w:val="008724EF"/>
    <w:rsid w:val="00872520"/>
    <w:rsid w:val="0088226C"/>
    <w:rsid w:val="008A0057"/>
    <w:rsid w:val="008A1633"/>
    <w:rsid w:val="008A3574"/>
    <w:rsid w:val="008B5D7D"/>
    <w:rsid w:val="008B6E0F"/>
    <w:rsid w:val="008D0597"/>
    <w:rsid w:val="008D2379"/>
    <w:rsid w:val="008D4A77"/>
    <w:rsid w:val="008D6CCD"/>
    <w:rsid w:val="008D6F1D"/>
    <w:rsid w:val="008E356B"/>
    <w:rsid w:val="008E540B"/>
    <w:rsid w:val="008E7BF8"/>
    <w:rsid w:val="008F216B"/>
    <w:rsid w:val="008F684A"/>
    <w:rsid w:val="008F694C"/>
    <w:rsid w:val="009022F5"/>
    <w:rsid w:val="009029E3"/>
    <w:rsid w:val="00904743"/>
    <w:rsid w:val="0090623E"/>
    <w:rsid w:val="00907AB9"/>
    <w:rsid w:val="00912E78"/>
    <w:rsid w:val="009158F2"/>
    <w:rsid w:val="00920299"/>
    <w:rsid w:val="00924C5A"/>
    <w:rsid w:val="00925FC0"/>
    <w:rsid w:val="00931EB6"/>
    <w:rsid w:val="009323B2"/>
    <w:rsid w:val="00933821"/>
    <w:rsid w:val="00936CD0"/>
    <w:rsid w:val="009401A5"/>
    <w:rsid w:val="00943903"/>
    <w:rsid w:val="0094544B"/>
    <w:rsid w:val="0094581E"/>
    <w:rsid w:val="00946DF1"/>
    <w:rsid w:val="009501B8"/>
    <w:rsid w:val="00952317"/>
    <w:rsid w:val="00954E7C"/>
    <w:rsid w:val="00955475"/>
    <w:rsid w:val="00962647"/>
    <w:rsid w:val="00964996"/>
    <w:rsid w:val="00973C39"/>
    <w:rsid w:val="0097670C"/>
    <w:rsid w:val="00976D40"/>
    <w:rsid w:val="00982AA9"/>
    <w:rsid w:val="00982AB8"/>
    <w:rsid w:val="0098362C"/>
    <w:rsid w:val="009909F2"/>
    <w:rsid w:val="00996F48"/>
    <w:rsid w:val="009A265B"/>
    <w:rsid w:val="009A4B41"/>
    <w:rsid w:val="009B5223"/>
    <w:rsid w:val="009B7BC0"/>
    <w:rsid w:val="009D229C"/>
    <w:rsid w:val="009D5DF3"/>
    <w:rsid w:val="009D6E06"/>
    <w:rsid w:val="009E0F3A"/>
    <w:rsid w:val="009E1F9B"/>
    <w:rsid w:val="009E65F9"/>
    <w:rsid w:val="009E684D"/>
    <w:rsid w:val="009E6BFB"/>
    <w:rsid w:val="00A02576"/>
    <w:rsid w:val="00A0347A"/>
    <w:rsid w:val="00A04807"/>
    <w:rsid w:val="00A10B3C"/>
    <w:rsid w:val="00A12A16"/>
    <w:rsid w:val="00A1537A"/>
    <w:rsid w:val="00A2121E"/>
    <w:rsid w:val="00A23711"/>
    <w:rsid w:val="00A250F9"/>
    <w:rsid w:val="00A252DC"/>
    <w:rsid w:val="00A339B7"/>
    <w:rsid w:val="00A35FF6"/>
    <w:rsid w:val="00A36223"/>
    <w:rsid w:val="00A42473"/>
    <w:rsid w:val="00A459F3"/>
    <w:rsid w:val="00A468A3"/>
    <w:rsid w:val="00A47984"/>
    <w:rsid w:val="00A50B09"/>
    <w:rsid w:val="00A542F6"/>
    <w:rsid w:val="00A55394"/>
    <w:rsid w:val="00A56D10"/>
    <w:rsid w:val="00A57335"/>
    <w:rsid w:val="00A60A6A"/>
    <w:rsid w:val="00A618E8"/>
    <w:rsid w:val="00A67172"/>
    <w:rsid w:val="00A86549"/>
    <w:rsid w:val="00A93CC6"/>
    <w:rsid w:val="00AA1956"/>
    <w:rsid w:val="00AA271E"/>
    <w:rsid w:val="00AA3B02"/>
    <w:rsid w:val="00AB1A17"/>
    <w:rsid w:val="00AB1B39"/>
    <w:rsid w:val="00AB6777"/>
    <w:rsid w:val="00AC04A8"/>
    <w:rsid w:val="00AD18E3"/>
    <w:rsid w:val="00AD65DC"/>
    <w:rsid w:val="00AD696A"/>
    <w:rsid w:val="00AE2F44"/>
    <w:rsid w:val="00AE6C32"/>
    <w:rsid w:val="00AF362A"/>
    <w:rsid w:val="00B00E88"/>
    <w:rsid w:val="00B020D4"/>
    <w:rsid w:val="00B0427E"/>
    <w:rsid w:val="00B04DFF"/>
    <w:rsid w:val="00B07E7C"/>
    <w:rsid w:val="00B102DE"/>
    <w:rsid w:val="00B11713"/>
    <w:rsid w:val="00B221CC"/>
    <w:rsid w:val="00B26A9A"/>
    <w:rsid w:val="00B36556"/>
    <w:rsid w:val="00B410C7"/>
    <w:rsid w:val="00B42F14"/>
    <w:rsid w:val="00B4513B"/>
    <w:rsid w:val="00B46107"/>
    <w:rsid w:val="00B5050F"/>
    <w:rsid w:val="00B57567"/>
    <w:rsid w:val="00B5791C"/>
    <w:rsid w:val="00B62126"/>
    <w:rsid w:val="00B745EC"/>
    <w:rsid w:val="00B75989"/>
    <w:rsid w:val="00B7779F"/>
    <w:rsid w:val="00B828C8"/>
    <w:rsid w:val="00B8343D"/>
    <w:rsid w:val="00B844BB"/>
    <w:rsid w:val="00B935E9"/>
    <w:rsid w:val="00B95C79"/>
    <w:rsid w:val="00B96D83"/>
    <w:rsid w:val="00BA281A"/>
    <w:rsid w:val="00BB4D39"/>
    <w:rsid w:val="00BC0F6E"/>
    <w:rsid w:val="00BD5A43"/>
    <w:rsid w:val="00BD7D55"/>
    <w:rsid w:val="00BE2ECA"/>
    <w:rsid w:val="00BE6E82"/>
    <w:rsid w:val="00BF08FE"/>
    <w:rsid w:val="00BF1A95"/>
    <w:rsid w:val="00BF2008"/>
    <w:rsid w:val="00BF43C5"/>
    <w:rsid w:val="00BF57A4"/>
    <w:rsid w:val="00C01193"/>
    <w:rsid w:val="00C040C8"/>
    <w:rsid w:val="00C1105E"/>
    <w:rsid w:val="00C119D2"/>
    <w:rsid w:val="00C142DE"/>
    <w:rsid w:val="00C14761"/>
    <w:rsid w:val="00C14A40"/>
    <w:rsid w:val="00C22A70"/>
    <w:rsid w:val="00C24D64"/>
    <w:rsid w:val="00C314C4"/>
    <w:rsid w:val="00C323A3"/>
    <w:rsid w:val="00C365BD"/>
    <w:rsid w:val="00C36E9A"/>
    <w:rsid w:val="00C3731B"/>
    <w:rsid w:val="00C377C0"/>
    <w:rsid w:val="00C41664"/>
    <w:rsid w:val="00C4286F"/>
    <w:rsid w:val="00C50092"/>
    <w:rsid w:val="00C50A65"/>
    <w:rsid w:val="00C51BDC"/>
    <w:rsid w:val="00C647C2"/>
    <w:rsid w:val="00C653E2"/>
    <w:rsid w:val="00C70E8C"/>
    <w:rsid w:val="00C7349E"/>
    <w:rsid w:val="00C83F10"/>
    <w:rsid w:val="00C857BF"/>
    <w:rsid w:val="00C936AE"/>
    <w:rsid w:val="00C944A4"/>
    <w:rsid w:val="00C95C0D"/>
    <w:rsid w:val="00CA08CB"/>
    <w:rsid w:val="00CA0D78"/>
    <w:rsid w:val="00CA1CCE"/>
    <w:rsid w:val="00CA3165"/>
    <w:rsid w:val="00CB1CAF"/>
    <w:rsid w:val="00CB1DA9"/>
    <w:rsid w:val="00CB40EF"/>
    <w:rsid w:val="00CC0326"/>
    <w:rsid w:val="00CC184E"/>
    <w:rsid w:val="00CC2A93"/>
    <w:rsid w:val="00CC453E"/>
    <w:rsid w:val="00CD1069"/>
    <w:rsid w:val="00CD7B82"/>
    <w:rsid w:val="00CE3FC1"/>
    <w:rsid w:val="00CE4E30"/>
    <w:rsid w:val="00CF58D8"/>
    <w:rsid w:val="00CF5AF3"/>
    <w:rsid w:val="00CF632E"/>
    <w:rsid w:val="00CF73EF"/>
    <w:rsid w:val="00D03E8F"/>
    <w:rsid w:val="00D05927"/>
    <w:rsid w:val="00D065E7"/>
    <w:rsid w:val="00D0753F"/>
    <w:rsid w:val="00D07896"/>
    <w:rsid w:val="00D15FEC"/>
    <w:rsid w:val="00D1713A"/>
    <w:rsid w:val="00D22587"/>
    <w:rsid w:val="00D247FC"/>
    <w:rsid w:val="00D27C89"/>
    <w:rsid w:val="00D27EC3"/>
    <w:rsid w:val="00D33037"/>
    <w:rsid w:val="00D3500C"/>
    <w:rsid w:val="00D3605B"/>
    <w:rsid w:val="00D41D8F"/>
    <w:rsid w:val="00D425E7"/>
    <w:rsid w:val="00D502D9"/>
    <w:rsid w:val="00D54883"/>
    <w:rsid w:val="00D552E2"/>
    <w:rsid w:val="00D62360"/>
    <w:rsid w:val="00D63CEF"/>
    <w:rsid w:val="00D63DD5"/>
    <w:rsid w:val="00D65B40"/>
    <w:rsid w:val="00D65E94"/>
    <w:rsid w:val="00D66BA4"/>
    <w:rsid w:val="00D671E4"/>
    <w:rsid w:val="00D760F3"/>
    <w:rsid w:val="00D8264E"/>
    <w:rsid w:val="00D836EA"/>
    <w:rsid w:val="00D84FF1"/>
    <w:rsid w:val="00D91C99"/>
    <w:rsid w:val="00D97F7A"/>
    <w:rsid w:val="00DB2B10"/>
    <w:rsid w:val="00DB4B70"/>
    <w:rsid w:val="00DB6C92"/>
    <w:rsid w:val="00DB77BD"/>
    <w:rsid w:val="00DC23D7"/>
    <w:rsid w:val="00DD18D7"/>
    <w:rsid w:val="00DD2F7E"/>
    <w:rsid w:val="00DD57F7"/>
    <w:rsid w:val="00DD5CFB"/>
    <w:rsid w:val="00DE03A1"/>
    <w:rsid w:val="00DE03E7"/>
    <w:rsid w:val="00DE27EC"/>
    <w:rsid w:val="00DE64B1"/>
    <w:rsid w:val="00DE6FAB"/>
    <w:rsid w:val="00DE75B1"/>
    <w:rsid w:val="00DE7665"/>
    <w:rsid w:val="00DF1613"/>
    <w:rsid w:val="00E03005"/>
    <w:rsid w:val="00E04681"/>
    <w:rsid w:val="00E06D61"/>
    <w:rsid w:val="00E135D5"/>
    <w:rsid w:val="00E14D36"/>
    <w:rsid w:val="00E14D4F"/>
    <w:rsid w:val="00E203C9"/>
    <w:rsid w:val="00E30A97"/>
    <w:rsid w:val="00E31E70"/>
    <w:rsid w:val="00E34076"/>
    <w:rsid w:val="00E418EE"/>
    <w:rsid w:val="00E42867"/>
    <w:rsid w:val="00E53E4D"/>
    <w:rsid w:val="00E54893"/>
    <w:rsid w:val="00E71442"/>
    <w:rsid w:val="00E71B43"/>
    <w:rsid w:val="00E74E94"/>
    <w:rsid w:val="00E75550"/>
    <w:rsid w:val="00E7589D"/>
    <w:rsid w:val="00E75922"/>
    <w:rsid w:val="00E82EDB"/>
    <w:rsid w:val="00E83A3F"/>
    <w:rsid w:val="00E934C8"/>
    <w:rsid w:val="00E94D0A"/>
    <w:rsid w:val="00EA282E"/>
    <w:rsid w:val="00EA61C0"/>
    <w:rsid w:val="00EB03B7"/>
    <w:rsid w:val="00EB13E7"/>
    <w:rsid w:val="00EB31D8"/>
    <w:rsid w:val="00EB3A3E"/>
    <w:rsid w:val="00EC3ED0"/>
    <w:rsid w:val="00ED39A0"/>
    <w:rsid w:val="00ED474A"/>
    <w:rsid w:val="00ED66D5"/>
    <w:rsid w:val="00EE6B01"/>
    <w:rsid w:val="00EF5BBE"/>
    <w:rsid w:val="00EF70F8"/>
    <w:rsid w:val="00F02C9A"/>
    <w:rsid w:val="00F03A8C"/>
    <w:rsid w:val="00F12619"/>
    <w:rsid w:val="00F142FC"/>
    <w:rsid w:val="00F15963"/>
    <w:rsid w:val="00F16AC4"/>
    <w:rsid w:val="00F21B66"/>
    <w:rsid w:val="00F24036"/>
    <w:rsid w:val="00F24B99"/>
    <w:rsid w:val="00F25B17"/>
    <w:rsid w:val="00F25BE6"/>
    <w:rsid w:val="00F37B94"/>
    <w:rsid w:val="00F414A9"/>
    <w:rsid w:val="00F4269C"/>
    <w:rsid w:val="00F439C4"/>
    <w:rsid w:val="00F50455"/>
    <w:rsid w:val="00F513EC"/>
    <w:rsid w:val="00F56D21"/>
    <w:rsid w:val="00F663A9"/>
    <w:rsid w:val="00F718D7"/>
    <w:rsid w:val="00F73BBD"/>
    <w:rsid w:val="00F75015"/>
    <w:rsid w:val="00F8358F"/>
    <w:rsid w:val="00F869A9"/>
    <w:rsid w:val="00F937D1"/>
    <w:rsid w:val="00F93CD0"/>
    <w:rsid w:val="00F96E71"/>
    <w:rsid w:val="00F97009"/>
    <w:rsid w:val="00FA0C96"/>
    <w:rsid w:val="00FA4191"/>
    <w:rsid w:val="00FA6C05"/>
    <w:rsid w:val="00FA7E05"/>
    <w:rsid w:val="00FB0078"/>
    <w:rsid w:val="00FB06E7"/>
    <w:rsid w:val="00FB5217"/>
    <w:rsid w:val="00FC0E4E"/>
    <w:rsid w:val="00FC283C"/>
    <w:rsid w:val="00FC2E52"/>
    <w:rsid w:val="00FC54DB"/>
    <w:rsid w:val="00FC59E7"/>
    <w:rsid w:val="00FD091A"/>
    <w:rsid w:val="00FD3C73"/>
    <w:rsid w:val="00FE3C08"/>
    <w:rsid w:val="00FE5F9B"/>
    <w:rsid w:val="00FF6673"/>
    <w:rsid w:val="00FF6DC6"/>
    <w:rsid w:val="01120B41"/>
    <w:rsid w:val="014E9026"/>
    <w:rsid w:val="015F53C6"/>
    <w:rsid w:val="01823D21"/>
    <w:rsid w:val="01BCFFBC"/>
    <w:rsid w:val="01CF7B85"/>
    <w:rsid w:val="021F02B9"/>
    <w:rsid w:val="026CCC29"/>
    <w:rsid w:val="02786723"/>
    <w:rsid w:val="0293B2D6"/>
    <w:rsid w:val="02A59668"/>
    <w:rsid w:val="02B08CE4"/>
    <w:rsid w:val="02F132CD"/>
    <w:rsid w:val="02FC2E8C"/>
    <w:rsid w:val="03078E2C"/>
    <w:rsid w:val="03362CAD"/>
    <w:rsid w:val="0375589F"/>
    <w:rsid w:val="03E4EB49"/>
    <w:rsid w:val="042F8337"/>
    <w:rsid w:val="0469C475"/>
    <w:rsid w:val="04A1EE28"/>
    <w:rsid w:val="04EA1527"/>
    <w:rsid w:val="0500E2F7"/>
    <w:rsid w:val="05D13322"/>
    <w:rsid w:val="05DEBBB7"/>
    <w:rsid w:val="06536621"/>
    <w:rsid w:val="06C7E0A4"/>
    <w:rsid w:val="06DE7AB0"/>
    <w:rsid w:val="06F55B48"/>
    <w:rsid w:val="07222D8A"/>
    <w:rsid w:val="0756E150"/>
    <w:rsid w:val="0757D743"/>
    <w:rsid w:val="079258B7"/>
    <w:rsid w:val="07C424BB"/>
    <w:rsid w:val="07CDE431"/>
    <w:rsid w:val="09622771"/>
    <w:rsid w:val="0A1C3E41"/>
    <w:rsid w:val="0AA6DBA1"/>
    <w:rsid w:val="0ACD4975"/>
    <w:rsid w:val="0AFA03D7"/>
    <w:rsid w:val="0B08848C"/>
    <w:rsid w:val="0B13A334"/>
    <w:rsid w:val="0B1589CB"/>
    <w:rsid w:val="0B2FD48B"/>
    <w:rsid w:val="0B54CEF6"/>
    <w:rsid w:val="0B8D6F00"/>
    <w:rsid w:val="0D17FD28"/>
    <w:rsid w:val="0D29E051"/>
    <w:rsid w:val="0D33C937"/>
    <w:rsid w:val="0E56BD7B"/>
    <w:rsid w:val="0EA4F4E1"/>
    <w:rsid w:val="0EC50FC2"/>
    <w:rsid w:val="0ECE5688"/>
    <w:rsid w:val="0F06589B"/>
    <w:rsid w:val="0F06B86F"/>
    <w:rsid w:val="0F82B8F4"/>
    <w:rsid w:val="0F8585D8"/>
    <w:rsid w:val="10CA2733"/>
    <w:rsid w:val="1117D032"/>
    <w:rsid w:val="118095EC"/>
    <w:rsid w:val="118F5A32"/>
    <w:rsid w:val="119E2EDD"/>
    <w:rsid w:val="122125A0"/>
    <w:rsid w:val="12897EC8"/>
    <w:rsid w:val="134BA16B"/>
    <w:rsid w:val="13BDBFFE"/>
    <w:rsid w:val="13E57AD6"/>
    <w:rsid w:val="14260E72"/>
    <w:rsid w:val="142FC74A"/>
    <w:rsid w:val="14E94A8D"/>
    <w:rsid w:val="15CA9E87"/>
    <w:rsid w:val="15F69AFC"/>
    <w:rsid w:val="1606DF81"/>
    <w:rsid w:val="1627F49E"/>
    <w:rsid w:val="165E37E4"/>
    <w:rsid w:val="16687FCC"/>
    <w:rsid w:val="166FD8A5"/>
    <w:rsid w:val="167FB6A0"/>
    <w:rsid w:val="16F0CACB"/>
    <w:rsid w:val="1712C649"/>
    <w:rsid w:val="17505FE6"/>
    <w:rsid w:val="177E3289"/>
    <w:rsid w:val="1800F196"/>
    <w:rsid w:val="19B35A31"/>
    <w:rsid w:val="19FD8E05"/>
    <w:rsid w:val="1A4A670B"/>
    <w:rsid w:val="1A81B990"/>
    <w:rsid w:val="1AE064C1"/>
    <w:rsid w:val="1B28AAC0"/>
    <w:rsid w:val="1B4430B4"/>
    <w:rsid w:val="1B71103A"/>
    <w:rsid w:val="1BCC131A"/>
    <w:rsid w:val="1BFC9C47"/>
    <w:rsid w:val="1C1AE6B3"/>
    <w:rsid w:val="1C4650BA"/>
    <w:rsid w:val="1D3CE8A5"/>
    <w:rsid w:val="1D8F40B1"/>
    <w:rsid w:val="1DA4E51C"/>
    <w:rsid w:val="1DB95A52"/>
    <w:rsid w:val="1EACAE30"/>
    <w:rsid w:val="1F02AC00"/>
    <w:rsid w:val="1F4A990D"/>
    <w:rsid w:val="206F7B6F"/>
    <w:rsid w:val="207E4220"/>
    <w:rsid w:val="211C66D7"/>
    <w:rsid w:val="216ECD80"/>
    <w:rsid w:val="223ED275"/>
    <w:rsid w:val="227401B6"/>
    <w:rsid w:val="229C33B7"/>
    <w:rsid w:val="22D7DDEF"/>
    <w:rsid w:val="2317B40D"/>
    <w:rsid w:val="233ED5D7"/>
    <w:rsid w:val="23473812"/>
    <w:rsid w:val="234907E0"/>
    <w:rsid w:val="23576479"/>
    <w:rsid w:val="2359F642"/>
    <w:rsid w:val="23EFCC70"/>
    <w:rsid w:val="24506F7E"/>
    <w:rsid w:val="2475DBAF"/>
    <w:rsid w:val="24E36D04"/>
    <w:rsid w:val="24FC3B68"/>
    <w:rsid w:val="254C050B"/>
    <w:rsid w:val="25E32CEA"/>
    <w:rsid w:val="261A6BC4"/>
    <w:rsid w:val="265EE127"/>
    <w:rsid w:val="268DDE9E"/>
    <w:rsid w:val="26B7C015"/>
    <w:rsid w:val="26BD6D8F"/>
    <w:rsid w:val="2747143B"/>
    <w:rsid w:val="2783AA8A"/>
    <w:rsid w:val="282252BF"/>
    <w:rsid w:val="28A91D09"/>
    <w:rsid w:val="28CB18C9"/>
    <w:rsid w:val="292AA8F1"/>
    <w:rsid w:val="2952B3DF"/>
    <w:rsid w:val="29E97722"/>
    <w:rsid w:val="2A0A2AA5"/>
    <w:rsid w:val="2A576E5F"/>
    <w:rsid w:val="2A5E100C"/>
    <w:rsid w:val="2A86336E"/>
    <w:rsid w:val="2AD8AE53"/>
    <w:rsid w:val="2ADFE589"/>
    <w:rsid w:val="2AF58064"/>
    <w:rsid w:val="2B2E7D20"/>
    <w:rsid w:val="2C127152"/>
    <w:rsid w:val="2C4A6D1C"/>
    <w:rsid w:val="2CEE8ABC"/>
    <w:rsid w:val="2D8E1DBB"/>
    <w:rsid w:val="2D9846CA"/>
    <w:rsid w:val="2E0BC6CC"/>
    <w:rsid w:val="2E78D602"/>
    <w:rsid w:val="2EB6D9CF"/>
    <w:rsid w:val="2ED37FF1"/>
    <w:rsid w:val="2F3C95E3"/>
    <w:rsid w:val="2F6E292B"/>
    <w:rsid w:val="301F4726"/>
    <w:rsid w:val="30205097"/>
    <w:rsid w:val="30929AB7"/>
    <w:rsid w:val="30B1E937"/>
    <w:rsid w:val="30BF544C"/>
    <w:rsid w:val="3171A6C2"/>
    <w:rsid w:val="31B3085B"/>
    <w:rsid w:val="324D6D34"/>
    <w:rsid w:val="33983446"/>
    <w:rsid w:val="33C51224"/>
    <w:rsid w:val="34DCD95A"/>
    <w:rsid w:val="34EF7F87"/>
    <w:rsid w:val="352CB53B"/>
    <w:rsid w:val="35C8E615"/>
    <w:rsid w:val="35E2BC2A"/>
    <w:rsid w:val="3608B0E0"/>
    <w:rsid w:val="364030C9"/>
    <w:rsid w:val="36702F39"/>
    <w:rsid w:val="36CEEF04"/>
    <w:rsid w:val="384FAA2D"/>
    <w:rsid w:val="389BEA21"/>
    <w:rsid w:val="38DC52B4"/>
    <w:rsid w:val="390D3562"/>
    <w:rsid w:val="394F3B01"/>
    <w:rsid w:val="39918E11"/>
    <w:rsid w:val="3A008512"/>
    <w:rsid w:val="3A10FF08"/>
    <w:rsid w:val="3A1CBFA8"/>
    <w:rsid w:val="3A69D509"/>
    <w:rsid w:val="3A9C1447"/>
    <w:rsid w:val="3B08BCFE"/>
    <w:rsid w:val="3B2ED41D"/>
    <w:rsid w:val="3B4131BB"/>
    <w:rsid w:val="3BADF1E7"/>
    <w:rsid w:val="3C0DF47C"/>
    <w:rsid w:val="3C65B4EA"/>
    <w:rsid w:val="3CE7A98E"/>
    <w:rsid w:val="3D91E609"/>
    <w:rsid w:val="3DEE1EE8"/>
    <w:rsid w:val="3E4324BD"/>
    <w:rsid w:val="3E5E9DB7"/>
    <w:rsid w:val="3ECB4F47"/>
    <w:rsid w:val="3F5B7487"/>
    <w:rsid w:val="3F703770"/>
    <w:rsid w:val="3F8900DA"/>
    <w:rsid w:val="3FE46C79"/>
    <w:rsid w:val="400B5492"/>
    <w:rsid w:val="40EB62E0"/>
    <w:rsid w:val="418EB002"/>
    <w:rsid w:val="41ABEFA2"/>
    <w:rsid w:val="41C9550E"/>
    <w:rsid w:val="42BBA583"/>
    <w:rsid w:val="4357DAAC"/>
    <w:rsid w:val="437C19D4"/>
    <w:rsid w:val="43A1E368"/>
    <w:rsid w:val="43DFC0A9"/>
    <w:rsid w:val="44497396"/>
    <w:rsid w:val="463BDE0C"/>
    <w:rsid w:val="46F39506"/>
    <w:rsid w:val="4722DD3A"/>
    <w:rsid w:val="482C4AE1"/>
    <w:rsid w:val="48A296DD"/>
    <w:rsid w:val="48C7A47E"/>
    <w:rsid w:val="48EFC1D3"/>
    <w:rsid w:val="48F7FD0C"/>
    <w:rsid w:val="49339B17"/>
    <w:rsid w:val="495ED2FA"/>
    <w:rsid w:val="49AD69BD"/>
    <w:rsid w:val="49B41354"/>
    <w:rsid w:val="4B542E57"/>
    <w:rsid w:val="4B553633"/>
    <w:rsid w:val="4B7485D6"/>
    <w:rsid w:val="4B8D1598"/>
    <w:rsid w:val="4C08DE58"/>
    <w:rsid w:val="4C742C1F"/>
    <w:rsid w:val="4CC42AB0"/>
    <w:rsid w:val="4D7B10CD"/>
    <w:rsid w:val="4DAA2524"/>
    <w:rsid w:val="4DD8E0ED"/>
    <w:rsid w:val="4E1C3399"/>
    <w:rsid w:val="4E36DF3B"/>
    <w:rsid w:val="4F179A67"/>
    <w:rsid w:val="4F1CCA0E"/>
    <w:rsid w:val="4F36FBA7"/>
    <w:rsid w:val="4F696C40"/>
    <w:rsid w:val="5037C81A"/>
    <w:rsid w:val="504EC353"/>
    <w:rsid w:val="506BDCF3"/>
    <w:rsid w:val="50E52479"/>
    <w:rsid w:val="5131C15E"/>
    <w:rsid w:val="5223855C"/>
    <w:rsid w:val="522BD1D9"/>
    <w:rsid w:val="5256CAD3"/>
    <w:rsid w:val="52A0A3B0"/>
    <w:rsid w:val="52A1319F"/>
    <w:rsid w:val="5377A8E8"/>
    <w:rsid w:val="537EFF20"/>
    <w:rsid w:val="53B5AB84"/>
    <w:rsid w:val="553C0134"/>
    <w:rsid w:val="55B34B6D"/>
    <w:rsid w:val="55F8F5C2"/>
    <w:rsid w:val="566601D3"/>
    <w:rsid w:val="5672E251"/>
    <w:rsid w:val="5690609A"/>
    <w:rsid w:val="5739D76A"/>
    <w:rsid w:val="57C39A9A"/>
    <w:rsid w:val="57C7F1DA"/>
    <w:rsid w:val="588A1BC0"/>
    <w:rsid w:val="592C0207"/>
    <w:rsid w:val="599FFCC9"/>
    <w:rsid w:val="59AE8408"/>
    <w:rsid w:val="5A717B0A"/>
    <w:rsid w:val="5B054C67"/>
    <w:rsid w:val="5B95D768"/>
    <w:rsid w:val="5C31B64F"/>
    <w:rsid w:val="5C92A682"/>
    <w:rsid w:val="5C9DB282"/>
    <w:rsid w:val="5CFAA927"/>
    <w:rsid w:val="5D0096A5"/>
    <w:rsid w:val="5E5C8725"/>
    <w:rsid w:val="5E885FD5"/>
    <w:rsid w:val="5F1026FE"/>
    <w:rsid w:val="5F87BD15"/>
    <w:rsid w:val="60335843"/>
    <w:rsid w:val="609EED42"/>
    <w:rsid w:val="60B215A2"/>
    <w:rsid w:val="60D7077C"/>
    <w:rsid w:val="61539C58"/>
    <w:rsid w:val="61BC993E"/>
    <w:rsid w:val="62254589"/>
    <w:rsid w:val="623AAB1A"/>
    <w:rsid w:val="624653AB"/>
    <w:rsid w:val="624F2D15"/>
    <w:rsid w:val="631180F5"/>
    <w:rsid w:val="633157A8"/>
    <w:rsid w:val="63882573"/>
    <w:rsid w:val="649CAED9"/>
    <w:rsid w:val="65078C0C"/>
    <w:rsid w:val="656C55C4"/>
    <w:rsid w:val="6624B63E"/>
    <w:rsid w:val="665CFED2"/>
    <w:rsid w:val="66AC8DD0"/>
    <w:rsid w:val="66B5C333"/>
    <w:rsid w:val="66D4619D"/>
    <w:rsid w:val="66F05B2F"/>
    <w:rsid w:val="675053F4"/>
    <w:rsid w:val="6821C34B"/>
    <w:rsid w:val="6895928A"/>
    <w:rsid w:val="68B924AD"/>
    <w:rsid w:val="69750F22"/>
    <w:rsid w:val="6ACA54D4"/>
    <w:rsid w:val="6AF89C92"/>
    <w:rsid w:val="6C240994"/>
    <w:rsid w:val="6CD6D166"/>
    <w:rsid w:val="6D2DCE54"/>
    <w:rsid w:val="6D64A789"/>
    <w:rsid w:val="6E13A989"/>
    <w:rsid w:val="6E561035"/>
    <w:rsid w:val="6E661E5F"/>
    <w:rsid w:val="6EBFDEEF"/>
    <w:rsid w:val="6FAB62A8"/>
    <w:rsid w:val="6FAE498B"/>
    <w:rsid w:val="6FC32ACB"/>
    <w:rsid w:val="6FD15916"/>
    <w:rsid w:val="70B5054F"/>
    <w:rsid w:val="70DB00D4"/>
    <w:rsid w:val="70EC8F21"/>
    <w:rsid w:val="70FEC04B"/>
    <w:rsid w:val="7139B299"/>
    <w:rsid w:val="7156E7E7"/>
    <w:rsid w:val="720FFCEF"/>
    <w:rsid w:val="723BDD58"/>
    <w:rsid w:val="723F1199"/>
    <w:rsid w:val="723F8573"/>
    <w:rsid w:val="726C3FD5"/>
    <w:rsid w:val="726EABE0"/>
    <w:rsid w:val="72AA7817"/>
    <w:rsid w:val="72FDB40E"/>
    <w:rsid w:val="73274CF9"/>
    <w:rsid w:val="73B7C886"/>
    <w:rsid w:val="73DD5222"/>
    <w:rsid w:val="73EF2932"/>
    <w:rsid w:val="73FDB266"/>
    <w:rsid w:val="740F00F8"/>
    <w:rsid w:val="74518733"/>
    <w:rsid w:val="746F17C8"/>
    <w:rsid w:val="7589B594"/>
    <w:rsid w:val="760953EB"/>
    <w:rsid w:val="764B3445"/>
    <w:rsid w:val="774F0587"/>
    <w:rsid w:val="7798D5EC"/>
    <w:rsid w:val="781F05EF"/>
    <w:rsid w:val="7837BCED"/>
    <w:rsid w:val="78AAB910"/>
    <w:rsid w:val="78B370AD"/>
    <w:rsid w:val="78D54244"/>
    <w:rsid w:val="78EECFAC"/>
    <w:rsid w:val="795B93BE"/>
    <w:rsid w:val="79634263"/>
    <w:rsid w:val="79731218"/>
    <w:rsid w:val="79C2CB72"/>
    <w:rsid w:val="79E2DF0E"/>
    <w:rsid w:val="7A0D5ECF"/>
    <w:rsid w:val="7A1C6AD9"/>
    <w:rsid w:val="7A44C45B"/>
    <w:rsid w:val="7ADEDBD6"/>
    <w:rsid w:val="7B3FDC0A"/>
    <w:rsid w:val="7B7F9521"/>
    <w:rsid w:val="7BCB2AAE"/>
    <w:rsid w:val="7BE259D2"/>
    <w:rsid w:val="7CF4EBC7"/>
    <w:rsid w:val="7D0CCEE8"/>
    <w:rsid w:val="7D3B7FA4"/>
    <w:rsid w:val="7DD7797A"/>
    <w:rsid w:val="7E06F37F"/>
    <w:rsid w:val="7E11A48C"/>
    <w:rsid w:val="7E34B116"/>
    <w:rsid w:val="7E4DBB6F"/>
    <w:rsid w:val="7E5B6FEA"/>
    <w:rsid w:val="7E5D09A2"/>
    <w:rsid w:val="7E6E91F3"/>
    <w:rsid w:val="7E87DA66"/>
    <w:rsid w:val="7E94086F"/>
    <w:rsid w:val="7F48B0A3"/>
    <w:rsid w:val="7F5FDA2E"/>
    <w:rsid w:val="7F750623"/>
    <w:rsid w:val="7FD3459D"/>
    <w:rsid w:val="7FEF119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42368D"/>
  <w15:chartTrackingRefBased/>
  <w15:docId w15:val="{60DE994A-B0F3-412C-A4A6-206823D289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C377C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5">
    <w:name w:val="heading 5"/>
    <w:basedOn w:val="Normal"/>
    <w:next w:val="Normal"/>
    <w:link w:val="Heading5Char"/>
    <w:uiPriority w:val="9"/>
    <w:semiHidden/>
    <w:unhideWhenUsed/>
    <w:qFormat/>
    <w:rsid w:val="00F9700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CF58D8"/>
    <w:rPr>
      <w:sz w:val="16"/>
      <w:szCs w:val="16"/>
    </w:rPr>
  </w:style>
  <w:style w:type="paragraph" w:styleId="CommentText">
    <w:name w:val="annotation text"/>
    <w:basedOn w:val="Normal"/>
    <w:link w:val="CommentTextChar"/>
    <w:uiPriority w:val="99"/>
    <w:unhideWhenUsed/>
    <w:rsid w:val="00CF58D8"/>
    <w:pPr>
      <w:spacing w:after="160" w:line="240" w:lineRule="auto"/>
      <w:jc w:val="both"/>
    </w:pPr>
    <w:rPr>
      <w:sz w:val="20"/>
      <w:szCs w:val="20"/>
    </w:rPr>
  </w:style>
  <w:style w:type="character" w:customStyle="1" w:styleId="CommentTextChar">
    <w:name w:val="Comment Text Char"/>
    <w:basedOn w:val="DefaultParagraphFont"/>
    <w:link w:val="CommentText"/>
    <w:uiPriority w:val="99"/>
    <w:rsid w:val="00CF58D8"/>
    <w:rPr>
      <w:sz w:val="20"/>
      <w:szCs w:val="20"/>
    </w:rPr>
  </w:style>
  <w:style w:type="paragraph" w:styleId="FootnoteText">
    <w:name w:val="footnote text"/>
    <w:aliases w:val="Ftnote Txt 11ptG"/>
    <w:basedOn w:val="Normal"/>
    <w:link w:val="FootnoteTextChar"/>
    <w:unhideWhenUsed/>
    <w:rsid w:val="00CF58D8"/>
    <w:pPr>
      <w:spacing w:after="0" w:line="240" w:lineRule="auto"/>
      <w:jc w:val="both"/>
    </w:pPr>
    <w:rPr>
      <w:sz w:val="20"/>
      <w:szCs w:val="20"/>
    </w:rPr>
  </w:style>
  <w:style w:type="character" w:customStyle="1" w:styleId="FootnoteTextChar">
    <w:name w:val="Footnote Text Char"/>
    <w:aliases w:val="Ftnote Txt 11ptG Char"/>
    <w:basedOn w:val="DefaultParagraphFont"/>
    <w:link w:val="FootnoteText"/>
    <w:rsid w:val="00CF58D8"/>
    <w:rPr>
      <w:sz w:val="20"/>
      <w:szCs w:val="20"/>
    </w:rPr>
  </w:style>
  <w:style w:type="character" w:styleId="FootnoteReference">
    <w:name w:val="footnote reference"/>
    <w:aliases w:val="stylish"/>
    <w:basedOn w:val="DefaultParagraphFont"/>
    <w:unhideWhenUsed/>
    <w:rsid w:val="00CF58D8"/>
    <w:rPr>
      <w:vertAlign w:val="superscript"/>
    </w:rPr>
  </w:style>
  <w:style w:type="table" w:customStyle="1" w:styleId="TableGrid1">
    <w:name w:val="Table Grid1"/>
    <w:basedOn w:val="TableNormal"/>
    <w:next w:val="TableGrid"/>
    <w:uiPriority w:val="59"/>
    <w:rsid w:val="00CF58D8"/>
    <w:pPr>
      <w:spacing w:after="0" w:line="240" w:lineRule="auto"/>
    </w:pPr>
    <w:rPr>
      <w:rFonts w:eastAsia="MS Mincho"/>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CF58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B1C6C"/>
    <w:pPr>
      <w:ind w:left="720"/>
      <w:contextualSpacing/>
    </w:pPr>
  </w:style>
  <w:style w:type="character" w:customStyle="1" w:styleId="Heading2Char">
    <w:name w:val="Heading 2 Char"/>
    <w:basedOn w:val="DefaultParagraphFont"/>
    <w:link w:val="Heading2"/>
    <w:uiPriority w:val="9"/>
    <w:rsid w:val="00C377C0"/>
    <w:rPr>
      <w:rFonts w:asciiTheme="majorHAnsi" w:eastAsiaTheme="majorEastAsia" w:hAnsiTheme="majorHAnsi" w:cstheme="majorBidi"/>
      <w:color w:val="365F91" w:themeColor="accent1" w:themeShade="BF"/>
      <w:sz w:val="26"/>
      <w:szCs w:val="26"/>
    </w:rPr>
  </w:style>
  <w:style w:type="paragraph" w:styleId="CommentSubject">
    <w:name w:val="annotation subject"/>
    <w:basedOn w:val="CommentText"/>
    <w:next w:val="CommentText"/>
    <w:link w:val="CommentSubjectChar"/>
    <w:uiPriority w:val="99"/>
    <w:semiHidden/>
    <w:unhideWhenUsed/>
    <w:rsid w:val="00584075"/>
    <w:pPr>
      <w:spacing w:after="200"/>
      <w:jc w:val="left"/>
    </w:pPr>
    <w:rPr>
      <w:b/>
      <w:bCs/>
    </w:rPr>
  </w:style>
  <w:style w:type="character" w:customStyle="1" w:styleId="CommentSubjectChar">
    <w:name w:val="Comment Subject Char"/>
    <w:basedOn w:val="CommentTextChar"/>
    <w:link w:val="CommentSubject"/>
    <w:uiPriority w:val="99"/>
    <w:semiHidden/>
    <w:rsid w:val="00584075"/>
    <w:rPr>
      <w:b/>
      <w:bCs/>
      <w:sz w:val="20"/>
      <w:szCs w:val="20"/>
    </w:rPr>
  </w:style>
  <w:style w:type="character" w:customStyle="1" w:styleId="normaltextrun">
    <w:name w:val="normaltextrun"/>
    <w:basedOn w:val="DefaultParagraphFont"/>
    <w:rsid w:val="00E75922"/>
  </w:style>
  <w:style w:type="paragraph" w:customStyle="1" w:styleId="paragraph">
    <w:name w:val="paragraph"/>
    <w:basedOn w:val="Normal"/>
    <w:rsid w:val="00E7589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op">
    <w:name w:val="eop"/>
    <w:basedOn w:val="DefaultParagraphFont"/>
    <w:rsid w:val="00E7589D"/>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NoSpacing">
    <w:name w:val="No Spacing"/>
    <w:uiPriority w:val="1"/>
    <w:qFormat/>
    <w:rsid w:val="0078094D"/>
    <w:pPr>
      <w:spacing w:after="0" w:line="240" w:lineRule="auto"/>
    </w:pPr>
  </w:style>
  <w:style w:type="character" w:styleId="Hyperlink">
    <w:name w:val="Hyperlink"/>
    <w:basedOn w:val="DefaultParagraphFont"/>
    <w:uiPriority w:val="99"/>
    <w:unhideWhenUsed/>
    <w:rsid w:val="004E1BFE"/>
    <w:rPr>
      <w:color w:val="0000FF"/>
      <w:u w:val="single"/>
    </w:rPr>
  </w:style>
  <w:style w:type="character" w:customStyle="1" w:styleId="UnresolvedMention1">
    <w:name w:val="Unresolved Mention1"/>
    <w:basedOn w:val="DefaultParagraphFont"/>
    <w:uiPriority w:val="99"/>
    <w:semiHidden/>
    <w:unhideWhenUsed/>
    <w:rsid w:val="00DC23D7"/>
    <w:rPr>
      <w:color w:val="605E5C"/>
      <w:shd w:val="clear" w:color="auto" w:fill="E1DFDD"/>
    </w:rPr>
  </w:style>
  <w:style w:type="character" w:customStyle="1" w:styleId="markedcontent">
    <w:name w:val="markedcontent"/>
    <w:basedOn w:val="DefaultParagraphFont"/>
    <w:rsid w:val="00872520"/>
  </w:style>
  <w:style w:type="character" w:customStyle="1" w:styleId="highlight">
    <w:name w:val="highlight"/>
    <w:basedOn w:val="DefaultParagraphFont"/>
    <w:rsid w:val="00872520"/>
  </w:style>
  <w:style w:type="character" w:customStyle="1" w:styleId="groupname">
    <w:name w:val="groupname"/>
    <w:basedOn w:val="DefaultParagraphFont"/>
    <w:rsid w:val="00872520"/>
  </w:style>
  <w:style w:type="character" w:customStyle="1" w:styleId="pubyear">
    <w:name w:val="pubyear"/>
    <w:basedOn w:val="DefaultParagraphFont"/>
    <w:rsid w:val="00872520"/>
  </w:style>
  <w:style w:type="character" w:customStyle="1" w:styleId="pagefirst">
    <w:name w:val="pagefirst"/>
    <w:basedOn w:val="DefaultParagraphFont"/>
    <w:rsid w:val="00872520"/>
  </w:style>
  <w:style w:type="paragraph" w:styleId="Caption">
    <w:name w:val="caption"/>
    <w:basedOn w:val="Normal"/>
    <w:next w:val="Normal"/>
    <w:uiPriority w:val="35"/>
    <w:unhideWhenUsed/>
    <w:qFormat/>
    <w:rsid w:val="00E418EE"/>
    <w:pPr>
      <w:spacing w:after="0" w:line="240" w:lineRule="auto"/>
    </w:pPr>
    <w:rPr>
      <w:rFonts w:eastAsia="MS Mincho"/>
      <w:b/>
      <w:bCs/>
      <w:i/>
      <w:iCs/>
      <w:noProof/>
      <w:color w:val="1F497D" w:themeColor="text2"/>
      <w:sz w:val="18"/>
      <w:szCs w:val="18"/>
    </w:rPr>
  </w:style>
  <w:style w:type="paragraph" w:styleId="Bibliography">
    <w:name w:val="Bibliography"/>
    <w:basedOn w:val="Normal"/>
    <w:next w:val="Normal"/>
    <w:uiPriority w:val="37"/>
    <w:semiHidden/>
    <w:unhideWhenUsed/>
    <w:rsid w:val="00A1537A"/>
  </w:style>
  <w:style w:type="paragraph" w:styleId="BalloonText">
    <w:name w:val="Balloon Text"/>
    <w:basedOn w:val="Normal"/>
    <w:link w:val="BalloonTextChar"/>
    <w:uiPriority w:val="99"/>
    <w:semiHidden/>
    <w:unhideWhenUsed/>
    <w:rsid w:val="00726F3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6F33"/>
    <w:rPr>
      <w:rFonts w:ascii="Segoe UI" w:hAnsi="Segoe UI" w:cs="Segoe UI"/>
      <w:sz w:val="18"/>
      <w:szCs w:val="18"/>
    </w:rPr>
  </w:style>
  <w:style w:type="character" w:customStyle="1" w:styleId="Heading5Char">
    <w:name w:val="Heading 5 Char"/>
    <w:basedOn w:val="DefaultParagraphFont"/>
    <w:link w:val="Heading5"/>
    <w:uiPriority w:val="9"/>
    <w:semiHidden/>
    <w:rsid w:val="00F97009"/>
    <w:rPr>
      <w:rFonts w:asciiTheme="majorHAnsi" w:eastAsiaTheme="majorEastAsia" w:hAnsiTheme="majorHAnsi" w:cstheme="majorBidi"/>
      <w:color w:val="365F91" w:themeColor="accent1" w:themeShade="BF"/>
    </w:rPr>
  </w:style>
  <w:style w:type="character" w:styleId="UnresolvedMention">
    <w:name w:val="Unresolved Mention"/>
    <w:basedOn w:val="DefaultParagraphFont"/>
    <w:uiPriority w:val="99"/>
    <w:semiHidden/>
    <w:unhideWhenUsed/>
    <w:rsid w:val="00F9700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8963583">
      <w:bodyDiv w:val="1"/>
      <w:marLeft w:val="0"/>
      <w:marRight w:val="0"/>
      <w:marTop w:val="0"/>
      <w:marBottom w:val="0"/>
      <w:divBdr>
        <w:top w:val="none" w:sz="0" w:space="0" w:color="auto"/>
        <w:left w:val="none" w:sz="0" w:space="0" w:color="auto"/>
        <w:bottom w:val="none" w:sz="0" w:space="0" w:color="auto"/>
        <w:right w:val="none" w:sz="0" w:space="0" w:color="auto"/>
      </w:divBdr>
    </w:div>
    <w:div w:id="656999998">
      <w:bodyDiv w:val="1"/>
      <w:marLeft w:val="0"/>
      <w:marRight w:val="0"/>
      <w:marTop w:val="0"/>
      <w:marBottom w:val="0"/>
      <w:divBdr>
        <w:top w:val="none" w:sz="0" w:space="0" w:color="auto"/>
        <w:left w:val="none" w:sz="0" w:space="0" w:color="auto"/>
        <w:bottom w:val="none" w:sz="0" w:space="0" w:color="auto"/>
        <w:right w:val="none" w:sz="0" w:space="0" w:color="auto"/>
      </w:divBdr>
    </w:div>
    <w:div w:id="745955129">
      <w:bodyDiv w:val="1"/>
      <w:marLeft w:val="0"/>
      <w:marRight w:val="0"/>
      <w:marTop w:val="0"/>
      <w:marBottom w:val="0"/>
      <w:divBdr>
        <w:top w:val="none" w:sz="0" w:space="0" w:color="auto"/>
        <w:left w:val="none" w:sz="0" w:space="0" w:color="auto"/>
        <w:bottom w:val="none" w:sz="0" w:space="0" w:color="auto"/>
        <w:right w:val="none" w:sz="0" w:space="0" w:color="auto"/>
      </w:divBdr>
      <w:divsChild>
        <w:div w:id="1723292035">
          <w:marLeft w:val="0"/>
          <w:marRight w:val="0"/>
          <w:marTop w:val="0"/>
          <w:marBottom w:val="0"/>
          <w:divBdr>
            <w:top w:val="none" w:sz="0" w:space="0" w:color="auto"/>
            <w:left w:val="none" w:sz="0" w:space="0" w:color="auto"/>
            <w:bottom w:val="none" w:sz="0" w:space="0" w:color="auto"/>
            <w:right w:val="none" w:sz="0" w:space="0" w:color="auto"/>
          </w:divBdr>
        </w:div>
      </w:divsChild>
    </w:div>
    <w:div w:id="1100373185">
      <w:bodyDiv w:val="1"/>
      <w:marLeft w:val="0"/>
      <w:marRight w:val="0"/>
      <w:marTop w:val="0"/>
      <w:marBottom w:val="0"/>
      <w:divBdr>
        <w:top w:val="none" w:sz="0" w:space="0" w:color="auto"/>
        <w:left w:val="none" w:sz="0" w:space="0" w:color="auto"/>
        <w:bottom w:val="none" w:sz="0" w:space="0" w:color="auto"/>
        <w:right w:val="none" w:sz="0" w:space="0" w:color="auto"/>
      </w:divBdr>
      <w:divsChild>
        <w:div w:id="1052465580">
          <w:marLeft w:val="0"/>
          <w:marRight w:val="0"/>
          <w:marTop w:val="0"/>
          <w:marBottom w:val="0"/>
          <w:divBdr>
            <w:top w:val="none" w:sz="0" w:space="0" w:color="auto"/>
            <w:left w:val="none" w:sz="0" w:space="0" w:color="auto"/>
            <w:bottom w:val="none" w:sz="0" w:space="0" w:color="auto"/>
            <w:right w:val="none" w:sz="0" w:space="0" w:color="auto"/>
          </w:divBdr>
          <w:divsChild>
            <w:div w:id="153927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388310">
      <w:bodyDiv w:val="1"/>
      <w:marLeft w:val="0"/>
      <w:marRight w:val="0"/>
      <w:marTop w:val="0"/>
      <w:marBottom w:val="0"/>
      <w:divBdr>
        <w:top w:val="none" w:sz="0" w:space="0" w:color="auto"/>
        <w:left w:val="none" w:sz="0" w:space="0" w:color="auto"/>
        <w:bottom w:val="none" w:sz="0" w:space="0" w:color="auto"/>
        <w:right w:val="none" w:sz="0" w:space="0" w:color="auto"/>
      </w:divBdr>
    </w:div>
    <w:div w:id="1595818527">
      <w:bodyDiv w:val="1"/>
      <w:marLeft w:val="0"/>
      <w:marRight w:val="0"/>
      <w:marTop w:val="0"/>
      <w:marBottom w:val="0"/>
      <w:divBdr>
        <w:top w:val="none" w:sz="0" w:space="0" w:color="auto"/>
        <w:left w:val="none" w:sz="0" w:space="0" w:color="auto"/>
        <w:bottom w:val="none" w:sz="0" w:space="0" w:color="auto"/>
        <w:right w:val="none" w:sz="0" w:space="0" w:color="auto"/>
      </w:divBdr>
    </w:div>
    <w:div w:id="1747266723">
      <w:bodyDiv w:val="1"/>
      <w:marLeft w:val="0"/>
      <w:marRight w:val="0"/>
      <w:marTop w:val="0"/>
      <w:marBottom w:val="0"/>
      <w:divBdr>
        <w:top w:val="none" w:sz="0" w:space="0" w:color="auto"/>
        <w:left w:val="none" w:sz="0" w:space="0" w:color="auto"/>
        <w:bottom w:val="none" w:sz="0" w:space="0" w:color="auto"/>
        <w:right w:val="none" w:sz="0" w:space="0" w:color="auto"/>
      </w:divBdr>
      <w:divsChild>
        <w:div w:id="1012296037">
          <w:marLeft w:val="0"/>
          <w:marRight w:val="0"/>
          <w:marTop w:val="0"/>
          <w:marBottom w:val="0"/>
          <w:divBdr>
            <w:top w:val="none" w:sz="0" w:space="0" w:color="auto"/>
            <w:left w:val="none" w:sz="0" w:space="0" w:color="auto"/>
            <w:bottom w:val="none" w:sz="0" w:space="0" w:color="auto"/>
            <w:right w:val="none" w:sz="0" w:space="0" w:color="auto"/>
          </w:divBdr>
          <w:divsChild>
            <w:div w:id="1646813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004370">
      <w:bodyDiv w:val="1"/>
      <w:marLeft w:val="0"/>
      <w:marRight w:val="0"/>
      <w:marTop w:val="0"/>
      <w:marBottom w:val="0"/>
      <w:divBdr>
        <w:top w:val="none" w:sz="0" w:space="0" w:color="auto"/>
        <w:left w:val="none" w:sz="0" w:space="0" w:color="auto"/>
        <w:bottom w:val="none" w:sz="0" w:space="0" w:color="auto"/>
        <w:right w:val="none" w:sz="0" w:space="0" w:color="auto"/>
      </w:divBdr>
    </w:div>
    <w:div w:id="2133936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qsr2010.ospar.org/en/media/content_pdf/ch10/QSR_CH10_EN_Tab_10_3.pdf" TargetMode="External"/><Relationship Id="rId18" Type="http://schemas.openxmlformats.org/officeDocument/2006/relationships/image" Target="media/image4.jpeg"/><Relationship Id="rId26" Type="http://schemas.openxmlformats.org/officeDocument/2006/relationships/image" Target="media/image8.png"/><Relationship Id="rId39" Type="http://schemas.openxmlformats.org/officeDocument/2006/relationships/hyperlink" Target="https://doi.org/10.1016/j.marpolbul.2020.111810" TargetMode="External"/><Relationship Id="rId21" Type="http://schemas.openxmlformats.org/officeDocument/2006/relationships/hyperlink" Target="http://www.geonames.org" TargetMode="External"/><Relationship Id="rId34" Type="http://schemas.openxmlformats.org/officeDocument/2006/relationships/image" Target="media/image15.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hyperlink" Target="http://www.emodnet-seabedhabitats.eu" TargetMode="External"/><Relationship Id="rId29" Type="http://schemas.openxmlformats.org/officeDocument/2006/relationships/image" Target="media/image1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hyperlink" Target="http://www.globalfishingwatch.org" TargetMode="External"/><Relationship Id="rId37" Type="http://schemas.openxmlformats.org/officeDocument/2006/relationships/hyperlink" Target="https://doi.org/10.3389/fmars.2020.581966" TargetMode="External"/><Relationship Id="rId40"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1.jpeg"/><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7.png"/><Relationship Id="rId10" Type="http://schemas.openxmlformats.org/officeDocument/2006/relationships/header" Target="header1.xml"/><Relationship Id="rId19" Type="http://schemas.openxmlformats.org/officeDocument/2006/relationships/hyperlink" Target="https://doi.org/10.1016/j.seares.2014.10.005" TargetMode="External"/><Relationship Id="rId31" Type="http://schemas.openxmlformats.org/officeDocument/2006/relationships/image" Target="media/image13.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ospar.org/documents?v=7222" TargetMode="External"/><Relationship Id="rId22" Type="http://schemas.openxmlformats.org/officeDocument/2006/relationships/hyperlink" Target="http://www.gebco.net/data_and_products/gridded_bathymetry_data"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6.png"/><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hyperlink" Target="https://qsr2010.ospar.org/en/media/content_pdf/ch10/QSR_CH10_EN_Tab_10_2.pdf" TargetMode="External"/><Relationship Id="rId17" Type="http://schemas.openxmlformats.org/officeDocument/2006/relationships/image" Target="media/image3.jpeg"/><Relationship Id="rId25"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hyperlink" Target="https://doi.org/10.1016/j.envpol.2018.10.09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C15BE5E94551A418FC3576364D0F2E2" ma:contentTypeVersion="18" ma:contentTypeDescription="Create a new document." ma:contentTypeScope="" ma:versionID="beb7f4236850d98cf3456d42c58d1fac">
  <xsd:schema xmlns:xsd="http://www.w3.org/2001/XMLSchema" xmlns:xs="http://www.w3.org/2001/XMLSchema" xmlns:p="http://schemas.microsoft.com/office/2006/metadata/properties" xmlns:ns2="f31b975e-9f95-43f8-bceb-c8da0191c532" xmlns:ns3="1f898dab-be0d-4083-828d-22bbb232dacd" targetNamespace="http://schemas.microsoft.com/office/2006/metadata/properties" ma:root="true" ma:fieldsID="ec90873063724872d61c3fe8ae2617ce" ns2:_="" ns3:_="">
    <xsd:import namespace="f31b975e-9f95-43f8-bceb-c8da0191c532"/>
    <xsd:import namespace="1f898dab-be0d-4083-828d-22bbb232dac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Comment" minOccurs="0"/>
                <xsd:element ref="ns2:MediaServiceOCR" minOccurs="0"/>
                <xsd:element ref="ns2:Meetingcycle" minOccurs="0"/>
                <xsd:element ref="ns2:LeadContractingparty" minOccurs="0"/>
                <xsd:element ref="ns3:SharedWithUsers" minOccurs="0"/>
                <xsd:element ref="ns3:SharedWithDetails" minOccurs="0"/>
                <xsd:element ref="ns2:lcf76f155ced4ddcb4097134ff3c332f" minOccurs="0"/>
                <xsd:element ref="ns3:TaxCatchAll" minOccurs="0"/>
                <xsd:element ref="ns2:Date_x002f_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1b975e-9f95-43f8-bceb-c8da0191c5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Comment" ma:index="16" nillable="true" ma:displayName="Comment" ma:description="&#10;" ma:format="Dropdown" ma:internalName="Comment">
      <xsd:simpleType>
        <xsd:restriction base="dms:Text">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etingcycle" ma:index="18" nillable="true" ma:displayName="Meeting cycle" ma:format="Dropdown" ma:internalName="Meetingcycle">
      <xsd:simpleType>
        <xsd:union memberTypes="dms:Text">
          <xsd:simpleType>
            <xsd:restriction base="dms:Choice">
              <xsd:enumeration value="2019/2020"/>
              <xsd:enumeration value="2020/2021"/>
              <xsd:enumeration value="2021/2022"/>
              <xsd:enumeration value="2022/2023"/>
            </xsd:restriction>
          </xsd:simpleType>
        </xsd:union>
      </xsd:simpleType>
    </xsd:element>
    <xsd:element name="LeadContractingparty" ma:index="19" nillable="true" ma:displayName="Lead Contracting party" ma:format="Dropdown" ma:internalName="LeadContractingparty">
      <xsd:simpleType>
        <xsd:restriction base="dms:Text">
          <xsd:maxLength value="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4e8a4758-4e0f-4f38-bb4e-445dd1d1454e" ma:termSetId="09814cd3-568e-fe90-9814-8d621ff8fb84" ma:anchorId="fba54fb3-c3e1-fe81-a776-ca4b69148c4d" ma:open="true" ma:isKeyword="false">
      <xsd:complexType>
        <xsd:sequence>
          <xsd:element ref="pc:Terms" minOccurs="0" maxOccurs="1"/>
        </xsd:sequence>
      </xsd:complexType>
    </xsd:element>
    <xsd:element name="Date_x002f_Time" ma:index="25" nillable="true" ma:displayName="Date / Time" ma:format="DateOnly" ma:internalName="Date_x002f_Tim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1f898dab-be0d-4083-828d-22bbb232dacd"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4aeab933-9bee-42e8-a084-4e57125c7249}" ma:internalName="TaxCatchAll" ma:showField="CatchAllData" ma:web="1f898dab-be0d-4083-828d-22bbb232dac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eadContractingparty xmlns="f31b975e-9f95-43f8-bceb-c8da0191c532" xsi:nil="true"/>
    <Meetingcycle xmlns="f31b975e-9f95-43f8-bceb-c8da0191c532" xsi:nil="true"/>
    <Comment xmlns="f31b975e-9f95-43f8-bceb-c8da0191c532" xsi:nil="true"/>
    <lcf76f155ced4ddcb4097134ff3c332f xmlns="f31b975e-9f95-43f8-bceb-c8da0191c532">
      <Terms xmlns="http://schemas.microsoft.com/office/infopath/2007/PartnerControls"/>
    </lcf76f155ced4ddcb4097134ff3c332f>
    <TaxCatchAll xmlns="1f898dab-be0d-4083-828d-22bbb232dacd" xsi:nil="true"/>
    <Date_x002f_Time xmlns="f31b975e-9f95-43f8-bceb-c8da0191c532" xsi:nil="true"/>
  </documentManagement>
</p:properties>
</file>

<file path=customXml/itemProps1.xml><?xml version="1.0" encoding="utf-8"?>
<ds:datastoreItem xmlns:ds="http://schemas.openxmlformats.org/officeDocument/2006/customXml" ds:itemID="{81552DF5-CC1B-4A0C-B970-54E555E80F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1b975e-9f95-43f8-bceb-c8da0191c532"/>
    <ds:schemaRef ds:uri="1f898dab-be0d-4083-828d-22bbb232da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8ED4304-65BA-4C8E-BB4F-2DAA591068D6}">
  <ds:schemaRefs>
    <ds:schemaRef ds:uri="http://schemas.microsoft.com/sharepoint/v3/contenttype/forms"/>
  </ds:schemaRefs>
</ds:datastoreItem>
</file>

<file path=customXml/itemProps3.xml><?xml version="1.0" encoding="utf-8"?>
<ds:datastoreItem xmlns:ds="http://schemas.openxmlformats.org/officeDocument/2006/customXml" ds:itemID="{FDF7BB69-7421-430E-815A-BDE7E11F1E97}">
  <ds:schemaRefs>
    <ds:schemaRef ds:uri="http://schemas.microsoft.com/office/2006/metadata/properties"/>
    <ds:schemaRef ds:uri="http://schemas.microsoft.com/office/infopath/2007/PartnerControls"/>
    <ds:schemaRef ds:uri="f31b975e-9f95-43f8-bceb-c8da0191c532"/>
    <ds:schemaRef ds:uri="1f898dab-be0d-4083-828d-22bbb232dacd"/>
  </ds:schemaRefs>
</ds:datastoreItem>
</file>

<file path=docProps/app.xml><?xml version="1.0" encoding="utf-8"?>
<Properties xmlns="http://schemas.openxmlformats.org/officeDocument/2006/extended-properties" xmlns:vt="http://schemas.openxmlformats.org/officeDocument/2006/docPropsVTypes">
  <Template>Normal.dotm</Template>
  <TotalTime>238</TotalTime>
  <Pages>26</Pages>
  <Words>5483</Words>
  <Characters>31256</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Lena Avellan</dc:creator>
  <cp:keywords/>
  <dc:description/>
  <cp:lastModifiedBy>Olle Akesson</cp:lastModifiedBy>
  <cp:revision>63</cp:revision>
  <dcterms:created xsi:type="dcterms:W3CDTF">2022-03-09T12:21:00Z</dcterms:created>
  <dcterms:modified xsi:type="dcterms:W3CDTF">2022-10-27T11:19:00Z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0x0101003C15BE5E94551A418FC3576364D0F2E2</vt:lpwstr>
  </property>
  <property fmtid="{D5CDD505-2E9C-101B-9397-08002B2CF9AE}" pid="3" name="MediaServiceImageTags">
    <vt:lpwstr/>
  </property>
</Properties>
</file>