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3A933" w14:textId="77777777" w:rsidR="00497924" w:rsidRDefault="00DD6057">
      <w:pPr>
        <w:pStyle w:val="Title"/>
        <w:rPr>
          <w:rFonts w:eastAsia="Calibri" w:cs="Calibri"/>
          <w:bCs/>
          <w:szCs w:val="40"/>
        </w:rPr>
      </w:pPr>
      <w:bookmarkStart w:id="0" w:name="_Ref497738338"/>
      <w:bookmarkStart w:id="1" w:name="_Toc504737189"/>
      <w:bookmarkStart w:id="2" w:name="_Toc2333225"/>
      <w:r>
        <w:rPr>
          <w:rFonts w:eastAsia="Calibri" w:cs="Calibri"/>
          <w:bCs/>
          <w:szCs w:val="40"/>
        </w:rPr>
        <w:t>Annex 1</w:t>
      </w:r>
    </w:p>
    <w:p w14:paraId="080EE22C" w14:textId="77777777" w:rsidR="00497924" w:rsidRDefault="00DD6057">
      <w:pPr>
        <w:pStyle w:val="Title"/>
        <w:rPr>
          <w:rFonts w:eastAsia="Calibri" w:cs="Calibri"/>
        </w:rPr>
      </w:pPr>
      <w:r>
        <w:rPr>
          <w:rFonts w:eastAsia="Calibri" w:cs="Calibri"/>
          <w:b/>
          <w:sz w:val="28"/>
          <w:szCs w:val="26"/>
        </w:rPr>
        <w:t xml:space="preserve">JAMP B3 Assessment of </w:t>
      </w:r>
      <w:r>
        <w:rPr>
          <w:rFonts w:cs="Calibri"/>
          <w:b/>
          <w:sz w:val="28"/>
        </w:rPr>
        <w:t>European or Common sturgeon</w:t>
      </w:r>
      <w:r>
        <w:rPr>
          <w:rFonts w:eastAsia="Calibri" w:cs="Calibri"/>
          <w:b/>
          <w:sz w:val="36"/>
          <w:szCs w:val="26"/>
        </w:rPr>
        <w:t xml:space="preserve"> </w:t>
      </w:r>
      <w:r>
        <w:rPr>
          <w:rFonts w:eastAsia="Calibri" w:cs="Calibri"/>
          <w:b/>
          <w:sz w:val="28"/>
          <w:szCs w:val="26"/>
        </w:rPr>
        <w:t>(</w:t>
      </w:r>
      <w:r>
        <w:rPr>
          <w:rFonts w:eastAsia="Calibri" w:cs="Calibri"/>
          <w:b/>
          <w:i/>
          <w:sz w:val="28"/>
          <w:szCs w:val="26"/>
        </w:rPr>
        <w:t xml:space="preserve">Acipenser </w:t>
      </w:r>
      <w:proofErr w:type="spellStart"/>
      <w:r>
        <w:rPr>
          <w:rFonts w:eastAsia="Calibri" w:cs="Calibri"/>
          <w:b/>
          <w:i/>
          <w:sz w:val="28"/>
          <w:szCs w:val="26"/>
        </w:rPr>
        <w:t>sturio</w:t>
      </w:r>
      <w:proofErr w:type="spellEnd"/>
      <w:r>
        <w:rPr>
          <w:rFonts w:eastAsia="Calibri" w:cs="Calibri"/>
          <w:b/>
          <w:i/>
          <w:sz w:val="28"/>
          <w:szCs w:val="26"/>
        </w:rPr>
        <w:t xml:space="preserve">) </w:t>
      </w:r>
      <w:bookmarkEnd w:id="0"/>
      <w:bookmarkEnd w:id="1"/>
      <w:bookmarkEnd w:id="2"/>
    </w:p>
    <w:tbl>
      <w:tblPr>
        <w:tblStyle w:val="TableGrid1"/>
        <w:tblW w:w="5000" w:type="pct"/>
        <w:tblLook w:val="04A0" w:firstRow="1" w:lastRow="0" w:firstColumn="1" w:lastColumn="0" w:noHBand="0" w:noVBand="1"/>
      </w:tblPr>
      <w:tblGrid>
        <w:gridCol w:w="1699"/>
        <w:gridCol w:w="7929"/>
      </w:tblGrid>
      <w:tr w:rsidR="00497924" w:rsidRPr="007A07BE" w14:paraId="39CE1931" w14:textId="77777777">
        <w:tc>
          <w:tcPr>
            <w:tcW w:w="1126" w:type="pct"/>
          </w:tcPr>
          <w:p w14:paraId="3E0760E4" w14:textId="77777777" w:rsidR="00497924" w:rsidRDefault="00DD6057">
            <w:pPr>
              <w:spacing w:after="120" w:line="240" w:lineRule="auto"/>
              <w:rPr>
                <w:rFonts w:cstheme="minorHAnsi"/>
                <w:sz w:val="20"/>
                <w:szCs w:val="20"/>
                <w:lang w:val="en-GB"/>
              </w:rPr>
            </w:pPr>
            <w:r>
              <w:rPr>
                <w:rFonts w:cstheme="minorHAnsi"/>
                <w:sz w:val="20"/>
                <w:szCs w:val="20"/>
                <w:lang w:val="en-GB"/>
              </w:rPr>
              <w:t>Sheet reference</w:t>
            </w:r>
          </w:p>
        </w:tc>
        <w:tc>
          <w:tcPr>
            <w:tcW w:w="3874" w:type="pct"/>
          </w:tcPr>
          <w:p w14:paraId="3C1CD96E" w14:textId="77777777" w:rsidR="00497924" w:rsidRDefault="00DD6057">
            <w:pPr>
              <w:spacing w:after="120" w:line="240" w:lineRule="auto"/>
              <w:rPr>
                <w:rFonts w:cstheme="minorHAnsi"/>
                <w:b/>
                <w:sz w:val="20"/>
                <w:szCs w:val="20"/>
                <w:lang w:val="en-GB"/>
              </w:rPr>
            </w:pPr>
            <w:r>
              <w:rPr>
                <w:rFonts w:cstheme="minorHAnsi"/>
                <w:b/>
                <w:sz w:val="20"/>
                <w:szCs w:val="20"/>
                <w:lang w:val="en-GB"/>
              </w:rPr>
              <w:t>BDC2020/European or Common sturgeon</w:t>
            </w:r>
          </w:p>
        </w:tc>
      </w:tr>
      <w:tr w:rsidR="00497924" w:rsidRPr="007A07BE" w14:paraId="13D474AE" w14:textId="77777777">
        <w:tc>
          <w:tcPr>
            <w:tcW w:w="1126" w:type="pct"/>
          </w:tcPr>
          <w:p w14:paraId="32A94A8A" w14:textId="77777777" w:rsidR="00497924" w:rsidRDefault="00DD6057">
            <w:pPr>
              <w:spacing w:after="120" w:line="240" w:lineRule="auto"/>
              <w:rPr>
                <w:rFonts w:cstheme="minorHAnsi"/>
                <w:sz w:val="20"/>
                <w:szCs w:val="20"/>
                <w:lang w:val="en-GB"/>
              </w:rPr>
            </w:pPr>
            <w:r>
              <w:rPr>
                <w:rFonts w:cstheme="minorHAnsi"/>
                <w:sz w:val="20"/>
                <w:szCs w:val="20"/>
                <w:lang w:val="en-GB"/>
              </w:rPr>
              <w:t>Area Assessed</w:t>
            </w:r>
          </w:p>
        </w:tc>
        <w:tc>
          <w:tcPr>
            <w:tcW w:w="3874" w:type="pct"/>
          </w:tcPr>
          <w:p w14:paraId="239D4C87" w14:textId="77777777" w:rsidR="00497924" w:rsidRDefault="00DD6057">
            <w:pPr>
              <w:rPr>
                <w:rFonts w:cstheme="minorHAnsi"/>
                <w:sz w:val="20"/>
                <w:szCs w:val="20"/>
                <w:lang w:val="en-GB"/>
              </w:rPr>
            </w:pPr>
            <w:r>
              <w:rPr>
                <w:rFonts w:cstheme="minorHAnsi"/>
                <w:sz w:val="20"/>
                <w:szCs w:val="20"/>
                <w:lang w:val="en-GB"/>
              </w:rPr>
              <w:t>OSPAR Regions where the species occurs: II, III*, IV</w:t>
            </w:r>
          </w:p>
          <w:p w14:paraId="648D99F4" w14:textId="77777777" w:rsidR="00497924" w:rsidRPr="007A07BE" w:rsidRDefault="00DD6057">
            <w:pPr>
              <w:rPr>
                <w:rFonts w:cstheme="minorHAnsi"/>
                <w:sz w:val="20"/>
                <w:szCs w:val="20"/>
                <w:lang w:val="en-GB"/>
              </w:rPr>
            </w:pPr>
            <w:r w:rsidRPr="007A07BE">
              <w:rPr>
                <w:rFonts w:cstheme="minorHAnsi"/>
                <w:sz w:val="20"/>
                <w:szCs w:val="20"/>
                <w:lang w:val="en-GB"/>
              </w:rPr>
              <w:t>Reproductive range</w:t>
            </w:r>
            <w:r w:rsidRPr="007A07BE">
              <w:rPr>
                <w:rFonts w:cstheme="minorHAnsi"/>
                <w:i/>
                <w:sz w:val="20"/>
                <w:szCs w:val="20"/>
                <w:lang w:val="en-GB"/>
              </w:rPr>
              <w:t xml:space="preserve">:  </w:t>
            </w:r>
            <w:r w:rsidRPr="007A07BE">
              <w:rPr>
                <w:rFonts w:cstheme="minorHAnsi"/>
                <w:sz w:val="20"/>
                <w:szCs w:val="20"/>
                <w:lang w:val="en-GB"/>
              </w:rPr>
              <w:t>IV**</w:t>
            </w:r>
          </w:p>
          <w:p w14:paraId="27580759" w14:textId="77777777" w:rsidR="00497924" w:rsidRPr="007A07BE" w:rsidRDefault="00DD6057">
            <w:pPr>
              <w:rPr>
                <w:rFonts w:cstheme="minorHAnsi"/>
                <w:sz w:val="20"/>
                <w:szCs w:val="20"/>
                <w:lang w:val="en-GB"/>
              </w:rPr>
            </w:pPr>
            <w:r w:rsidRPr="007A07BE">
              <w:rPr>
                <w:rFonts w:cstheme="minorHAnsi"/>
                <w:sz w:val="20"/>
                <w:szCs w:val="20"/>
                <w:lang w:val="en-GB"/>
              </w:rPr>
              <w:t>Non-breeding range: II, III, IV</w:t>
            </w:r>
          </w:p>
          <w:p w14:paraId="771EB5C6" w14:textId="77777777" w:rsidR="00497924" w:rsidRPr="007A07BE" w:rsidRDefault="00DD6057">
            <w:pPr>
              <w:rPr>
                <w:rFonts w:cstheme="minorHAnsi"/>
                <w:sz w:val="20"/>
                <w:szCs w:val="20"/>
                <w:lang w:val="en-GB"/>
              </w:rPr>
            </w:pPr>
            <w:r w:rsidRPr="007A07BE">
              <w:rPr>
                <w:rFonts w:cstheme="minorHAnsi"/>
                <w:sz w:val="20"/>
                <w:szCs w:val="20"/>
                <w:lang w:val="en-GB"/>
              </w:rPr>
              <w:t xml:space="preserve">OSPAR Regions where species is </w:t>
            </w:r>
            <w:r w:rsidRPr="007A07BE">
              <w:rPr>
                <w:rFonts w:cstheme="minorHAnsi"/>
                <w:b/>
                <w:sz w:val="20"/>
                <w:szCs w:val="20"/>
                <w:lang w:val="en-GB"/>
              </w:rPr>
              <w:t>under threat</w:t>
            </w:r>
            <w:r w:rsidRPr="007A07BE">
              <w:rPr>
                <w:rFonts w:cstheme="minorHAnsi"/>
                <w:sz w:val="20"/>
                <w:szCs w:val="20"/>
                <w:lang w:val="en-GB"/>
              </w:rPr>
              <w:t xml:space="preserve"> and/or decline: II, III, IV</w:t>
            </w:r>
          </w:p>
          <w:p w14:paraId="703061F7" w14:textId="77777777" w:rsidR="00497924" w:rsidRDefault="00DD6057">
            <w:pPr>
              <w:ind w:right="742"/>
              <w:rPr>
                <w:rFonts w:cstheme="minorHAnsi"/>
                <w:sz w:val="20"/>
                <w:szCs w:val="20"/>
                <w:lang w:val="en-GB"/>
              </w:rPr>
            </w:pPr>
            <w:r>
              <w:rPr>
                <w:rFonts w:cstheme="minorHAnsi"/>
                <w:i/>
                <w:iCs/>
                <w:sz w:val="20"/>
                <w:szCs w:val="20"/>
                <w:lang w:val="en-GB"/>
              </w:rPr>
              <w:t xml:space="preserve">*A. </w:t>
            </w:r>
            <w:proofErr w:type="spellStart"/>
            <w:r>
              <w:rPr>
                <w:rFonts w:cstheme="minorHAnsi"/>
                <w:i/>
                <w:iCs/>
                <w:sz w:val="20"/>
                <w:szCs w:val="20"/>
                <w:lang w:val="en-GB"/>
              </w:rPr>
              <w:t>sturio</w:t>
            </w:r>
            <w:proofErr w:type="spellEnd"/>
            <w:r>
              <w:rPr>
                <w:rFonts w:cstheme="minorHAnsi"/>
                <w:i/>
                <w:iCs/>
                <w:sz w:val="20"/>
                <w:szCs w:val="20"/>
                <w:lang w:val="en-GB"/>
              </w:rPr>
              <w:t xml:space="preserve"> </w:t>
            </w:r>
            <w:r>
              <w:rPr>
                <w:rFonts w:cstheme="minorHAnsi"/>
                <w:sz w:val="20"/>
                <w:szCs w:val="20"/>
                <w:lang w:val="en-GB"/>
              </w:rPr>
              <w:t xml:space="preserve">have been known to occur in south-western UK waters (Region III) and in Region I, which are not specifically mentioned in the OSPAR List. </w:t>
            </w:r>
          </w:p>
          <w:p w14:paraId="0B2B3672" w14:textId="77777777" w:rsidR="00497924" w:rsidRDefault="00DD6057">
            <w:pPr>
              <w:spacing w:after="120" w:line="240" w:lineRule="auto"/>
              <w:ind w:right="742"/>
              <w:rPr>
                <w:rFonts w:cstheme="minorHAnsi"/>
                <w:sz w:val="20"/>
                <w:szCs w:val="20"/>
                <w:lang w:val="en-GB"/>
              </w:rPr>
            </w:pPr>
            <w:r w:rsidRPr="007A07BE">
              <w:rPr>
                <w:rFonts w:cstheme="minorHAnsi"/>
                <w:sz w:val="20"/>
                <w:szCs w:val="20"/>
                <w:lang w:val="en-GB"/>
              </w:rPr>
              <w:t xml:space="preserve">** Past reproductive range included rivers in OSPAR Regions  II, III, IV (Wilson &amp; </w:t>
            </w:r>
            <w:proofErr w:type="spellStart"/>
            <w:r w:rsidRPr="007A07BE">
              <w:rPr>
                <w:rFonts w:cstheme="minorHAnsi"/>
                <w:sz w:val="20"/>
                <w:szCs w:val="20"/>
                <w:lang w:val="en-GB"/>
              </w:rPr>
              <w:t>Veneranta</w:t>
            </w:r>
            <w:proofErr w:type="spellEnd"/>
            <w:r w:rsidRPr="007A07BE">
              <w:rPr>
                <w:rFonts w:cstheme="minorHAnsi"/>
                <w:sz w:val="20"/>
                <w:szCs w:val="20"/>
                <w:lang w:val="en-GB"/>
              </w:rPr>
              <w:t>, 2019)</w:t>
            </w:r>
          </w:p>
        </w:tc>
      </w:tr>
      <w:tr w:rsidR="00497924" w14:paraId="067B035E" w14:textId="77777777">
        <w:tc>
          <w:tcPr>
            <w:tcW w:w="1126" w:type="pct"/>
            <w:tcBorders>
              <w:bottom w:val="single" w:sz="4" w:space="0" w:color="auto"/>
            </w:tcBorders>
          </w:tcPr>
          <w:p w14:paraId="588CF2B4" w14:textId="77777777" w:rsidR="00497924" w:rsidRDefault="00DD6057">
            <w:pPr>
              <w:spacing w:after="120" w:line="240" w:lineRule="auto"/>
              <w:rPr>
                <w:rFonts w:cstheme="minorHAnsi"/>
                <w:sz w:val="20"/>
                <w:szCs w:val="20"/>
                <w:lang w:val="en-GB"/>
              </w:rPr>
            </w:pPr>
            <w:r>
              <w:rPr>
                <w:rFonts w:cstheme="minorHAnsi"/>
                <w:sz w:val="20"/>
                <w:szCs w:val="20"/>
                <w:lang w:val="en-GB"/>
              </w:rPr>
              <w:t>Title</w:t>
            </w:r>
          </w:p>
        </w:tc>
        <w:tc>
          <w:tcPr>
            <w:tcW w:w="3874" w:type="pct"/>
            <w:tcBorders>
              <w:bottom w:val="single" w:sz="4" w:space="0" w:color="auto"/>
            </w:tcBorders>
          </w:tcPr>
          <w:p w14:paraId="3247C5C6" w14:textId="77777777" w:rsidR="00497924" w:rsidRDefault="00DD6057">
            <w:pPr>
              <w:spacing w:after="120" w:line="276" w:lineRule="auto"/>
              <w:contextualSpacing/>
              <w:rPr>
                <w:rFonts w:cstheme="minorHAnsi"/>
                <w:sz w:val="20"/>
                <w:szCs w:val="20"/>
                <w:lang w:val="en-GB"/>
              </w:rPr>
            </w:pPr>
            <w:r>
              <w:rPr>
                <w:rFonts w:cstheme="minorHAnsi"/>
                <w:sz w:val="20"/>
                <w:szCs w:val="20"/>
                <w:lang w:val="en-GB"/>
              </w:rPr>
              <w:t>European sturgeon: 2020 status assessment</w:t>
            </w:r>
          </w:p>
        </w:tc>
      </w:tr>
      <w:tr w:rsidR="00497924" w:rsidRPr="007A07BE" w14:paraId="1E6B92AA" w14:textId="77777777">
        <w:tc>
          <w:tcPr>
            <w:tcW w:w="1126" w:type="pct"/>
          </w:tcPr>
          <w:p w14:paraId="383CD6BC" w14:textId="77777777" w:rsidR="00497924" w:rsidRDefault="00DD6057">
            <w:pPr>
              <w:spacing w:after="120" w:line="240" w:lineRule="auto"/>
              <w:rPr>
                <w:rFonts w:cstheme="minorHAnsi"/>
                <w:sz w:val="20"/>
                <w:szCs w:val="20"/>
                <w:lang w:val="en-GB"/>
              </w:rPr>
            </w:pPr>
            <w:r>
              <w:rPr>
                <w:rFonts w:cstheme="minorHAnsi"/>
                <w:sz w:val="20"/>
                <w:szCs w:val="20"/>
                <w:lang w:val="en-GB"/>
              </w:rPr>
              <w:t>Key message</w:t>
            </w:r>
          </w:p>
          <w:p w14:paraId="1106BCDF" w14:textId="77777777" w:rsidR="00497924" w:rsidRDefault="00DD6057">
            <w:pPr>
              <w:spacing w:after="120" w:line="240" w:lineRule="auto"/>
              <w:rPr>
                <w:rFonts w:cstheme="minorHAnsi"/>
                <w:sz w:val="20"/>
                <w:szCs w:val="20"/>
                <w:lang w:val="en-GB"/>
              </w:rPr>
            </w:pPr>
            <w:r>
              <w:rPr>
                <w:rFonts w:cstheme="minorHAnsi"/>
                <w:sz w:val="20"/>
                <w:szCs w:val="20"/>
                <w:lang w:val="en-GB"/>
              </w:rPr>
              <w:t>– 50 words</w:t>
            </w:r>
            <w:r>
              <w:rPr>
                <w:rFonts w:cstheme="minorHAnsi"/>
                <w:sz w:val="20"/>
                <w:szCs w:val="20"/>
                <w:vertAlign w:val="superscript"/>
                <w:lang w:val="en-GB"/>
              </w:rPr>
              <w:footnoteReference w:id="2"/>
            </w:r>
            <w:r>
              <w:rPr>
                <w:rFonts w:cstheme="minorHAnsi"/>
                <w:sz w:val="20"/>
                <w:szCs w:val="20"/>
                <w:lang w:val="en-GB"/>
              </w:rPr>
              <w:t xml:space="preserve"> maximum</w:t>
            </w:r>
          </w:p>
        </w:tc>
        <w:tc>
          <w:tcPr>
            <w:tcW w:w="3874" w:type="pct"/>
          </w:tcPr>
          <w:p w14:paraId="4A8870EE" w14:textId="1FD95531" w:rsidR="00497924" w:rsidRDefault="00DD6057">
            <w:pPr>
              <w:spacing w:after="120"/>
              <w:ind w:right="459"/>
              <w:rPr>
                <w:rFonts w:cstheme="minorHAnsi"/>
                <w:sz w:val="20"/>
                <w:szCs w:val="20"/>
                <w:lang w:val="en-GB"/>
              </w:rPr>
            </w:pPr>
            <w:r>
              <w:rPr>
                <w:rFonts w:cstheme="minorHAnsi"/>
                <w:sz w:val="20"/>
                <w:szCs w:val="20"/>
                <w:lang w:val="en-GB"/>
              </w:rPr>
              <w:t>The status of European sturgeon is still highly critical in the OSPAR area, however a</w:t>
            </w:r>
            <w:r w:rsidRPr="007A07BE">
              <w:rPr>
                <w:rFonts w:cstheme="minorHAnsi"/>
                <w:sz w:val="20"/>
                <w:szCs w:val="20"/>
                <w:lang w:val="en-GB"/>
              </w:rPr>
              <w:t xml:space="preserve"> notable increase in abundance in Regions II, III, and IV due to restocking program</w:t>
            </w:r>
            <w:r w:rsidR="00E473CB">
              <w:rPr>
                <w:rFonts w:cstheme="minorHAnsi"/>
                <w:sz w:val="20"/>
                <w:szCs w:val="20"/>
                <w:lang w:val="en-GB"/>
              </w:rPr>
              <w:t>m</w:t>
            </w:r>
            <w:r w:rsidRPr="007A07BE">
              <w:rPr>
                <w:rFonts w:cstheme="minorHAnsi"/>
                <w:sz w:val="20"/>
                <w:szCs w:val="20"/>
                <w:lang w:val="en-GB"/>
              </w:rPr>
              <w:t xml:space="preserve">es in the Gironde and the </w:t>
            </w:r>
            <w:proofErr w:type="gramStart"/>
            <w:r w:rsidRPr="007A07BE">
              <w:rPr>
                <w:rFonts w:cstheme="minorHAnsi"/>
                <w:sz w:val="20"/>
                <w:szCs w:val="20"/>
                <w:lang w:val="en-GB"/>
              </w:rPr>
              <w:t>Elbe river</w:t>
            </w:r>
            <w:proofErr w:type="gramEnd"/>
            <w:r w:rsidRPr="007A07BE">
              <w:rPr>
                <w:rFonts w:cstheme="minorHAnsi"/>
                <w:sz w:val="20"/>
                <w:szCs w:val="20"/>
                <w:lang w:val="en-GB"/>
              </w:rPr>
              <w:t xml:space="preserve"> systems have been observed.</w:t>
            </w:r>
            <w:r>
              <w:rPr>
                <w:rFonts w:cstheme="minorHAnsi"/>
                <w:sz w:val="20"/>
                <w:szCs w:val="20"/>
                <w:lang w:val="en-GB"/>
              </w:rPr>
              <w:t xml:space="preserve"> </w:t>
            </w:r>
            <w:r w:rsidRPr="007A07BE">
              <w:rPr>
                <w:rFonts w:cstheme="minorHAnsi"/>
                <w:sz w:val="20"/>
                <w:szCs w:val="20"/>
                <w:lang w:val="en-GB"/>
              </w:rPr>
              <w:t xml:space="preserve">A reproductive population is still </w:t>
            </w:r>
            <w:r w:rsidR="00E473CB" w:rsidRPr="007A07BE">
              <w:rPr>
                <w:rFonts w:cstheme="minorHAnsi"/>
                <w:sz w:val="20"/>
                <w:szCs w:val="20"/>
                <w:lang w:val="en-GB"/>
              </w:rPr>
              <w:t>non-existent</w:t>
            </w:r>
            <w:r w:rsidRPr="007A07BE">
              <w:rPr>
                <w:rFonts w:cstheme="minorHAnsi"/>
                <w:sz w:val="20"/>
                <w:szCs w:val="20"/>
                <w:lang w:val="en-GB"/>
              </w:rPr>
              <w:t xml:space="preserve"> but expected in the near future in the Gironde system in France. </w:t>
            </w:r>
            <w:r>
              <w:rPr>
                <w:rFonts w:cstheme="minorHAnsi"/>
                <w:sz w:val="20"/>
                <w:szCs w:val="20"/>
                <w:lang w:val="en-GB"/>
              </w:rPr>
              <w:t xml:space="preserve">Threats, mainly from habitat alteration and bycatch in the Greater North Sea, Celtic Seas, Bay of Biscay and Iberian Coast as well as increased abundance of alien sturgeon species still pose a significant threat to this species. </w:t>
            </w:r>
          </w:p>
          <w:tbl>
            <w:tblPr>
              <w:tblW w:w="7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858"/>
              <w:gridCol w:w="858"/>
              <w:gridCol w:w="858"/>
              <w:gridCol w:w="858"/>
              <w:gridCol w:w="859"/>
            </w:tblGrid>
            <w:tr w:rsidR="00497924" w14:paraId="1AB2E98F" w14:textId="77777777">
              <w:trPr>
                <w:trHeight w:val="474"/>
              </w:trPr>
              <w:tc>
                <w:tcPr>
                  <w:tcW w:w="3159" w:type="dxa"/>
                  <w:shd w:val="clear" w:color="auto" w:fill="auto"/>
                  <w:vAlign w:val="center"/>
                </w:tcPr>
                <w:p w14:paraId="6F6143F5" w14:textId="77777777" w:rsidR="00497924" w:rsidRPr="007A07BE" w:rsidRDefault="00497924">
                  <w:pPr>
                    <w:rPr>
                      <w:rFonts w:eastAsia="MS Mincho" w:cstheme="minorHAnsi"/>
                      <w:b/>
                      <w:sz w:val="20"/>
                      <w:szCs w:val="20"/>
                      <w:lang w:val="en-GB"/>
                    </w:rPr>
                  </w:pPr>
                  <w:bookmarkStart w:id="3" w:name="_Hlk526426324"/>
                </w:p>
              </w:tc>
              <w:tc>
                <w:tcPr>
                  <w:tcW w:w="4291" w:type="dxa"/>
                  <w:gridSpan w:val="5"/>
                  <w:shd w:val="clear" w:color="auto" w:fill="auto"/>
                  <w:vAlign w:val="center"/>
                </w:tcPr>
                <w:p w14:paraId="0179049F" w14:textId="77777777" w:rsidR="00497924" w:rsidRDefault="00DD6057">
                  <w:pPr>
                    <w:jc w:val="center"/>
                    <w:rPr>
                      <w:rFonts w:eastAsia="MS Mincho" w:cstheme="minorHAnsi"/>
                      <w:b/>
                      <w:sz w:val="20"/>
                      <w:szCs w:val="20"/>
                    </w:rPr>
                  </w:pPr>
                  <w:r>
                    <w:rPr>
                      <w:rFonts w:eastAsia="MS Mincho" w:cstheme="minorHAnsi"/>
                      <w:b/>
                      <w:sz w:val="20"/>
                      <w:szCs w:val="20"/>
                    </w:rPr>
                    <w:t>Region</w:t>
                  </w:r>
                </w:p>
              </w:tc>
            </w:tr>
            <w:tr w:rsidR="00497924" w14:paraId="63D4BC74" w14:textId="77777777">
              <w:tc>
                <w:tcPr>
                  <w:tcW w:w="3159" w:type="dxa"/>
                  <w:shd w:val="clear" w:color="auto" w:fill="auto"/>
                  <w:vAlign w:val="center"/>
                </w:tcPr>
                <w:p w14:paraId="5CB6C35A" w14:textId="77777777" w:rsidR="00497924" w:rsidRDefault="00DD6057">
                  <w:pPr>
                    <w:jc w:val="left"/>
                    <w:rPr>
                      <w:rFonts w:eastAsia="MS Mincho" w:cstheme="minorHAnsi"/>
                      <w:b/>
                      <w:sz w:val="20"/>
                      <w:szCs w:val="20"/>
                    </w:rPr>
                  </w:pPr>
                  <w:r>
                    <w:rPr>
                      <w:rFonts w:eastAsia="MS Mincho" w:cstheme="minorHAnsi"/>
                      <w:b/>
                      <w:sz w:val="20"/>
                      <w:szCs w:val="20"/>
                    </w:rPr>
                    <w:t>Assessment of status</w:t>
                  </w:r>
                </w:p>
              </w:tc>
              <w:tc>
                <w:tcPr>
                  <w:tcW w:w="858" w:type="dxa"/>
                  <w:shd w:val="clear" w:color="auto" w:fill="auto"/>
                  <w:vAlign w:val="center"/>
                </w:tcPr>
                <w:p w14:paraId="6A714612" w14:textId="77777777" w:rsidR="00497924" w:rsidRDefault="00DD6057">
                  <w:pPr>
                    <w:jc w:val="center"/>
                    <w:rPr>
                      <w:rFonts w:eastAsia="MS Mincho" w:cstheme="minorHAnsi"/>
                      <w:b/>
                      <w:sz w:val="20"/>
                      <w:szCs w:val="20"/>
                    </w:rPr>
                  </w:pPr>
                  <w:r>
                    <w:rPr>
                      <w:rFonts w:eastAsia="MS Mincho" w:cstheme="minorHAnsi"/>
                      <w:b/>
                      <w:sz w:val="20"/>
                      <w:szCs w:val="20"/>
                    </w:rPr>
                    <w:t>I</w:t>
                  </w:r>
                </w:p>
              </w:tc>
              <w:tc>
                <w:tcPr>
                  <w:tcW w:w="858" w:type="dxa"/>
                  <w:shd w:val="clear" w:color="auto" w:fill="auto"/>
                  <w:vAlign w:val="center"/>
                </w:tcPr>
                <w:p w14:paraId="169A1821" w14:textId="77777777" w:rsidR="00497924" w:rsidRDefault="00DD6057">
                  <w:pPr>
                    <w:jc w:val="center"/>
                    <w:rPr>
                      <w:rFonts w:eastAsia="MS Mincho" w:cstheme="minorHAnsi"/>
                      <w:b/>
                      <w:sz w:val="20"/>
                      <w:szCs w:val="20"/>
                    </w:rPr>
                  </w:pPr>
                  <w:r>
                    <w:rPr>
                      <w:rFonts w:eastAsia="MS Mincho" w:cstheme="minorHAnsi"/>
                      <w:b/>
                      <w:sz w:val="20"/>
                      <w:szCs w:val="20"/>
                    </w:rPr>
                    <w:t>II</w:t>
                  </w:r>
                </w:p>
              </w:tc>
              <w:tc>
                <w:tcPr>
                  <w:tcW w:w="858" w:type="dxa"/>
                  <w:shd w:val="clear" w:color="auto" w:fill="auto"/>
                  <w:vAlign w:val="center"/>
                </w:tcPr>
                <w:p w14:paraId="309C5992" w14:textId="77777777" w:rsidR="00497924" w:rsidRDefault="00DD6057">
                  <w:pPr>
                    <w:jc w:val="center"/>
                    <w:rPr>
                      <w:rFonts w:eastAsia="MS Mincho" w:cstheme="minorHAnsi"/>
                      <w:b/>
                      <w:sz w:val="20"/>
                      <w:szCs w:val="20"/>
                    </w:rPr>
                  </w:pPr>
                  <w:r>
                    <w:rPr>
                      <w:rFonts w:eastAsia="MS Mincho" w:cstheme="minorHAnsi"/>
                      <w:b/>
                      <w:sz w:val="20"/>
                      <w:szCs w:val="20"/>
                    </w:rPr>
                    <w:t>III</w:t>
                  </w:r>
                </w:p>
              </w:tc>
              <w:tc>
                <w:tcPr>
                  <w:tcW w:w="858" w:type="dxa"/>
                  <w:shd w:val="clear" w:color="auto" w:fill="auto"/>
                  <w:vAlign w:val="center"/>
                </w:tcPr>
                <w:p w14:paraId="7924F6A0" w14:textId="77777777" w:rsidR="00497924" w:rsidRDefault="00DD6057">
                  <w:pPr>
                    <w:jc w:val="center"/>
                    <w:rPr>
                      <w:rFonts w:eastAsia="MS Mincho" w:cstheme="minorHAnsi"/>
                      <w:b/>
                      <w:sz w:val="20"/>
                      <w:szCs w:val="20"/>
                    </w:rPr>
                  </w:pPr>
                  <w:r>
                    <w:rPr>
                      <w:rFonts w:eastAsia="MS Mincho" w:cstheme="minorHAnsi"/>
                      <w:b/>
                      <w:sz w:val="20"/>
                      <w:szCs w:val="20"/>
                    </w:rPr>
                    <w:t>IV</w:t>
                  </w:r>
                </w:p>
              </w:tc>
              <w:tc>
                <w:tcPr>
                  <w:tcW w:w="859" w:type="dxa"/>
                  <w:shd w:val="clear" w:color="auto" w:fill="auto"/>
                  <w:vAlign w:val="center"/>
                </w:tcPr>
                <w:p w14:paraId="1A1647FF" w14:textId="77777777" w:rsidR="00497924" w:rsidRDefault="00DD6057">
                  <w:pPr>
                    <w:jc w:val="center"/>
                    <w:rPr>
                      <w:rFonts w:eastAsia="MS Mincho" w:cstheme="minorHAnsi"/>
                      <w:b/>
                      <w:sz w:val="20"/>
                      <w:szCs w:val="20"/>
                    </w:rPr>
                  </w:pPr>
                  <w:r>
                    <w:rPr>
                      <w:rFonts w:eastAsia="MS Mincho" w:cstheme="minorHAnsi"/>
                      <w:b/>
                      <w:sz w:val="20"/>
                      <w:szCs w:val="20"/>
                    </w:rPr>
                    <w:t>V</w:t>
                  </w:r>
                </w:p>
              </w:tc>
            </w:tr>
            <w:tr w:rsidR="00497924" w14:paraId="47BBDA42" w14:textId="77777777" w:rsidTr="007A07BE">
              <w:trPr>
                <w:trHeight w:val="548"/>
              </w:trPr>
              <w:tc>
                <w:tcPr>
                  <w:tcW w:w="3159" w:type="dxa"/>
                  <w:shd w:val="clear" w:color="auto" w:fill="auto"/>
                  <w:vAlign w:val="center"/>
                </w:tcPr>
                <w:p w14:paraId="734E9E88" w14:textId="77777777" w:rsidR="00497924" w:rsidRDefault="00DD6057">
                  <w:pPr>
                    <w:spacing w:after="0" w:line="360" w:lineRule="auto"/>
                    <w:jc w:val="left"/>
                    <w:rPr>
                      <w:rFonts w:eastAsia="MS Mincho" w:cstheme="minorHAnsi"/>
                      <w:color w:val="808080"/>
                      <w:sz w:val="20"/>
                      <w:szCs w:val="20"/>
                    </w:rPr>
                  </w:pPr>
                  <w:r>
                    <w:rPr>
                      <w:rFonts w:eastAsia="MS Mincho" w:cstheme="minorHAnsi"/>
                      <w:sz w:val="20"/>
                      <w:szCs w:val="20"/>
                    </w:rPr>
                    <w:t>Non-Breeding Distribution</w:t>
                  </w:r>
                </w:p>
              </w:tc>
              <w:tc>
                <w:tcPr>
                  <w:tcW w:w="858" w:type="dxa"/>
                  <w:shd w:val="clear" w:color="auto" w:fill="auto"/>
                  <w:vAlign w:val="center"/>
                </w:tcPr>
                <w:p w14:paraId="2A24B2EE" w14:textId="77777777" w:rsidR="00497924" w:rsidRDefault="00497924">
                  <w:pPr>
                    <w:spacing w:after="0" w:line="360" w:lineRule="auto"/>
                    <w:jc w:val="center"/>
                    <w:rPr>
                      <w:rFonts w:eastAsia="MS Mincho" w:cstheme="minorHAnsi"/>
                      <w:sz w:val="20"/>
                      <w:szCs w:val="20"/>
                    </w:rPr>
                  </w:pPr>
                </w:p>
              </w:tc>
              <w:tc>
                <w:tcPr>
                  <w:tcW w:w="858" w:type="dxa"/>
                  <w:shd w:val="clear" w:color="auto" w:fill="auto"/>
                  <w:vAlign w:val="center"/>
                </w:tcPr>
                <w:p w14:paraId="5CF1211C"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29902868"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1,5</w:t>
                  </w:r>
                </w:p>
              </w:tc>
              <w:tc>
                <w:tcPr>
                  <w:tcW w:w="858" w:type="dxa"/>
                  <w:shd w:val="clear" w:color="auto" w:fill="auto"/>
                  <w:vAlign w:val="center"/>
                </w:tcPr>
                <w:p w14:paraId="1A6AF394"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140F276C"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1,5</w:t>
                  </w:r>
                </w:p>
              </w:tc>
              <w:tc>
                <w:tcPr>
                  <w:tcW w:w="858" w:type="dxa"/>
                  <w:shd w:val="clear" w:color="auto" w:fill="auto"/>
                  <w:vAlign w:val="center"/>
                </w:tcPr>
                <w:p w14:paraId="2468059F"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5AC5EC2"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1,5</w:t>
                  </w:r>
                </w:p>
              </w:tc>
              <w:tc>
                <w:tcPr>
                  <w:tcW w:w="859" w:type="dxa"/>
                  <w:shd w:val="clear" w:color="auto" w:fill="auto"/>
                  <w:vAlign w:val="center"/>
                </w:tcPr>
                <w:p w14:paraId="00BC0296" w14:textId="77777777" w:rsidR="00497924" w:rsidRDefault="00497924">
                  <w:pPr>
                    <w:spacing w:after="0"/>
                    <w:jc w:val="center"/>
                    <w:rPr>
                      <w:rFonts w:eastAsia="MS Mincho" w:cstheme="minorHAnsi"/>
                      <w:sz w:val="20"/>
                      <w:szCs w:val="20"/>
                    </w:rPr>
                  </w:pPr>
                </w:p>
              </w:tc>
            </w:tr>
            <w:tr w:rsidR="00497924" w14:paraId="6B6DFD00" w14:textId="77777777" w:rsidTr="007A07BE">
              <w:trPr>
                <w:trHeight w:val="548"/>
              </w:trPr>
              <w:tc>
                <w:tcPr>
                  <w:tcW w:w="3159" w:type="dxa"/>
                  <w:shd w:val="clear" w:color="auto" w:fill="auto"/>
                  <w:vAlign w:val="center"/>
                </w:tcPr>
                <w:p w14:paraId="0CB0DE70" w14:textId="77777777" w:rsidR="00497924" w:rsidRDefault="00DD6057">
                  <w:pPr>
                    <w:spacing w:after="0" w:line="360" w:lineRule="auto"/>
                    <w:jc w:val="left"/>
                    <w:rPr>
                      <w:rFonts w:eastAsia="MS Mincho" w:cstheme="minorHAnsi"/>
                      <w:sz w:val="20"/>
                      <w:szCs w:val="20"/>
                    </w:rPr>
                  </w:pPr>
                  <w:r>
                    <w:rPr>
                      <w:rFonts w:eastAsia="MS Mincho" w:cstheme="minorHAnsi"/>
                      <w:sz w:val="20"/>
                      <w:szCs w:val="20"/>
                    </w:rPr>
                    <w:t>Non-Breeding Population size</w:t>
                  </w:r>
                </w:p>
              </w:tc>
              <w:tc>
                <w:tcPr>
                  <w:tcW w:w="858" w:type="dxa"/>
                  <w:shd w:val="clear" w:color="auto" w:fill="auto"/>
                  <w:vAlign w:val="center"/>
                </w:tcPr>
                <w:p w14:paraId="78522010" w14:textId="77777777" w:rsidR="00497924" w:rsidRDefault="00497924">
                  <w:pPr>
                    <w:spacing w:after="0" w:line="360" w:lineRule="auto"/>
                    <w:jc w:val="center"/>
                    <w:rPr>
                      <w:rFonts w:eastAsia="MS Mincho" w:cstheme="minorHAnsi"/>
                      <w:sz w:val="20"/>
                      <w:szCs w:val="20"/>
                    </w:rPr>
                  </w:pPr>
                </w:p>
              </w:tc>
              <w:tc>
                <w:tcPr>
                  <w:tcW w:w="858" w:type="dxa"/>
                  <w:shd w:val="clear" w:color="auto" w:fill="auto"/>
                  <w:vAlign w:val="center"/>
                </w:tcPr>
                <w:p w14:paraId="01A4FA8E"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312CCD10"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1EC3B07D"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545669F0"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122AF910"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15A1A6F1"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1,5</w:t>
                  </w:r>
                </w:p>
              </w:tc>
              <w:tc>
                <w:tcPr>
                  <w:tcW w:w="859" w:type="dxa"/>
                  <w:shd w:val="clear" w:color="auto" w:fill="auto"/>
                  <w:vAlign w:val="center"/>
                </w:tcPr>
                <w:p w14:paraId="758E3401" w14:textId="77777777" w:rsidR="00497924" w:rsidRDefault="00497924">
                  <w:pPr>
                    <w:spacing w:after="0"/>
                    <w:jc w:val="center"/>
                    <w:rPr>
                      <w:rFonts w:eastAsia="MS Mincho" w:cstheme="minorHAnsi"/>
                      <w:sz w:val="20"/>
                      <w:szCs w:val="20"/>
                    </w:rPr>
                  </w:pPr>
                </w:p>
              </w:tc>
            </w:tr>
            <w:tr w:rsidR="00497924" w14:paraId="5920A716" w14:textId="77777777" w:rsidTr="007A07BE">
              <w:trPr>
                <w:trHeight w:val="548"/>
              </w:trPr>
              <w:tc>
                <w:tcPr>
                  <w:tcW w:w="3159" w:type="dxa"/>
                  <w:shd w:val="clear" w:color="auto" w:fill="auto"/>
                  <w:vAlign w:val="center"/>
                </w:tcPr>
                <w:p w14:paraId="758FE5E7" w14:textId="77777777" w:rsidR="00497924" w:rsidRDefault="00DD6057">
                  <w:pPr>
                    <w:spacing w:after="0" w:line="360" w:lineRule="auto"/>
                    <w:jc w:val="left"/>
                    <w:rPr>
                      <w:rFonts w:eastAsia="MS Mincho" w:cstheme="minorHAnsi"/>
                      <w:i/>
                      <w:sz w:val="20"/>
                      <w:szCs w:val="20"/>
                    </w:rPr>
                  </w:pPr>
                  <w:r>
                    <w:rPr>
                      <w:rFonts w:eastAsia="MS Mincho" w:cstheme="minorHAnsi"/>
                      <w:sz w:val="20"/>
                      <w:szCs w:val="20"/>
                    </w:rPr>
                    <w:t>Breeding Distribution</w:t>
                  </w:r>
                </w:p>
              </w:tc>
              <w:tc>
                <w:tcPr>
                  <w:tcW w:w="858" w:type="dxa"/>
                  <w:shd w:val="clear" w:color="auto" w:fill="auto"/>
                  <w:vAlign w:val="center"/>
                </w:tcPr>
                <w:p w14:paraId="2C73C754" w14:textId="77777777" w:rsidR="00497924" w:rsidRDefault="00497924">
                  <w:pPr>
                    <w:spacing w:after="0" w:line="360" w:lineRule="auto"/>
                    <w:jc w:val="center"/>
                    <w:rPr>
                      <w:rFonts w:eastAsia="MS Mincho" w:cstheme="minorHAnsi"/>
                      <w:sz w:val="20"/>
                      <w:szCs w:val="20"/>
                    </w:rPr>
                  </w:pPr>
                </w:p>
              </w:tc>
              <w:tc>
                <w:tcPr>
                  <w:tcW w:w="858" w:type="dxa"/>
                  <w:shd w:val="clear" w:color="auto" w:fill="auto"/>
                  <w:vAlign w:val="center"/>
                </w:tcPr>
                <w:p w14:paraId="70B2B77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1334EA75"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70135428"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0907194"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3061F5BC"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91D0543"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1,5</w:t>
                  </w:r>
                </w:p>
              </w:tc>
              <w:tc>
                <w:tcPr>
                  <w:tcW w:w="859" w:type="dxa"/>
                  <w:shd w:val="clear" w:color="auto" w:fill="auto"/>
                  <w:vAlign w:val="center"/>
                </w:tcPr>
                <w:p w14:paraId="295FBE9F" w14:textId="77777777" w:rsidR="00497924" w:rsidRDefault="00497924">
                  <w:pPr>
                    <w:spacing w:after="0"/>
                    <w:jc w:val="center"/>
                    <w:rPr>
                      <w:rFonts w:eastAsia="MS Mincho" w:cstheme="minorHAnsi"/>
                      <w:sz w:val="20"/>
                      <w:szCs w:val="20"/>
                    </w:rPr>
                  </w:pPr>
                </w:p>
              </w:tc>
            </w:tr>
            <w:tr w:rsidR="00497924" w14:paraId="1C7912FA" w14:textId="77777777" w:rsidTr="007A07BE">
              <w:trPr>
                <w:trHeight w:val="548"/>
              </w:trPr>
              <w:tc>
                <w:tcPr>
                  <w:tcW w:w="3159" w:type="dxa"/>
                  <w:shd w:val="clear" w:color="auto" w:fill="auto"/>
                  <w:vAlign w:val="center"/>
                </w:tcPr>
                <w:p w14:paraId="54B6E237" w14:textId="77777777" w:rsidR="00497924" w:rsidRDefault="00DD6057">
                  <w:pPr>
                    <w:spacing w:after="0" w:line="360" w:lineRule="auto"/>
                    <w:jc w:val="left"/>
                    <w:rPr>
                      <w:rFonts w:eastAsia="MS Mincho" w:cstheme="minorHAnsi"/>
                      <w:sz w:val="20"/>
                      <w:szCs w:val="20"/>
                    </w:rPr>
                  </w:pPr>
                  <w:r>
                    <w:rPr>
                      <w:rFonts w:eastAsia="MS Mincho" w:cstheme="minorHAnsi"/>
                      <w:sz w:val="20"/>
                      <w:szCs w:val="20"/>
                    </w:rPr>
                    <w:t>Breeding Population size</w:t>
                  </w:r>
                </w:p>
              </w:tc>
              <w:tc>
                <w:tcPr>
                  <w:tcW w:w="858" w:type="dxa"/>
                  <w:shd w:val="clear" w:color="auto" w:fill="auto"/>
                  <w:vAlign w:val="center"/>
                </w:tcPr>
                <w:p w14:paraId="07112F0D" w14:textId="77777777" w:rsidR="00497924" w:rsidRDefault="00497924">
                  <w:pPr>
                    <w:spacing w:after="0" w:line="360" w:lineRule="auto"/>
                    <w:jc w:val="center"/>
                    <w:rPr>
                      <w:rFonts w:eastAsia="MS Mincho" w:cstheme="minorHAnsi"/>
                      <w:sz w:val="20"/>
                      <w:szCs w:val="20"/>
                    </w:rPr>
                  </w:pPr>
                </w:p>
              </w:tc>
              <w:tc>
                <w:tcPr>
                  <w:tcW w:w="858" w:type="dxa"/>
                  <w:shd w:val="clear" w:color="auto" w:fill="auto"/>
                  <w:vAlign w:val="center"/>
                </w:tcPr>
                <w:p w14:paraId="3946BBBF"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699D66CD"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567DAD33"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2E6A587E"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8" w:type="dxa"/>
                  <w:shd w:val="clear" w:color="auto" w:fill="auto"/>
                  <w:vAlign w:val="center"/>
                </w:tcPr>
                <w:p w14:paraId="40D1A0E1"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515C00A"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2,5</w:t>
                  </w:r>
                </w:p>
              </w:tc>
              <w:tc>
                <w:tcPr>
                  <w:tcW w:w="859" w:type="dxa"/>
                  <w:shd w:val="clear" w:color="auto" w:fill="auto"/>
                  <w:vAlign w:val="center"/>
                </w:tcPr>
                <w:p w14:paraId="6E75137A" w14:textId="77777777" w:rsidR="00497924" w:rsidRDefault="00497924">
                  <w:pPr>
                    <w:spacing w:after="0"/>
                    <w:jc w:val="center"/>
                    <w:rPr>
                      <w:rFonts w:eastAsia="MS Mincho" w:cstheme="minorHAnsi"/>
                      <w:sz w:val="20"/>
                      <w:szCs w:val="20"/>
                    </w:rPr>
                  </w:pPr>
                </w:p>
              </w:tc>
            </w:tr>
            <w:tr w:rsidR="00497924" w:rsidRPr="007A07BE" w14:paraId="2B3BFC12" w14:textId="77777777" w:rsidTr="007A07BE">
              <w:trPr>
                <w:trHeight w:val="705"/>
              </w:trPr>
              <w:tc>
                <w:tcPr>
                  <w:tcW w:w="3159" w:type="dxa"/>
                  <w:shd w:val="clear" w:color="auto" w:fill="auto"/>
                  <w:vAlign w:val="center"/>
                </w:tcPr>
                <w:p w14:paraId="6BD9CAC6" w14:textId="77777777" w:rsidR="00497924" w:rsidRPr="007A07BE" w:rsidRDefault="00DD6057">
                  <w:pPr>
                    <w:spacing w:after="0" w:line="360" w:lineRule="auto"/>
                    <w:jc w:val="left"/>
                    <w:rPr>
                      <w:rFonts w:eastAsia="MS Mincho" w:cstheme="minorHAnsi"/>
                      <w:sz w:val="20"/>
                      <w:szCs w:val="20"/>
                      <w:lang w:val="en-GB"/>
                    </w:rPr>
                  </w:pPr>
                  <w:r w:rsidRPr="007A07BE">
                    <w:rPr>
                      <w:rFonts w:eastAsia="MS Mincho" w:cstheme="minorHAnsi"/>
                      <w:sz w:val="20"/>
                      <w:szCs w:val="20"/>
                      <w:lang w:val="en-GB"/>
                    </w:rPr>
                    <w:t xml:space="preserve">Condition </w:t>
                  </w:r>
                  <w:proofErr w:type="gramStart"/>
                  <w:r w:rsidRPr="007A07BE">
                    <w:rPr>
                      <w:rFonts w:eastAsia="MS Mincho" w:cstheme="minorHAnsi"/>
                      <w:sz w:val="20"/>
                      <w:szCs w:val="20"/>
                      <w:lang w:val="en-GB"/>
                    </w:rPr>
                    <w:t>i.e.</w:t>
                  </w:r>
                  <w:proofErr w:type="gramEnd"/>
                  <w:r w:rsidRPr="007A07BE">
                    <w:rPr>
                      <w:rFonts w:eastAsia="MS Mincho" w:cstheme="minorHAnsi"/>
                      <w:sz w:val="20"/>
                      <w:szCs w:val="20"/>
                      <w:lang w:val="en-GB"/>
                    </w:rPr>
                    <w:t xml:space="preserve"> breeding productivity</w:t>
                  </w:r>
                </w:p>
              </w:tc>
              <w:tc>
                <w:tcPr>
                  <w:tcW w:w="858" w:type="dxa"/>
                  <w:shd w:val="clear" w:color="auto" w:fill="auto"/>
                  <w:vAlign w:val="center"/>
                </w:tcPr>
                <w:p w14:paraId="1D44F27C" w14:textId="77777777" w:rsidR="00497924" w:rsidRPr="007A07BE" w:rsidRDefault="00497924">
                  <w:pPr>
                    <w:spacing w:after="0" w:line="360" w:lineRule="auto"/>
                    <w:jc w:val="center"/>
                    <w:rPr>
                      <w:rFonts w:eastAsia="MS Mincho" w:cstheme="minorHAnsi"/>
                      <w:sz w:val="20"/>
                      <w:szCs w:val="20"/>
                      <w:lang w:val="en-GB"/>
                    </w:rPr>
                  </w:pPr>
                </w:p>
              </w:tc>
              <w:tc>
                <w:tcPr>
                  <w:tcW w:w="858" w:type="dxa"/>
                  <w:shd w:val="clear" w:color="auto" w:fill="auto"/>
                  <w:vAlign w:val="center"/>
                </w:tcPr>
                <w:p w14:paraId="79174FE4"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0E60DDA9" w14:textId="77777777" w:rsidR="00497924" w:rsidRPr="007A07BE" w:rsidRDefault="00DD6057">
                  <w:pPr>
                    <w:spacing w:after="0" w:line="360" w:lineRule="auto"/>
                    <w:jc w:val="center"/>
                    <w:rPr>
                      <w:rFonts w:eastAsia="MS Mincho" w:cstheme="minorHAnsi"/>
                      <w:sz w:val="20"/>
                      <w:szCs w:val="20"/>
                      <w:lang w:val="en-GB"/>
                    </w:rPr>
                  </w:pPr>
                  <w:r w:rsidRPr="007A07BE">
                    <w:rPr>
                      <w:rFonts w:eastAsia="MS Mincho" w:cstheme="minorHAnsi"/>
                      <w:sz w:val="20"/>
                      <w:szCs w:val="20"/>
                      <w:lang w:val="en-GB"/>
                    </w:rPr>
                    <w:t>2</w:t>
                  </w:r>
                </w:p>
              </w:tc>
              <w:tc>
                <w:tcPr>
                  <w:tcW w:w="858" w:type="dxa"/>
                  <w:shd w:val="clear" w:color="auto" w:fill="auto"/>
                  <w:vAlign w:val="center"/>
                </w:tcPr>
                <w:p w14:paraId="35244B60"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C6C7771" w14:textId="77777777" w:rsidR="00497924" w:rsidRPr="007A07BE" w:rsidRDefault="00DD6057">
                  <w:pPr>
                    <w:spacing w:after="0" w:line="360" w:lineRule="auto"/>
                    <w:jc w:val="center"/>
                    <w:rPr>
                      <w:rFonts w:eastAsia="MS Mincho" w:cstheme="minorHAnsi"/>
                      <w:sz w:val="20"/>
                      <w:szCs w:val="20"/>
                      <w:lang w:val="en-GB"/>
                    </w:rPr>
                  </w:pPr>
                  <w:r w:rsidRPr="007A07BE">
                    <w:rPr>
                      <w:rFonts w:eastAsia="MS Mincho" w:cstheme="minorHAnsi"/>
                      <w:sz w:val="20"/>
                      <w:szCs w:val="20"/>
                      <w:lang w:val="en-GB"/>
                    </w:rPr>
                    <w:t>2</w:t>
                  </w:r>
                </w:p>
              </w:tc>
              <w:tc>
                <w:tcPr>
                  <w:tcW w:w="858" w:type="dxa"/>
                  <w:shd w:val="clear" w:color="auto" w:fill="auto"/>
                  <w:vAlign w:val="center"/>
                </w:tcPr>
                <w:p w14:paraId="782F148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13336CA" w14:textId="77777777" w:rsidR="00497924" w:rsidRPr="007A07BE" w:rsidRDefault="00DD6057">
                  <w:pPr>
                    <w:spacing w:after="0" w:line="360" w:lineRule="auto"/>
                    <w:rPr>
                      <w:rFonts w:eastAsia="MS Mincho" w:cstheme="minorHAnsi"/>
                      <w:sz w:val="20"/>
                      <w:szCs w:val="20"/>
                      <w:lang w:val="en-GB"/>
                    </w:rPr>
                  </w:pPr>
                  <w:r w:rsidRPr="007A07BE">
                    <w:rPr>
                      <w:rFonts w:eastAsia="MS Mincho" w:cstheme="minorHAnsi"/>
                      <w:sz w:val="20"/>
                      <w:szCs w:val="20"/>
                      <w:lang w:val="en-GB"/>
                    </w:rPr>
                    <w:t xml:space="preserve">   1,5</w:t>
                  </w:r>
                </w:p>
              </w:tc>
              <w:tc>
                <w:tcPr>
                  <w:tcW w:w="859" w:type="dxa"/>
                  <w:shd w:val="clear" w:color="auto" w:fill="auto"/>
                  <w:vAlign w:val="center"/>
                </w:tcPr>
                <w:p w14:paraId="64C9C29D" w14:textId="77777777" w:rsidR="00497924" w:rsidRPr="007A07BE" w:rsidRDefault="00497924">
                  <w:pPr>
                    <w:spacing w:after="0"/>
                    <w:jc w:val="center"/>
                    <w:rPr>
                      <w:rFonts w:eastAsia="MS Mincho" w:cstheme="minorHAnsi"/>
                      <w:sz w:val="20"/>
                      <w:szCs w:val="20"/>
                      <w:lang w:val="en-GB"/>
                    </w:rPr>
                  </w:pPr>
                </w:p>
              </w:tc>
            </w:tr>
            <w:tr w:rsidR="00694328" w:rsidRPr="007A07BE" w14:paraId="15D0CEEC" w14:textId="77777777" w:rsidTr="007A07BE">
              <w:trPr>
                <w:trHeight w:val="705"/>
              </w:trPr>
              <w:tc>
                <w:tcPr>
                  <w:tcW w:w="3159" w:type="dxa"/>
                  <w:shd w:val="clear" w:color="auto" w:fill="auto"/>
                  <w:vAlign w:val="center"/>
                </w:tcPr>
                <w:p w14:paraId="3741FBC2" w14:textId="77777777" w:rsidR="00694328" w:rsidRPr="007A07BE" w:rsidRDefault="00694328">
                  <w:pPr>
                    <w:spacing w:after="0" w:line="360" w:lineRule="auto"/>
                    <w:jc w:val="left"/>
                    <w:rPr>
                      <w:rFonts w:eastAsia="MS Mincho" w:cstheme="minorHAnsi"/>
                      <w:sz w:val="20"/>
                      <w:szCs w:val="20"/>
                      <w:lang w:val="en-GB"/>
                    </w:rPr>
                  </w:pPr>
                  <w:r w:rsidRPr="007A07BE">
                    <w:rPr>
                      <w:rFonts w:eastAsia="MS Mincho" w:cstheme="minorHAnsi"/>
                      <w:sz w:val="20"/>
                      <w:szCs w:val="20"/>
                      <w:lang w:val="en-GB"/>
                    </w:rPr>
                    <w:t>Previous OSPAR status assessments</w:t>
                  </w:r>
                </w:p>
              </w:tc>
              <w:tc>
                <w:tcPr>
                  <w:tcW w:w="858" w:type="dxa"/>
                  <w:shd w:val="clear" w:color="auto" w:fill="auto"/>
                  <w:vAlign w:val="center"/>
                </w:tcPr>
                <w:p w14:paraId="7964044F" w14:textId="77777777" w:rsidR="00694328" w:rsidRPr="007A07BE" w:rsidRDefault="00694328">
                  <w:pPr>
                    <w:spacing w:after="0" w:line="360" w:lineRule="auto"/>
                    <w:jc w:val="center"/>
                    <w:rPr>
                      <w:rFonts w:eastAsia="MS Mincho" w:cstheme="minorHAnsi"/>
                      <w:sz w:val="20"/>
                      <w:szCs w:val="20"/>
                      <w:lang w:val="en-GB"/>
                    </w:rPr>
                  </w:pPr>
                </w:p>
              </w:tc>
              <w:tc>
                <w:tcPr>
                  <w:tcW w:w="858" w:type="dxa"/>
                  <w:shd w:val="clear" w:color="auto" w:fill="auto"/>
                  <w:vAlign w:val="center"/>
                </w:tcPr>
                <w:p w14:paraId="0D064BCE" w14:textId="77777777" w:rsidR="00694328" w:rsidRDefault="00694328">
                  <w:pPr>
                    <w:spacing w:after="0" w:line="360" w:lineRule="auto"/>
                    <w:jc w:val="center"/>
                    <w:rPr>
                      <w:rFonts w:cstheme="minorHAnsi"/>
                      <w:bCs/>
                      <w:sz w:val="20"/>
                      <w:szCs w:val="20"/>
                      <w:lang w:val="en-GB"/>
                    </w:rPr>
                  </w:pPr>
                  <w:r w:rsidRPr="007A07BE">
                    <w:rPr>
                      <w:rFonts w:cstheme="minorHAnsi"/>
                      <w:sz w:val="20"/>
                      <w:szCs w:val="20"/>
                      <w:lang w:val="en-GB"/>
                    </w:rPr>
                    <w:t>●</w:t>
                  </w:r>
                </w:p>
              </w:tc>
              <w:tc>
                <w:tcPr>
                  <w:tcW w:w="858" w:type="dxa"/>
                  <w:shd w:val="clear" w:color="auto" w:fill="auto"/>
                  <w:vAlign w:val="center"/>
                </w:tcPr>
                <w:p w14:paraId="4596D01D" w14:textId="77777777" w:rsidR="00694328" w:rsidRDefault="00694328">
                  <w:pPr>
                    <w:spacing w:after="0" w:line="360" w:lineRule="auto"/>
                    <w:jc w:val="center"/>
                    <w:rPr>
                      <w:rFonts w:cstheme="minorHAnsi"/>
                      <w:bCs/>
                      <w:sz w:val="20"/>
                      <w:szCs w:val="20"/>
                      <w:lang w:val="en-GB"/>
                    </w:rPr>
                  </w:pPr>
                  <w:r w:rsidRPr="007A07BE">
                    <w:rPr>
                      <w:rFonts w:ascii="Calibri" w:hAnsi="Calibri" w:cs="Calibri"/>
                      <w:sz w:val="20"/>
                      <w:szCs w:val="20"/>
                      <w:lang w:val="en-GB"/>
                    </w:rPr>
                    <w:t xml:space="preserve">○ </w:t>
                  </w:r>
                </w:p>
              </w:tc>
              <w:tc>
                <w:tcPr>
                  <w:tcW w:w="858" w:type="dxa"/>
                  <w:shd w:val="clear" w:color="auto" w:fill="auto"/>
                  <w:vAlign w:val="center"/>
                </w:tcPr>
                <w:p w14:paraId="45BABDCE" w14:textId="77777777" w:rsidR="00694328" w:rsidRDefault="00694328">
                  <w:pPr>
                    <w:spacing w:after="0" w:line="360" w:lineRule="auto"/>
                    <w:jc w:val="center"/>
                    <w:rPr>
                      <w:rFonts w:cstheme="minorHAnsi"/>
                      <w:bCs/>
                      <w:sz w:val="20"/>
                      <w:szCs w:val="20"/>
                      <w:lang w:val="en-GB"/>
                    </w:rPr>
                  </w:pPr>
                  <w:r w:rsidRPr="007A07BE">
                    <w:rPr>
                      <w:rFonts w:cstheme="minorHAnsi"/>
                      <w:sz w:val="20"/>
                      <w:szCs w:val="20"/>
                      <w:lang w:val="en-GB"/>
                    </w:rPr>
                    <w:t>●</w:t>
                  </w:r>
                </w:p>
              </w:tc>
              <w:tc>
                <w:tcPr>
                  <w:tcW w:w="859" w:type="dxa"/>
                  <w:shd w:val="clear" w:color="auto" w:fill="auto"/>
                  <w:vAlign w:val="center"/>
                </w:tcPr>
                <w:p w14:paraId="28105670" w14:textId="77777777" w:rsidR="00694328" w:rsidRPr="007A07BE" w:rsidRDefault="00694328">
                  <w:pPr>
                    <w:spacing w:after="0"/>
                    <w:jc w:val="center"/>
                    <w:rPr>
                      <w:rFonts w:eastAsia="MS Mincho" w:cstheme="minorHAnsi"/>
                      <w:sz w:val="20"/>
                      <w:szCs w:val="20"/>
                      <w:lang w:val="en-GB"/>
                    </w:rPr>
                  </w:pPr>
                </w:p>
              </w:tc>
            </w:tr>
            <w:tr w:rsidR="00497924" w:rsidRPr="007A07BE" w14:paraId="1478848E" w14:textId="77777777" w:rsidTr="007A07BE">
              <w:trPr>
                <w:trHeight w:val="548"/>
              </w:trPr>
              <w:tc>
                <w:tcPr>
                  <w:tcW w:w="3159" w:type="dxa"/>
                  <w:shd w:val="clear" w:color="auto" w:fill="auto"/>
                  <w:vAlign w:val="center"/>
                </w:tcPr>
                <w:p w14:paraId="069EEB1C" w14:textId="77777777" w:rsidR="00497924" w:rsidRPr="007A07BE" w:rsidRDefault="00694328">
                  <w:pPr>
                    <w:spacing w:after="0" w:line="360" w:lineRule="auto"/>
                    <w:jc w:val="left"/>
                    <w:rPr>
                      <w:rFonts w:eastAsia="MS Mincho" w:cstheme="minorHAnsi"/>
                      <w:b/>
                      <w:sz w:val="20"/>
                      <w:szCs w:val="20"/>
                      <w:lang w:val="en-GB"/>
                    </w:rPr>
                  </w:pPr>
                  <w:r w:rsidRPr="007A07BE">
                    <w:rPr>
                      <w:rFonts w:eastAsia="MS Mincho" w:cstheme="minorHAnsi"/>
                      <w:b/>
                      <w:sz w:val="20"/>
                      <w:szCs w:val="20"/>
                      <w:lang w:val="en-GB"/>
                    </w:rPr>
                    <w:lastRenderedPageBreak/>
                    <w:t>S</w:t>
                  </w:r>
                  <w:r w:rsidR="00DD6057" w:rsidRPr="007A07BE">
                    <w:rPr>
                      <w:rFonts w:eastAsia="MS Mincho" w:cstheme="minorHAnsi"/>
                      <w:b/>
                      <w:sz w:val="20"/>
                      <w:szCs w:val="20"/>
                      <w:lang w:val="en-GB"/>
                    </w:rPr>
                    <w:t>tatus</w:t>
                  </w:r>
                </w:p>
              </w:tc>
              <w:tc>
                <w:tcPr>
                  <w:tcW w:w="858" w:type="dxa"/>
                  <w:shd w:val="clear" w:color="auto" w:fill="auto"/>
                  <w:vAlign w:val="center"/>
                </w:tcPr>
                <w:p w14:paraId="19AE4D91" w14:textId="77777777" w:rsidR="00497924" w:rsidRPr="007A07BE" w:rsidRDefault="00694328">
                  <w:pPr>
                    <w:spacing w:after="0" w:line="360" w:lineRule="auto"/>
                    <w:jc w:val="center"/>
                    <w:rPr>
                      <w:rFonts w:eastAsia="MS Mincho" w:cstheme="minorHAnsi"/>
                      <w:sz w:val="20"/>
                      <w:szCs w:val="20"/>
                      <w:lang w:val="en-GB"/>
                    </w:rPr>
                  </w:pPr>
                  <w:r w:rsidRPr="007A07BE">
                    <w:rPr>
                      <w:rFonts w:eastAsia="MS Mincho" w:cstheme="minorHAnsi"/>
                      <w:sz w:val="20"/>
                      <w:szCs w:val="20"/>
                      <w:lang w:val="en-GB"/>
                    </w:rPr>
                    <w:t>NA</w:t>
                  </w:r>
                </w:p>
              </w:tc>
              <w:tc>
                <w:tcPr>
                  <w:tcW w:w="858" w:type="dxa"/>
                  <w:shd w:val="clear" w:color="auto" w:fill="FF0000"/>
                  <w:vAlign w:val="center"/>
                </w:tcPr>
                <w:p w14:paraId="4EE27696" w14:textId="77777777" w:rsidR="00694328" w:rsidRPr="007A07BE" w:rsidRDefault="00694328">
                  <w:pPr>
                    <w:spacing w:after="0" w:line="360" w:lineRule="auto"/>
                    <w:jc w:val="center"/>
                    <w:rPr>
                      <w:rFonts w:eastAsia="MS Mincho" w:cstheme="minorHAnsi"/>
                      <w:sz w:val="20"/>
                      <w:szCs w:val="20"/>
                      <w:lang w:val="en-GB"/>
                    </w:rPr>
                  </w:pPr>
                  <w:r>
                    <w:rPr>
                      <w:rFonts w:cstheme="minorHAnsi"/>
                      <w:bCs/>
                      <w:sz w:val="20"/>
                      <w:szCs w:val="20"/>
                      <w:lang w:val="en-GB"/>
                    </w:rPr>
                    <w:t>Poor</w:t>
                  </w:r>
                </w:p>
              </w:tc>
              <w:tc>
                <w:tcPr>
                  <w:tcW w:w="858" w:type="dxa"/>
                  <w:shd w:val="clear" w:color="auto" w:fill="FF0000"/>
                  <w:vAlign w:val="center"/>
                </w:tcPr>
                <w:p w14:paraId="60EC3A32" w14:textId="77777777" w:rsidR="00694328" w:rsidRPr="007A07BE" w:rsidRDefault="00E77A6B">
                  <w:pPr>
                    <w:spacing w:after="0" w:line="360" w:lineRule="auto"/>
                    <w:jc w:val="center"/>
                    <w:rPr>
                      <w:rFonts w:eastAsia="MS Mincho" w:cstheme="minorHAnsi"/>
                      <w:sz w:val="20"/>
                      <w:szCs w:val="20"/>
                      <w:lang w:val="en-GB"/>
                    </w:rPr>
                  </w:pPr>
                  <w:r>
                    <w:rPr>
                      <w:rFonts w:cstheme="minorHAnsi"/>
                      <w:bCs/>
                      <w:sz w:val="20"/>
                      <w:szCs w:val="20"/>
                      <w:lang w:val="en-GB"/>
                    </w:rPr>
                    <w:t>Poor</w:t>
                  </w:r>
                </w:p>
              </w:tc>
              <w:tc>
                <w:tcPr>
                  <w:tcW w:w="858" w:type="dxa"/>
                  <w:shd w:val="clear" w:color="auto" w:fill="FF0000"/>
                  <w:vAlign w:val="center"/>
                </w:tcPr>
                <w:p w14:paraId="61818AF8" w14:textId="77777777" w:rsidR="00694328" w:rsidRPr="007A07BE" w:rsidRDefault="00E77A6B">
                  <w:pPr>
                    <w:spacing w:after="0" w:line="360" w:lineRule="auto"/>
                    <w:jc w:val="center"/>
                    <w:rPr>
                      <w:rFonts w:eastAsia="MS Mincho" w:cstheme="minorHAnsi"/>
                      <w:sz w:val="20"/>
                      <w:szCs w:val="20"/>
                      <w:lang w:val="en-GB"/>
                    </w:rPr>
                  </w:pPr>
                  <w:r>
                    <w:rPr>
                      <w:rFonts w:cstheme="minorHAnsi"/>
                      <w:bCs/>
                      <w:sz w:val="20"/>
                      <w:szCs w:val="20"/>
                      <w:lang w:val="en-GB"/>
                    </w:rPr>
                    <w:t>Poor</w:t>
                  </w:r>
                </w:p>
              </w:tc>
              <w:tc>
                <w:tcPr>
                  <w:tcW w:w="859" w:type="dxa"/>
                  <w:shd w:val="clear" w:color="auto" w:fill="auto"/>
                  <w:vAlign w:val="center"/>
                </w:tcPr>
                <w:p w14:paraId="41BD4122" w14:textId="77777777" w:rsidR="00497924" w:rsidRPr="007A07BE" w:rsidRDefault="00694328">
                  <w:pPr>
                    <w:spacing w:after="0"/>
                    <w:jc w:val="center"/>
                    <w:rPr>
                      <w:rFonts w:eastAsia="MS Mincho" w:cstheme="minorHAnsi"/>
                      <w:sz w:val="20"/>
                      <w:szCs w:val="20"/>
                      <w:lang w:val="en-GB"/>
                    </w:rPr>
                  </w:pPr>
                  <w:r w:rsidRPr="007A07BE">
                    <w:rPr>
                      <w:rFonts w:eastAsia="MS Mincho" w:cstheme="minorHAnsi"/>
                      <w:sz w:val="20"/>
                      <w:szCs w:val="20"/>
                      <w:lang w:val="en-GB"/>
                    </w:rPr>
                    <w:t>NA</w:t>
                  </w:r>
                </w:p>
              </w:tc>
            </w:tr>
          </w:tbl>
          <w:p w14:paraId="6E81EED6" w14:textId="46A08519" w:rsidR="00497924" w:rsidRDefault="00DD6057">
            <w:pPr>
              <w:spacing w:after="120" w:line="240" w:lineRule="auto"/>
              <w:rPr>
                <w:rFonts w:cstheme="minorHAnsi"/>
                <w:sz w:val="20"/>
                <w:szCs w:val="20"/>
                <w:lang w:val="en-GB"/>
              </w:rPr>
            </w:pPr>
            <w:r>
              <w:rPr>
                <w:rFonts w:cstheme="minorHAnsi"/>
                <w:sz w:val="20"/>
                <w:szCs w:val="20"/>
                <w:lang w:val="en-GB"/>
              </w:rPr>
              <w:t xml:space="preserve">Explanation to table: </w:t>
            </w:r>
          </w:p>
          <w:p w14:paraId="270693F8" w14:textId="77777777" w:rsidR="007A07BE" w:rsidRPr="000A060F" w:rsidRDefault="007A07BE" w:rsidP="007A07BE">
            <w:pPr>
              <w:pStyle w:val="paragraph"/>
              <w:spacing w:before="0" w:beforeAutospacing="0" w:after="0" w:afterAutospacing="0"/>
              <w:ind w:right="210"/>
              <w:textAlignment w:val="baseline"/>
              <w:rPr>
                <w:rFonts w:ascii="Segoe UI" w:hAnsi="Segoe UI" w:cs="Segoe UI"/>
                <w:sz w:val="18"/>
                <w:szCs w:val="18"/>
              </w:rPr>
            </w:pPr>
            <w:r w:rsidRPr="000A060F">
              <w:rPr>
                <w:rStyle w:val="normaltextrun"/>
                <w:rFonts w:ascii="Calibri" w:hAnsi="Calibri" w:cs="Calibri"/>
                <w:b/>
                <w:bCs/>
                <w:sz w:val="18"/>
                <w:szCs w:val="18"/>
                <w:u w:val="single"/>
              </w:rPr>
              <w:t>Distribution, Population size, Condition</w:t>
            </w:r>
            <w:r w:rsidRPr="000A060F">
              <w:rPr>
                <w:rStyle w:val="eop"/>
                <w:rFonts w:ascii="Calibri" w:hAnsi="Calibri" w:cs="Calibri"/>
                <w:sz w:val="18"/>
                <w:szCs w:val="18"/>
              </w:rPr>
              <w:t> </w:t>
            </w:r>
          </w:p>
          <w:p w14:paraId="42676790" w14:textId="77777777"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Trends</w:t>
            </w:r>
            <w:r w:rsidRPr="000A060F">
              <w:rPr>
                <w:rStyle w:val="normaltextrun"/>
                <w:rFonts w:ascii="Calibri" w:hAnsi="Calibri" w:cs="Calibri"/>
                <w:sz w:val="18"/>
                <w:szCs w:val="18"/>
                <w:u w:val="single"/>
              </w:rPr>
              <w:t> in status (since the assessment in the background document)</w:t>
            </w:r>
            <w:r w:rsidRPr="000A060F">
              <w:rPr>
                <w:rStyle w:val="eop"/>
                <w:rFonts w:ascii="Calibri" w:hAnsi="Calibri" w:cs="Calibri"/>
                <w:sz w:val="18"/>
                <w:szCs w:val="18"/>
              </w:rPr>
              <w:t> </w:t>
            </w:r>
          </w:p>
          <w:p w14:paraId="13FCCA52" w14:textId="77777777"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 </w:t>
            </w:r>
            <w:r w:rsidRPr="000A060F">
              <w:rPr>
                <w:rStyle w:val="tabchar"/>
                <w:rFonts w:cs="Calibri"/>
                <w:sz w:val="18"/>
                <w:szCs w:val="18"/>
                <w:u w:val="single"/>
              </w:rPr>
              <w:t xml:space="preserve"> </w:t>
            </w:r>
            <w:r w:rsidRPr="000A060F">
              <w:rPr>
                <w:rStyle w:val="normaltextrun"/>
                <w:rFonts w:ascii="Calibri" w:hAnsi="Calibri" w:cs="Calibri"/>
                <w:sz w:val="18"/>
                <w:szCs w:val="18"/>
                <w:u w:val="single"/>
              </w:rPr>
              <w:t>decreasing trend or deterioration of the criterion assessed </w:t>
            </w:r>
            <w:r w:rsidRPr="000A060F">
              <w:rPr>
                <w:rStyle w:val="eop"/>
                <w:rFonts w:ascii="Calibri" w:hAnsi="Calibri" w:cs="Calibri"/>
                <w:sz w:val="18"/>
                <w:szCs w:val="18"/>
              </w:rPr>
              <w:t> </w:t>
            </w:r>
          </w:p>
          <w:p w14:paraId="63EA5872" w14:textId="77777777"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w:t>
            </w:r>
            <w:r w:rsidRPr="000A060F">
              <w:rPr>
                <w:rStyle w:val="normaltextrun"/>
                <w:rFonts w:ascii="Calibri" w:hAnsi="Calibri" w:cs="Calibri"/>
                <w:sz w:val="18"/>
                <w:szCs w:val="18"/>
                <w:u w:val="single"/>
              </w:rPr>
              <w:t> </w:t>
            </w:r>
            <w:r w:rsidRPr="000A060F">
              <w:rPr>
                <w:rStyle w:val="tabchar"/>
                <w:rFonts w:cs="Calibri"/>
                <w:sz w:val="18"/>
                <w:szCs w:val="18"/>
                <w:u w:val="single"/>
              </w:rPr>
              <w:t xml:space="preserve"> </w:t>
            </w:r>
            <w:r w:rsidRPr="000A060F">
              <w:rPr>
                <w:rStyle w:val="normaltextrun"/>
                <w:rFonts w:ascii="Calibri" w:hAnsi="Calibri" w:cs="Calibri"/>
                <w:sz w:val="18"/>
                <w:szCs w:val="18"/>
                <w:u w:val="single"/>
              </w:rPr>
              <w:t>increasing trend or improvement in the criterion assessed</w:t>
            </w:r>
            <w:r w:rsidRPr="000A060F">
              <w:rPr>
                <w:rStyle w:val="eop"/>
                <w:rFonts w:ascii="Calibri" w:hAnsi="Calibri" w:cs="Calibri"/>
                <w:sz w:val="18"/>
                <w:szCs w:val="18"/>
              </w:rPr>
              <w:t> </w:t>
            </w:r>
          </w:p>
          <w:p w14:paraId="304FF125" w14:textId="77777777"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 </w:t>
            </w:r>
            <w:r w:rsidRPr="000A060F">
              <w:rPr>
                <w:rStyle w:val="tabchar"/>
                <w:rFonts w:cs="Calibri"/>
                <w:sz w:val="18"/>
                <w:szCs w:val="18"/>
                <w:u w:val="single"/>
              </w:rPr>
              <w:t xml:space="preserve"> </w:t>
            </w:r>
            <w:r w:rsidRPr="000A060F">
              <w:rPr>
                <w:rStyle w:val="normaltextrun"/>
                <w:rFonts w:ascii="Calibri" w:hAnsi="Calibri" w:cs="Calibri"/>
                <w:sz w:val="18"/>
                <w:szCs w:val="18"/>
                <w:u w:val="single"/>
              </w:rPr>
              <w:t>no change observed in the criterion assessed </w:t>
            </w:r>
            <w:r w:rsidRPr="000A060F">
              <w:rPr>
                <w:rStyle w:val="eop"/>
                <w:rFonts w:ascii="Calibri" w:hAnsi="Calibri" w:cs="Calibri"/>
                <w:sz w:val="18"/>
                <w:szCs w:val="18"/>
              </w:rPr>
              <w:t> </w:t>
            </w:r>
          </w:p>
          <w:p w14:paraId="05E2E938" w14:textId="77777777"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w:t>
            </w:r>
            <w:r w:rsidRPr="000A060F">
              <w:rPr>
                <w:rStyle w:val="normaltextrun"/>
                <w:rFonts w:ascii="Calibri" w:hAnsi="Calibri" w:cs="Calibri"/>
                <w:i/>
                <w:iCs/>
                <w:sz w:val="18"/>
                <w:szCs w:val="18"/>
                <w:u w:val="single"/>
              </w:rPr>
              <w:t>  trend unknown in the criterion assessed</w:t>
            </w:r>
            <w:r w:rsidRPr="000A060F">
              <w:rPr>
                <w:rStyle w:val="eop"/>
                <w:rFonts w:ascii="Calibri" w:hAnsi="Calibri" w:cs="Calibri"/>
                <w:sz w:val="18"/>
                <w:szCs w:val="18"/>
              </w:rPr>
              <w:t> </w:t>
            </w:r>
          </w:p>
          <w:p w14:paraId="0E53E2A3" w14:textId="0831BF73" w:rsidR="007A07BE" w:rsidRPr="000A060F" w:rsidRDefault="007A07BE" w:rsidP="007A07BE">
            <w:pPr>
              <w:pStyle w:val="paragraph"/>
              <w:spacing w:before="0" w:beforeAutospacing="0" w:after="0" w:afterAutospacing="0"/>
              <w:textAlignment w:val="baseline"/>
              <w:rPr>
                <w:rFonts w:ascii="Segoe UI" w:hAnsi="Segoe UI" w:cs="Segoe UI"/>
                <w:sz w:val="18"/>
                <w:szCs w:val="18"/>
              </w:rPr>
            </w:pPr>
            <w:r w:rsidRPr="000A060F">
              <w:rPr>
                <w:rStyle w:val="normaltextrun"/>
                <w:rFonts w:ascii="Calibri" w:hAnsi="Calibri" w:cs="Calibri"/>
                <w:b/>
                <w:bCs/>
                <w:sz w:val="18"/>
                <w:szCs w:val="18"/>
                <w:u w:val="single"/>
              </w:rPr>
              <w:t>Previous</w:t>
            </w:r>
            <w:r w:rsidRPr="000A060F">
              <w:rPr>
                <w:rStyle w:val="normaltextrun"/>
                <w:rFonts w:ascii="Calibri" w:hAnsi="Calibri" w:cs="Calibri"/>
                <w:sz w:val="18"/>
                <w:szCs w:val="18"/>
                <w:u w:val="single"/>
              </w:rPr>
              <w:t> </w:t>
            </w:r>
            <w:r w:rsidRPr="000A060F">
              <w:rPr>
                <w:rStyle w:val="normaltextrun"/>
                <w:rFonts w:ascii="Calibri" w:hAnsi="Calibri" w:cs="Calibri"/>
                <w:b/>
                <w:bCs/>
                <w:sz w:val="18"/>
                <w:szCs w:val="18"/>
                <w:u w:val="single"/>
              </w:rPr>
              <w:t>status assessment: </w:t>
            </w:r>
            <w:r w:rsidRPr="000A060F">
              <w:rPr>
                <w:rStyle w:val="normaltextrun"/>
                <w:rFonts w:ascii="Calibri" w:hAnsi="Calibri" w:cs="Calibri"/>
                <w:sz w:val="18"/>
                <w:szCs w:val="18"/>
                <w:u w:val="single"/>
              </w:rPr>
              <w:t>if QSR 2010 then entry</w:t>
            </w:r>
            <w:r w:rsidRPr="000A060F">
              <w:rPr>
                <w:rStyle w:val="normaltextrun"/>
                <w:rFonts w:ascii="Calibri" w:hAnsi="Calibri" w:cs="Calibri"/>
                <w:b/>
                <w:bCs/>
                <w:sz w:val="18"/>
                <w:szCs w:val="18"/>
                <w:u w:val="single"/>
              </w:rPr>
              <w:t> </w:t>
            </w:r>
            <w:r w:rsidRPr="000A060F">
              <w:rPr>
                <w:rStyle w:val="normaltextrun"/>
                <w:rFonts w:ascii="Calibri" w:hAnsi="Calibri" w:cs="Calibri"/>
                <w:sz w:val="18"/>
                <w:szCs w:val="18"/>
                <w:u w:val="single"/>
              </w:rPr>
              <w:t>Regions where species occurs ( ○) and has been recognised by OSPAR to be threatened and/or declining (● ) based on Chapter 10 </w:t>
            </w:r>
            <w:hyperlink r:id="rId8" w:tgtFrame="_blank" w:history="1">
              <w:r w:rsidRPr="000A060F">
                <w:rPr>
                  <w:rStyle w:val="normaltextrun"/>
                  <w:rFonts w:ascii="Calibri" w:hAnsi="Calibri" w:cs="Calibri"/>
                  <w:sz w:val="18"/>
                  <w:szCs w:val="18"/>
                  <w:u w:val="single"/>
                  <w:shd w:val="clear" w:color="auto" w:fill="E1E3E6"/>
                </w:rPr>
                <w:t xml:space="preserve">Table </w:t>
              </w:r>
              <w:r w:rsidRPr="000A060F">
                <w:rPr>
                  <w:rStyle w:val="normaltextrun"/>
                  <w:rFonts w:ascii="Calibri" w:hAnsi="Calibri" w:cs="Calibri"/>
                  <w:sz w:val="18"/>
                  <w:szCs w:val="18"/>
                  <w:u w:val="single"/>
                  <w:shd w:val="clear" w:color="auto" w:fill="E1E3E6"/>
                </w:rPr>
                <w:t>1</w:t>
              </w:r>
              <w:r w:rsidRPr="000A060F">
                <w:rPr>
                  <w:rStyle w:val="normaltextrun"/>
                  <w:rFonts w:ascii="Calibri" w:hAnsi="Calibri" w:cs="Calibri"/>
                  <w:sz w:val="18"/>
                  <w:szCs w:val="18"/>
                  <w:u w:val="single"/>
                  <w:shd w:val="clear" w:color="auto" w:fill="E1E3E6"/>
                </w:rPr>
                <w:t>0.</w:t>
              </w:r>
              <w:r w:rsidRPr="000A060F">
                <w:rPr>
                  <w:rStyle w:val="normaltextrun"/>
                  <w:rFonts w:ascii="Calibri" w:hAnsi="Calibri" w:cs="Calibri"/>
                  <w:sz w:val="18"/>
                  <w:szCs w:val="18"/>
                  <w:u w:val="single"/>
                </w:rPr>
                <w:t>2</w:t>
              </w:r>
            </w:hyperlink>
            <w:r w:rsidRPr="000A060F">
              <w:rPr>
                <w:rStyle w:val="normaltextrun"/>
                <w:rFonts w:ascii="Calibri" w:hAnsi="Calibri" w:cs="Calibri"/>
                <w:sz w:val="18"/>
                <w:szCs w:val="18"/>
                <w:u w:val="single"/>
              </w:rPr>
              <w:t> and </w:t>
            </w:r>
            <w:hyperlink r:id="rId9" w:tgtFrame="_blank" w:history="1">
              <w:r w:rsidRPr="000A060F">
                <w:rPr>
                  <w:rStyle w:val="normaltextrun"/>
                  <w:rFonts w:ascii="Calibri" w:hAnsi="Calibri" w:cs="Calibri"/>
                  <w:sz w:val="18"/>
                  <w:szCs w:val="18"/>
                  <w:u w:val="single"/>
                  <w:shd w:val="clear" w:color="auto" w:fill="E1E3E6"/>
                </w:rPr>
                <w:t>Tab</w:t>
              </w:r>
              <w:r w:rsidRPr="000A060F">
                <w:rPr>
                  <w:rStyle w:val="normaltextrun"/>
                  <w:rFonts w:ascii="Calibri" w:hAnsi="Calibri" w:cs="Calibri"/>
                  <w:sz w:val="18"/>
                  <w:szCs w:val="18"/>
                  <w:u w:val="single"/>
                  <w:shd w:val="clear" w:color="auto" w:fill="E1E3E6"/>
                </w:rPr>
                <w:t>l</w:t>
              </w:r>
              <w:r w:rsidRPr="000A060F">
                <w:rPr>
                  <w:rStyle w:val="normaltextrun"/>
                  <w:rFonts w:ascii="Calibri" w:hAnsi="Calibri" w:cs="Calibri"/>
                  <w:sz w:val="18"/>
                  <w:szCs w:val="18"/>
                  <w:u w:val="single"/>
                  <w:shd w:val="clear" w:color="auto" w:fill="E1E3E6"/>
                </w:rPr>
                <w:t>e 10.</w:t>
              </w:r>
              <w:r w:rsidRPr="000A060F">
                <w:rPr>
                  <w:rStyle w:val="normaltextrun"/>
                  <w:rFonts w:ascii="Calibri" w:hAnsi="Calibri" w:cs="Calibri"/>
                  <w:sz w:val="18"/>
                  <w:szCs w:val="18"/>
                  <w:u w:val="single"/>
                </w:rPr>
                <w:t>3</w:t>
              </w:r>
            </w:hyperlink>
            <w:r w:rsidRPr="000A060F">
              <w:rPr>
                <w:rStyle w:val="normaltextrun"/>
                <w:rFonts w:ascii="Calibri" w:hAnsi="Calibri" w:cs="Calibri"/>
                <w:sz w:val="18"/>
                <w:szCs w:val="18"/>
                <w:u w:val="single"/>
              </w:rPr>
              <w:t>. If a more recent status assessment is available, then enter ‘poor’/’good’</w:t>
            </w:r>
            <w:r w:rsidRPr="000A060F">
              <w:rPr>
                <w:rStyle w:val="eop"/>
                <w:rFonts w:ascii="Calibri" w:hAnsi="Calibri" w:cs="Calibri"/>
                <w:sz w:val="18"/>
                <w:szCs w:val="18"/>
              </w:rPr>
              <w:t> </w:t>
            </w:r>
          </w:p>
          <w:p w14:paraId="171EF11E" w14:textId="77777777" w:rsidR="007A07BE" w:rsidRDefault="007A07BE">
            <w:pPr>
              <w:spacing w:after="120" w:line="240" w:lineRule="auto"/>
              <w:rPr>
                <w:rFonts w:cstheme="minorHAnsi"/>
                <w:sz w:val="20"/>
                <w:szCs w:val="20"/>
                <w:lang w:val="en-GB"/>
              </w:rPr>
            </w:pPr>
          </w:p>
          <w:p w14:paraId="09B46AE0" w14:textId="751635C7" w:rsidR="00497924" w:rsidRDefault="00DD6057">
            <w:pPr>
              <w:spacing w:after="120" w:line="240" w:lineRule="auto"/>
              <w:rPr>
                <w:rFonts w:cstheme="minorHAnsi"/>
                <w:b/>
                <w:sz w:val="20"/>
                <w:szCs w:val="20"/>
                <w:u w:val="single"/>
                <w:lang w:val="en-GB"/>
              </w:rPr>
            </w:pPr>
            <w:r>
              <w:rPr>
                <w:rFonts w:cstheme="minorHAnsi"/>
                <w:b/>
                <w:sz w:val="20"/>
                <w:szCs w:val="20"/>
                <w:u w:val="single"/>
                <w:lang w:val="en-GB"/>
              </w:rPr>
              <w:t>Status*</w:t>
            </w:r>
            <w:r w:rsidR="007A07BE">
              <w:rPr>
                <w:rFonts w:cstheme="minorHAnsi"/>
                <w:b/>
                <w:sz w:val="20"/>
                <w:szCs w:val="20"/>
                <w:u w:val="single"/>
                <w:lang w:val="en-GB"/>
              </w:rPr>
              <w:t xml:space="preserve"> (overall assessment)</w:t>
            </w:r>
          </w:p>
          <w:p w14:paraId="6974D2D6" w14:textId="77777777" w:rsidR="00497924" w:rsidRDefault="00DD6057">
            <w:pPr>
              <w:spacing w:after="120" w:line="240" w:lineRule="auto"/>
              <w:rPr>
                <w:rFonts w:cstheme="minorHAnsi"/>
                <w:sz w:val="20"/>
                <w:szCs w:val="20"/>
                <w:lang w:val="en-GB"/>
              </w:rPr>
            </w:pPr>
            <w:r>
              <w:rPr>
                <w:rFonts w:cstheme="minorHAnsi"/>
                <w:sz w:val="20"/>
                <w:szCs w:val="20"/>
                <w:highlight w:val="red"/>
                <w:lang w:val="en-GB"/>
              </w:rPr>
              <w:t>red</w:t>
            </w:r>
            <w:r>
              <w:rPr>
                <w:rFonts w:cstheme="minorHAnsi"/>
                <w:sz w:val="20"/>
                <w:szCs w:val="20"/>
                <w:lang w:val="en-GB"/>
              </w:rPr>
              <w:t xml:space="preserve"> – poor </w:t>
            </w:r>
          </w:p>
          <w:p w14:paraId="41C9562D" w14:textId="77777777" w:rsidR="00497924" w:rsidRDefault="00DD6057">
            <w:pPr>
              <w:spacing w:after="120" w:line="240" w:lineRule="auto"/>
              <w:rPr>
                <w:rFonts w:cstheme="minorHAnsi"/>
                <w:sz w:val="20"/>
                <w:szCs w:val="20"/>
                <w:lang w:val="en-GB"/>
              </w:rPr>
            </w:pPr>
            <w:r>
              <w:rPr>
                <w:rFonts w:cstheme="minorHAnsi"/>
                <w:sz w:val="20"/>
                <w:szCs w:val="20"/>
                <w:highlight w:val="green"/>
                <w:lang w:val="en-GB"/>
              </w:rPr>
              <w:t>green</w:t>
            </w:r>
            <w:r>
              <w:rPr>
                <w:rFonts w:cstheme="minorHAnsi"/>
                <w:sz w:val="20"/>
                <w:szCs w:val="20"/>
                <w:lang w:val="en-GB"/>
              </w:rPr>
              <w:t xml:space="preserve"> – good</w:t>
            </w:r>
          </w:p>
          <w:p w14:paraId="63FBCE8B" w14:textId="798E4DA8" w:rsidR="00497924" w:rsidRPr="007A07BE" w:rsidRDefault="007A07BE">
            <w:pPr>
              <w:rPr>
                <w:rFonts w:cstheme="minorHAnsi"/>
                <w:i/>
                <w:sz w:val="20"/>
                <w:szCs w:val="20"/>
                <w:lang w:val="en-GB"/>
              </w:rPr>
            </w:pPr>
            <w:r w:rsidRPr="007A07BE">
              <w:rPr>
                <w:rFonts w:cstheme="minorHAnsi"/>
                <w:b/>
                <w:sz w:val="20"/>
                <w:szCs w:val="20"/>
                <w:shd w:val="clear" w:color="auto" w:fill="DBE5F1" w:themeFill="accent1" w:themeFillTint="33"/>
                <w:lang w:val="en-GB"/>
              </w:rPr>
              <w:t>blue cells</w:t>
            </w:r>
            <w:r w:rsidR="00DD6057" w:rsidRPr="007A07BE">
              <w:rPr>
                <w:rFonts w:cstheme="minorHAnsi"/>
                <w:i/>
                <w:sz w:val="20"/>
                <w:szCs w:val="20"/>
                <w:lang w:val="en-GB"/>
              </w:rPr>
              <w:t xml:space="preserve"> - </w:t>
            </w:r>
            <w:r>
              <w:rPr>
                <w:rFonts w:cstheme="minorHAnsi"/>
                <w:i/>
                <w:sz w:val="20"/>
                <w:szCs w:val="20"/>
                <w:lang w:val="en-GB"/>
              </w:rPr>
              <w:t>?</w:t>
            </w:r>
            <w:r w:rsidR="00DD6057" w:rsidRPr="007A07BE">
              <w:rPr>
                <w:rFonts w:cstheme="minorHAnsi"/>
                <w:i/>
                <w:sz w:val="20"/>
                <w:szCs w:val="20"/>
                <w:lang w:val="en-GB"/>
              </w:rPr>
              <w:t xml:space="preserve"> status unknown. </w:t>
            </w:r>
          </w:p>
          <w:p w14:paraId="4E2F8E4D" w14:textId="77777777" w:rsidR="00497924" w:rsidRPr="007A07BE" w:rsidRDefault="00DD6057">
            <w:pPr>
              <w:rPr>
                <w:rFonts w:cstheme="minorHAnsi"/>
                <w:i/>
                <w:sz w:val="20"/>
                <w:szCs w:val="20"/>
                <w:lang w:val="en-GB"/>
              </w:rPr>
            </w:pPr>
            <w:r w:rsidRPr="007A07BE">
              <w:rPr>
                <w:rFonts w:cstheme="minorHAnsi"/>
                <w:b/>
                <w:sz w:val="20"/>
                <w:szCs w:val="20"/>
                <w:lang w:val="en-GB"/>
              </w:rPr>
              <w:t>NA</w:t>
            </w:r>
            <w:r w:rsidRPr="007A07BE">
              <w:rPr>
                <w:rFonts w:cstheme="minorHAnsi"/>
                <w:i/>
                <w:sz w:val="20"/>
                <w:szCs w:val="20"/>
                <w:lang w:val="en-GB"/>
              </w:rPr>
              <w:t xml:space="preserve"> - Not Applicable </w:t>
            </w:r>
          </w:p>
          <w:p w14:paraId="1172F7B8" w14:textId="77777777" w:rsidR="00497924" w:rsidRDefault="00DD6057">
            <w:pPr>
              <w:spacing w:after="120" w:line="240" w:lineRule="auto"/>
              <w:ind w:right="742"/>
              <w:rPr>
                <w:rFonts w:cstheme="minorHAnsi"/>
                <w:b/>
                <w:sz w:val="20"/>
                <w:szCs w:val="20"/>
                <w:lang w:val="en-GB"/>
              </w:rPr>
            </w:pPr>
            <w:r>
              <w:rPr>
                <w:rFonts w:cstheme="minorHAnsi"/>
                <w:sz w:val="20"/>
                <w:szCs w:val="20"/>
                <w:lang w:val="en-GB"/>
              </w:rPr>
              <w:t>*</w:t>
            </w:r>
            <w:proofErr w:type="gramStart"/>
            <w:r>
              <w:rPr>
                <w:rFonts w:cstheme="minorHAnsi"/>
                <w:sz w:val="20"/>
                <w:szCs w:val="20"/>
                <w:lang w:val="en-GB"/>
              </w:rPr>
              <w:t>applied</w:t>
            </w:r>
            <w:proofErr w:type="gramEnd"/>
            <w:r>
              <w:rPr>
                <w:rFonts w:cstheme="minorHAnsi"/>
                <w:sz w:val="20"/>
                <w:szCs w:val="20"/>
                <w:lang w:val="en-GB"/>
              </w:rPr>
              <w:t xml:space="preserve"> to assessments of </w:t>
            </w:r>
            <w:r w:rsidRPr="007A07BE">
              <w:rPr>
                <w:rFonts w:cstheme="minorHAnsi"/>
                <w:sz w:val="20"/>
                <w:szCs w:val="20"/>
                <w:lang w:val="en-GB"/>
              </w:rPr>
              <w:t>status of the feature or of a criterion, as defined by the assessment values used in the QSR 2023 or by expert judgement.</w:t>
            </w:r>
          </w:p>
          <w:p w14:paraId="6BAF1114" w14:textId="77777777" w:rsidR="007A07BE" w:rsidRDefault="007A07BE" w:rsidP="007A07BE">
            <w:pPr>
              <w:spacing w:line="240" w:lineRule="auto"/>
              <w:rPr>
                <w:rFonts w:cstheme="minorHAnsi"/>
                <w:b/>
                <w:sz w:val="20"/>
                <w:szCs w:val="20"/>
                <w:u w:val="single"/>
                <w:lang w:val="en-GB"/>
              </w:rPr>
            </w:pPr>
            <w:r>
              <w:rPr>
                <w:rFonts w:cstheme="minorHAnsi"/>
                <w:b/>
                <w:sz w:val="20"/>
                <w:szCs w:val="20"/>
                <w:u w:val="single"/>
                <w:lang w:val="en-GB"/>
              </w:rPr>
              <w:t>Types of assessment (for both status and threats/impacts):</w:t>
            </w:r>
          </w:p>
          <w:p w14:paraId="362F2F51" w14:textId="77777777" w:rsidR="007A07BE" w:rsidRDefault="007A07BE" w:rsidP="007A07BE">
            <w:pPr>
              <w:spacing w:line="240" w:lineRule="auto"/>
              <w:rPr>
                <w:rFonts w:cstheme="minorHAnsi"/>
                <w:sz w:val="20"/>
                <w:szCs w:val="20"/>
                <w:lang w:val="en-GB"/>
              </w:rPr>
            </w:pPr>
            <w:r>
              <w:rPr>
                <w:rFonts w:cstheme="minorHAnsi"/>
                <w:sz w:val="20"/>
                <w:szCs w:val="20"/>
                <w:lang w:val="en-GB"/>
              </w:rPr>
              <w:t xml:space="preserve">1 – direct data driven, </w:t>
            </w:r>
          </w:p>
          <w:p w14:paraId="4B37046D" w14:textId="77777777" w:rsidR="007A07BE" w:rsidRDefault="007A07BE" w:rsidP="007A07BE">
            <w:pPr>
              <w:spacing w:line="240" w:lineRule="auto"/>
              <w:rPr>
                <w:rFonts w:cstheme="minorHAnsi"/>
                <w:sz w:val="20"/>
                <w:szCs w:val="20"/>
                <w:lang w:val="en-GB"/>
              </w:rPr>
            </w:pPr>
            <w:r>
              <w:rPr>
                <w:rFonts w:cstheme="minorHAnsi"/>
                <w:sz w:val="20"/>
                <w:szCs w:val="20"/>
                <w:lang w:val="en-GB"/>
              </w:rPr>
              <w:t xml:space="preserve">2 – indirect data driven, </w:t>
            </w:r>
          </w:p>
          <w:p w14:paraId="18B1A6D0" w14:textId="77777777" w:rsidR="007A07BE" w:rsidRDefault="007A07BE" w:rsidP="007A07BE">
            <w:pPr>
              <w:spacing w:line="240" w:lineRule="auto"/>
              <w:rPr>
                <w:rFonts w:cstheme="minorHAnsi"/>
                <w:sz w:val="20"/>
                <w:szCs w:val="20"/>
                <w:lang w:val="en-GB"/>
              </w:rPr>
            </w:pPr>
            <w:r>
              <w:rPr>
                <w:rFonts w:cstheme="minorHAnsi"/>
                <w:sz w:val="20"/>
                <w:szCs w:val="20"/>
                <w:lang w:val="en-GB"/>
              </w:rPr>
              <w:t xml:space="preserve">3 – third party assessment close-geographic match, </w:t>
            </w:r>
          </w:p>
          <w:p w14:paraId="72592B89" w14:textId="77777777" w:rsidR="007A07BE" w:rsidRDefault="007A07BE" w:rsidP="007A07BE">
            <w:pPr>
              <w:spacing w:line="240" w:lineRule="auto"/>
              <w:rPr>
                <w:rFonts w:cstheme="minorHAnsi"/>
                <w:sz w:val="20"/>
                <w:szCs w:val="20"/>
                <w:lang w:val="en-GB"/>
              </w:rPr>
            </w:pPr>
            <w:r>
              <w:rPr>
                <w:rFonts w:cstheme="minorHAnsi"/>
                <w:sz w:val="20"/>
                <w:szCs w:val="20"/>
                <w:lang w:val="en-GB"/>
              </w:rPr>
              <w:t xml:space="preserve">4 - third party assessment partial-geographic match  </w:t>
            </w:r>
          </w:p>
          <w:p w14:paraId="61E82CE4" w14:textId="77777777" w:rsidR="007A07BE" w:rsidRDefault="007A07BE" w:rsidP="007A07BE">
            <w:pPr>
              <w:spacing w:line="240" w:lineRule="auto"/>
              <w:rPr>
                <w:rFonts w:cstheme="minorHAnsi"/>
                <w:sz w:val="20"/>
                <w:szCs w:val="20"/>
                <w:lang w:val="en-GB"/>
              </w:rPr>
            </w:pPr>
            <w:r>
              <w:rPr>
                <w:rFonts w:cstheme="minorHAnsi"/>
                <w:sz w:val="20"/>
                <w:szCs w:val="20"/>
                <w:lang w:val="en-GB"/>
              </w:rPr>
              <w:t xml:space="preserve">5 – expert judgement. </w:t>
            </w:r>
          </w:p>
          <w:p w14:paraId="3C65658A" w14:textId="77777777" w:rsidR="007A07BE" w:rsidRDefault="007A07BE" w:rsidP="007A07BE">
            <w:pPr>
              <w:spacing w:after="120" w:line="240" w:lineRule="auto"/>
              <w:rPr>
                <w:rFonts w:cstheme="minorHAnsi"/>
                <w:sz w:val="20"/>
                <w:szCs w:val="20"/>
                <w:lang w:val="en-GB"/>
              </w:rPr>
            </w:pPr>
            <w:r>
              <w:rPr>
                <w:rFonts w:cstheme="minorHAnsi"/>
                <w:sz w:val="20"/>
                <w:szCs w:val="20"/>
                <w:lang w:val="en-GB"/>
              </w:rPr>
              <w:t>(Use more than one number when mixed methods were used</w:t>
            </w:r>
          </w:p>
          <w:p w14:paraId="0A1D7A2F" w14:textId="4A7D1A43" w:rsidR="00497924" w:rsidRDefault="00DD6057" w:rsidP="007A07BE">
            <w:pPr>
              <w:spacing w:after="120" w:line="240" w:lineRule="auto"/>
              <w:rPr>
                <w:rFonts w:cstheme="minorHAnsi"/>
                <w:sz w:val="20"/>
                <w:szCs w:val="20"/>
                <w:lang w:val="en-GB"/>
              </w:rPr>
            </w:pPr>
            <w:r>
              <w:rPr>
                <w:rFonts w:cstheme="minorHAnsi"/>
                <w:sz w:val="20"/>
                <w:szCs w:val="20"/>
                <w:lang w:val="en-GB"/>
              </w:rPr>
              <w:t xml:space="preserve"> </w:t>
            </w:r>
          </w:p>
          <w:tbl>
            <w:tblPr>
              <w:tblW w:w="7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829"/>
              <w:gridCol w:w="846"/>
              <w:gridCol w:w="1014"/>
              <w:gridCol w:w="850"/>
              <w:gridCol w:w="833"/>
            </w:tblGrid>
            <w:tr w:rsidR="00497924" w:rsidRPr="007A07BE" w14:paraId="3A431FDF" w14:textId="77777777">
              <w:trPr>
                <w:trHeight w:val="474"/>
              </w:trPr>
              <w:tc>
                <w:tcPr>
                  <w:tcW w:w="3078" w:type="dxa"/>
                  <w:shd w:val="clear" w:color="auto" w:fill="auto"/>
                  <w:vAlign w:val="center"/>
                </w:tcPr>
                <w:p w14:paraId="27E5217C" w14:textId="77777777" w:rsidR="00497924" w:rsidRPr="007A07BE" w:rsidRDefault="00497924">
                  <w:pPr>
                    <w:rPr>
                      <w:rFonts w:eastAsia="MS Mincho" w:cstheme="minorHAnsi"/>
                      <w:b/>
                      <w:sz w:val="20"/>
                      <w:szCs w:val="20"/>
                      <w:lang w:val="en-GB"/>
                    </w:rPr>
                  </w:pPr>
                </w:p>
              </w:tc>
              <w:tc>
                <w:tcPr>
                  <w:tcW w:w="4372" w:type="dxa"/>
                  <w:gridSpan w:val="5"/>
                  <w:shd w:val="clear" w:color="auto" w:fill="auto"/>
                  <w:vAlign w:val="center"/>
                </w:tcPr>
                <w:p w14:paraId="1C4265AB"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Region</w:t>
                  </w:r>
                </w:p>
              </w:tc>
            </w:tr>
            <w:tr w:rsidR="00497924" w:rsidRPr="007A07BE" w14:paraId="45EB0F02" w14:textId="77777777">
              <w:tc>
                <w:tcPr>
                  <w:tcW w:w="3078" w:type="dxa"/>
                  <w:shd w:val="clear" w:color="auto" w:fill="auto"/>
                  <w:vAlign w:val="center"/>
                </w:tcPr>
                <w:p w14:paraId="3C2A842E" w14:textId="178DA7D2" w:rsidR="00497924" w:rsidRPr="007A07BE" w:rsidRDefault="00DD6057">
                  <w:pPr>
                    <w:jc w:val="left"/>
                    <w:rPr>
                      <w:rFonts w:eastAsia="MS Mincho" w:cstheme="minorHAnsi"/>
                      <w:b/>
                      <w:sz w:val="20"/>
                      <w:szCs w:val="20"/>
                      <w:lang w:val="en-GB"/>
                    </w:rPr>
                  </w:pPr>
                  <w:r w:rsidRPr="007A07BE">
                    <w:rPr>
                      <w:rFonts w:eastAsia="MS Mincho" w:cstheme="minorHAnsi"/>
                      <w:b/>
                      <w:sz w:val="20"/>
                      <w:szCs w:val="20"/>
                      <w:lang w:val="en-GB"/>
                    </w:rPr>
                    <w:t xml:space="preserve">Assessment of </w:t>
                  </w:r>
                  <w:r w:rsidR="007A07BE">
                    <w:rPr>
                      <w:rFonts w:eastAsia="MS Mincho" w:cstheme="minorHAnsi"/>
                      <w:b/>
                      <w:sz w:val="20"/>
                      <w:szCs w:val="20"/>
                      <w:lang w:val="en-GB"/>
                    </w:rPr>
                    <w:t>key pressures</w:t>
                  </w:r>
                </w:p>
              </w:tc>
              <w:tc>
                <w:tcPr>
                  <w:tcW w:w="829" w:type="dxa"/>
                  <w:shd w:val="clear" w:color="auto" w:fill="auto"/>
                  <w:vAlign w:val="center"/>
                </w:tcPr>
                <w:p w14:paraId="461DAE34"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I</w:t>
                  </w:r>
                </w:p>
              </w:tc>
              <w:tc>
                <w:tcPr>
                  <w:tcW w:w="846" w:type="dxa"/>
                  <w:shd w:val="clear" w:color="auto" w:fill="auto"/>
                  <w:vAlign w:val="center"/>
                </w:tcPr>
                <w:p w14:paraId="7BB0E464"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II</w:t>
                  </w:r>
                </w:p>
              </w:tc>
              <w:tc>
                <w:tcPr>
                  <w:tcW w:w="1014" w:type="dxa"/>
                  <w:shd w:val="clear" w:color="auto" w:fill="auto"/>
                  <w:vAlign w:val="center"/>
                </w:tcPr>
                <w:p w14:paraId="4C36D8EC"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III</w:t>
                  </w:r>
                </w:p>
              </w:tc>
              <w:tc>
                <w:tcPr>
                  <w:tcW w:w="850" w:type="dxa"/>
                  <w:shd w:val="clear" w:color="auto" w:fill="auto"/>
                  <w:vAlign w:val="center"/>
                </w:tcPr>
                <w:p w14:paraId="6F2CB4AA"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IV</w:t>
                  </w:r>
                </w:p>
              </w:tc>
              <w:tc>
                <w:tcPr>
                  <w:tcW w:w="833" w:type="dxa"/>
                  <w:shd w:val="clear" w:color="auto" w:fill="auto"/>
                  <w:vAlign w:val="center"/>
                </w:tcPr>
                <w:p w14:paraId="211BE348" w14:textId="77777777" w:rsidR="00497924" w:rsidRPr="007A07BE" w:rsidRDefault="00DD6057">
                  <w:pPr>
                    <w:jc w:val="center"/>
                    <w:rPr>
                      <w:rFonts w:eastAsia="MS Mincho" w:cstheme="minorHAnsi"/>
                      <w:b/>
                      <w:sz w:val="20"/>
                      <w:szCs w:val="20"/>
                      <w:lang w:val="en-GB"/>
                    </w:rPr>
                  </w:pPr>
                  <w:r w:rsidRPr="007A07BE">
                    <w:rPr>
                      <w:rFonts w:eastAsia="MS Mincho" w:cstheme="minorHAnsi"/>
                      <w:b/>
                      <w:sz w:val="20"/>
                      <w:szCs w:val="20"/>
                      <w:lang w:val="en-GB"/>
                    </w:rPr>
                    <w:t>V</w:t>
                  </w:r>
                </w:p>
              </w:tc>
            </w:tr>
            <w:tr w:rsidR="00497924" w14:paraId="7C79C50D" w14:textId="77777777" w:rsidTr="007A07BE">
              <w:trPr>
                <w:trHeight w:val="686"/>
              </w:trPr>
              <w:tc>
                <w:tcPr>
                  <w:tcW w:w="3078" w:type="dxa"/>
                  <w:shd w:val="clear" w:color="auto" w:fill="auto"/>
                  <w:vAlign w:val="center"/>
                </w:tcPr>
                <w:p w14:paraId="0199D396" w14:textId="77777777" w:rsidR="00497924" w:rsidRPr="007A07BE" w:rsidRDefault="00DD6057">
                  <w:pPr>
                    <w:spacing w:after="0" w:line="360" w:lineRule="auto"/>
                    <w:jc w:val="left"/>
                    <w:rPr>
                      <w:rFonts w:eastAsia="MS Mincho" w:cstheme="minorHAnsi"/>
                      <w:sz w:val="20"/>
                      <w:szCs w:val="20"/>
                      <w:lang w:val="en-GB"/>
                    </w:rPr>
                  </w:pPr>
                  <w:r w:rsidRPr="007A07BE">
                    <w:rPr>
                      <w:rFonts w:eastAsia="MS Mincho" w:cstheme="minorHAnsi"/>
                      <w:sz w:val="20"/>
                      <w:szCs w:val="20"/>
                      <w:lang w:val="en-GB"/>
                    </w:rPr>
                    <w:t xml:space="preserve">Habitat alteration (spawning and nursery sites) </w:t>
                  </w:r>
                </w:p>
              </w:tc>
              <w:tc>
                <w:tcPr>
                  <w:tcW w:w="829" w:type="dxa"/>
                  <w:shd w:val="clear" w:color="auto" w:fill="auto"/>
                  <w:vAlign w:val="center"/>
                </w:tcPr>
                <w:p w14:paraId="0556DA24" w14:textId="77777777" w:rsidR="00497924" w:rsidRPr="007A07BE" w:rsidRDefault="00497924">
                  <w:pPr>
                    <w:spacing w:after="0" w:line="360" w:lineRule="auto"/>
                    <w:jc w:val="center"/>
                    <w:rPr>
                      <w:rFonts w:eastAsia="MS Mincho" w:cstheme="minorHAnsi"/>
                      <w:sz w:val="20"/>
                      <w:szCs w:val="20"/>
                      <w:lang w:val="en-GB"/>
                    </w:rPr>
                  </w:pPr>
                </w:p>
              </w:tc>
              <w:tc>
                <w:tcPr>
                  <w:tcW w:w="846" w:type="dxa"/>
                  <w:shd w:val="clear" w:color="auto" w:fill="auto"/>
                  <w:vAlign w:val="center"/>
                </w:tcPr>
                <w:p w14:paraId="6FFB56D7"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183F718C" w14:textId="77777777" w:rsidR="00497924" w:rsidRDefault="00DD6057">
                  <w:pPr>
                    <w:spacing w:after="0" w:line="360" w:lineRule="auto"/>
                    <w:jc w:val="center"/>
                    <w:rPr>
                      <w:rFonts w:eastAsia="MS Mincho" w:cstheme="minorHAnsi"/>
                      <w:sz w:val="20"/>
                      <w:szCs w:val="20"/>
                    </w:rPr>
                  </w:pPr>
                  <w:r>
                    <w:rPr>
                      <w:rFonts w:eastAsia="MS Mincho" w:cstheme="minorHAnsi"/>
                      <w:bCs/>
                      <w:sz w:val="20"/>
                      <w:szCs w:val="20"/>
                    </w:rPr>
                    <w:t>2</w:t>
                  </w:r>
                </w:p>
              </w:tc>
              <w:tc>
                <w:tcPr>
                  <w:tcW w:w="1014" w:type="dxa"/>
                  <w:shd w:val="clear" w:color="auto" w:fill="auto"/>
                  <w:vAlign w:val="center"/>
                </w:tcPr>
                <w:p w14:paraId="54F3D09D"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w:t>
                  </w:r>
                </w:p>
                <w:p w14:paraId="2896FF30"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5</w:t>
                  </w:r>
                </w:p>
              </w:tc>
              <w:tc>
                <w:tcPr>
                  <w:tcW w:w="850" w:type="dxa"/>
                  <w:shd w:val="clear" w:color="auto" w:fill="auto"/>
                  <w:vAlign w:val="center"/>
                </w:tcPr>
                <w:p w14:paraId="43C89A58"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01D60DDF" w14:textId="77777777" w:rsidR="00497924" w:rsidRDefault="00497924">
                  <w:pPr>
                    <w:spacing w:after="0" w:line="360" w:lineRule="auto"/>
                    <w:jc w:val="center"/>
                    <w:rPr>
                      <w:rFonts w:eastAsia="MS Mincho" w:cstheme="minorHAnsi"/>
                      <w:sz w:val="20"/>
                      <w:szCs w:val="20"/>
                    </w:rPr>
                  </w:pPr>
                </w:p>
              </w:tc>
              <w:tc>
                <w:tcPr>
                  <w:tcW w:w="833" w:type="dxa"/>
                  <w:shd w:val="clear" w:color="auto" w:fill="auto"/>
                  <w:vAlign w:val="center"/>
                </w:tcPr>
                <w:p w14:paraId="0BDEC6B5" w14:textId="77777777" w:rsidR="00497924" w:rsidRDefault="00497924">
                  <w:pPr>
                    <w:spacing w:after="0" w:line="360" w:lineRule="auto"/>
                    <w:jc w:val="center"/>
                    <w:rPr>
                      <w:rFonts w:eastAsia="MS Mincho" w:cstheme="minorHAnsi"/>
                      <w:sz w:val="20"/>
                      <w:szCs w:val="20"/>
                    </w:rPr>
                  </w:pPr>
                </w:p>
              </w:tc>
            </w:tr>
            <w:tr w:rsidR="00497924" w14:paraId="0F73E319" w14:textId="77777777" w:rsidTr="007A07BE">
              <w:trPr>
                <w:trHeight w:val="686"/>
              </w:trPr>
              <w:tc>
                <w:tcPr>
                  <w:tcW w:w="3078" w:type="dxa"/>
                  <w:shd w:val="clear" w:color="auto" w:fill="auto"/>
                  <w:vAlign w:val="center"/>
                </w:tcPr>
                <w:p w14:paraId="4294080F" w14:textId="77777777" w:rsidR="00497924" w:rsidRDefault="00DD6057">
                  <w:pPr>
                    <w:spacing w:after="0" w:line="360" w:lineRule="auto"/>
                    <w:jc w:val="left"/>
                    <w:rPr>
                      <w:rFonts w:eastAsia="MS Mincho" w:cstheme="minorHAnsi"/>
                      <w:color w:val="808080"/>
                      <w:sz w:val="20"/>
                      <w:szCs w:val="20"/>
                    </w:rPr>
                  </w:pPr>
                  <w:r>
                    <w:rPr>
                      <w:rFonts w:eastAsia="MS Mincho" w:cstheme="minorHAnsi"/>
                      <w:sz w:val="20"/>
                      <w:szCs w:val="20"/>
                    </w:rPr>
                    <w:t>Poaching</w:t>
                  </w:r>
                </w:p>
              </w:tc>
              <w:tc>
                <w:tcPr>
                  <w:tcW w:w="829" w:type="dxa"/>
                  <w:shd w:val="clear" w:color="auto" w:fill="auto"/>
                  <w:vAlign w:val="center"/>
                </w:tcPr>
                <w:p w14:paraId="4405EF15" w14:textId="77777777" w:rsidR="00497924" w:rsidRDefault="00497924">
                  <w:pPr>
                    <w:spacing w:after="0" w:line="360" w:lineRule="auto"/>
                    <w:jc w:val="center"/>
                    <w:rPr>
                      <w:rFonts w:eastAsia="MS Mincho" w:cstheme="minorHAnsi"/>
                      <w:sz w:val="20"/>
                      <w:szCs w:val="20"/>
                    </w:rPr>
                  </w:pPr>
                </w:p>
              </w:tc>
              <w:tc>
                <w:tcPr>
                  <w:tcW w:w="846" w:type="dxa"/>
                  <w:shd w:val="clear" w:color="auto" w:fill="auto"/>
                </w:tcPr>
                <w:p w14:paraId="32B1C4FB"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68DEAE8B"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5</w:t>
                  </w:r>
                </w:p>
              </w:tc>
              <w:tc>
                <w:tcPr>
                  <w:tcW w:w="1014" w:type="dxa"/>
                  <w:shd w:val="clear" w:color="auto" w:fill="auto"/>
                </w:tcPr>
                <w:p w14:paraId="41DAF0C6"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0753B373"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5</w:t>
                  </w:r>
                </w:p>
              </w:tc>
              <w:tc>
                <w:tcPr>
                  <w:tcW w:w="850" w:type="dxa"/>
                  <w:shd w:val="clear" w:color="auto" w:fill="auto"/>
                </w:tcPr>
                <w:p w14:paraId="3117FC40"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0034E2F1"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5</w:t>
                  </w:r>
                </w:p>
              </w:tc>
              <w:tc>
                <w:tcPr>
                  <w:tcW w:w="833" w:type="dxa"/>
                  <w:shd w:val="clear" w:color="auto" w:fill="auto"/>
                  <w:vAlign w:val="center"/>
                </w:tcPr>
                <w:p w14:paraId="07F2FA2A" w14:textId="77777777" w:rsidR="00497924" w:rsidRDefault="00497924">
                  <w:pPr>
                    <w:spacing w:after="0" w:line="360" w:lineRule="auto"/>
                    <w:jc w:val="center"/>
                    <w:rPr>
                      <w:rFonts w:eastAsia="MS Mincho" w:cstheme="minorHAnsi"/>
                      <w:sz w:val="20"/>
                      <w:szCs w:val="20"/>
                    </w:rPr>
                  </w:pPr>
                </w:p>
              </w:tc>
            </w:tr>
            <w:tr w:rsidR="00497924" w14:paraId="39204C6F" w14:textId="77777777" w:rsidTr="007A07BE">
              <w:trPr>
                <w:trHeight w:val="686"/>
              </w:trPr>
              <w:tc>
                <w:tcPr>
                  <w:tcW w:w="3078" w:type="dxa"/>
                  <w:shd w:val="clear" w:color="auto" w:fill="auto"/>
                  <w:vAlign w:val="center"/>
                </w:tcPr>
                <w:p w14:paraId="6CAD1EE3" w14:textId="306BCF46" w:rsidR="00497924" w:rsidRDefault="00DD6057">
                  <w:pPr>
                    <w:spacing w:after="0" w:line="360" w:lineRule="auto"/>
                    <w:jc w:val="left"/>
                    <w:rPr>
                      <w:rFonts w:eastAsia="MS Mincho" w:cstheme="minorHAnsi"/>
                      <w:color w:val="808080"/>
                      <w:sz w:val="20"/>
                      <w:szCs w:val="20"/>
                    </w:rPr>
                  </w:pPr>
                  <w:r>
                    <w:rPr>
                      <w:rFonts w:eastAsia="MS Mincho" w:cstheme="minorHAnsi"/>
                      <w:sz w:val="20"/>
                      <w:szCs w:val="20"/>
                    </w:rPr>
                    <w:t>Bycatch mortality</w:t>
                  </w:r>
                </w:p>
              </w:tc>
              <w:tc>
                <w:tcPr>
                  <w:tcW w:w="829" w:type="dxa"/>
                  <w:shd w:val="clear" w:color="auto" w:fill="auto"/>
                  <w:vAlign w:val="center"/>
                </w:tcPr>
                <w:p w14:paraId="4886EAD1" w14:textId="77777777" w:rsidR="00497924" w:rsidRDefault="00497924">
                  <w:pPr>
                    <w:spacing w:after="0" w:line="360" w:lineRule="auto"/>
                    <w:jc w:val="center"/>
                    <w:rPr>
                      <w:rFonts w:eastAsia="MS Mincho" w:cstheme="minorHAnsi"/>
                      <w:sz w:val="20"/>
                      <w:szCs w:val="20"/>
                    </w:rPr>
                  </w:pPr>
                </w:p>
              </w:tc>
              <w:tc>
                <w:tcPr>
                  <w:tcW w:w="846" w:type="dxa"/>
                  <w:shd w:val="clear" w:color="auto" w:fill="auto"/>
                </w:tcPr>
                <w:p w14:paraId="7AEB339B"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2C27BFCA" w14:textId="77777777" w:rsidR="00497924" w:rsidRDefault="00DD6057">
                  <w:pPr>
                    <w:spacing w:after="0" w:line="360" w:lineRule="auto"/>
                    <w:jc w:val="center"/>
                    <w:rPr>
                      <w:rFonts w:eastAsia="MS Mincho" w:cstheme="minorHAnsi"/>
                      <w:sz w:val="20"/>
                      <w:szCs w:val="20"/>
                    </w:rPr>
                  </w:pPr>
                  <w:r>
                    <w:rPr>
                      <w:rFonts w:eastAsia="MS Mincho" w:cstheme="minorHAnsi"/>
                      <w:sz w:val="20"/>
                      <w:szCs w:val="20"/>
                    </w:rPr>
                    <w:t>2</w:t>
                  </w:r>
                </w:p>
              </w:tc>
              <w:tc>
                <w:tcPr>
                  <w:tcW w:w="1014" w:type="dxa"/>
                  <w:shd w:val="clear" w:color="auto" w:fill="auto"/>
                </w:tcPr>
                <w:p w14:paraId="0BF5733D" w14:textId="77777777" w:rsidR="00497924" w:rsidRDefault="00DD6057">
                  <w:pPr>
                    <w:spacing w:after="0" w:line="360" w:lineRule="auto"/>
                    <w:jc w:val="center"/>
                    <w:rPr>
                      <w:rFonts w:eastAsia="MS Mincho" w:cstheme="minorHAnsi"/>
                      <w:sz w:val="20"/>
                      <w:szCs w:val="20"/>
                    </w:rPr>
                  </w:pPr>
                  <w:r>
                    <w:rPr>
                      <w:rFonts w:eastAsia="MS Mincho" w:cstheme="minorHAnsi"/>
                      <w:bCs/>
                      <w:sz w:val="20"/>
                      <w:szCs w:val="20"/>
                    </w:rPr>
                    <w:t>←→</w:t>
                  </w:r>
                </w:p>
              </w:tc>
              <w:tc>
                <w:tcPr>
                  <w:tcW w:w="850" w:type="dxa"/>
                  <w:shd w:val="clear" w:color="auto" w:fill="auto"/>
                </w:tcPr>
                <w:p w14:paraId="6252B03E"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1940267F"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1</w:t>
                  </w:r>
                </w:p>
              </w:tc>
              <w:tc>
                <w:tcPr>
                  <w:tcW w:w="833" w:type="dxa"/>
                  <w:shd w:val="clear" w:color="auto" w:fill="auto"/>
                  <w:vAlign w:val="center"/>
                </w:tcPr>
                <w:p w14:paraId="4D11A629" w14:textId="77777777" w:rsidR="00497924" w:rsidRDefault="00497924">
                  <w:pPr>
                    <w:spacing w:after="0" w:line="360" w:lineRule="auto"/>
                    <w:jc w:val="center"/>
                    <w:rPr>
                      <w:rFonts w:eastAsia="MS Mincho" w:cstheme="minorHAnsi"/>
                      <w:sz w:val="20"/>
                      <w:szCs w:val="20"/>
                    </w:rPr>
                  </w:pPr>
                </w:p>
              </w:tc>
            </w:tr>
            <w:tr w:rsidR="00497924" w14:paraId="714DD940" w14:textId="77777777" w:rsidTr="007A07BE">
              <w:trPr>
                <w:trHeight w:val="686"/>
              </w:trPr>
              <w:tc>
                <w:tcPr>
                  <w:tcW w:w="3078" w:type="dxa"/>
                  <w:shd w:val="clear" w:color="auto" w:fill="auto"/>
                  <w:vAlign w:val="center"/>
                </w:tcPr>
                <w:p w14:paraId="3C01F0EC" w14:textId="77777777" w:rsidR="00497924" w:rsidRDefault="00DD6057">
                  <w:pPr>
                    <w:spacing w:after="0" w:line="360" w:lineRule="auto"/>
                    <w:jc w:val="left"/>
                    <w:rPr>
                      <w:rFonts w:eastAsia="MS Mincho" w:cstheme="minorHAnsi"/>
                      <w:color w:val="808080"/>
                      <w:sz w:val="20"/>
                      <w:szCs w:val="20"/>
                      <w:lang w:val="en-GB"/>
                    </w:rPr>
                  </w:pPr>
                  <w:r>
                    <w:rPr>
                      <w:rFonts w:cstheme="minorHAnsi"/>
                      <w:sz w:val="20"/>
                      <w:szCs w:val="20"/>
                      <w:lang w:val="en-GB"/>
                    </w:rPr>
                    <w:t>Introduction of non-indigenous sturgeons into open waters</w:t>
                  </w:r>
                </w:p>
              </w:tc>
              <w:tc>
                <w:tcPr>
                  <w:tcW w:w="829" w:type="dxa"/>
                  <w:shd w:val="clear" w:color="auto" w:fill="auto"/>
                  <w:vAlign w:val="center"/>
                </w:tcPr>
                <w:p w14:paraId="31845A76" w14:textId="77777777" w:rsidR="00497924" w:rsidRPr="007A07BE" w:rsidRDefault="00497924">
                  <w:pPr>
                    <w:spacing w:after="0" w:line="360" w:lineRule="auto"/>
                    <w:jc w:val="center"/>
                    <w:rPr>
                      <w:rFonts w:eastAsia="MS Mincho" w:cstheme="minorHAnsi"/>
                      <w:sz w:val="20"/>
                      <w:szCs w:val="20"/>
                      <w:lang w:val="en-GB"/>
                    </w:rPr>
                  </w:pPr>
                </w:p>
              </w:tc>
              <w:tc>
                <w:tcPr>
                  <w:tcW w:w="846" w:type="dxa"/>
                  <w:shd w:val="clear" w:color="auto" w:fill="auto"/>
                </w:tcPr>
                <w:p w14:paraId="3D8F3AB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ACC036D"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1</w:t>
                  </w:r>
                </w:p>
              </w:tc>
              <w:tc>
                <w:tcPr>
                  <w:tcW w:w="1014" w:type="dxa"/>
                  <w:shd w:val="clear" w:color="auto" w:fill="auto"/>
                </w:tcPr>
                <w:p w14:paraId="3FAC45FD"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F05C922"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1</w:t>
                  </w:r>
                </w:p>
              </w:tc>
              <w:tc>
                <w:tcPr>
                  <w:tcW w:w="850" w:type="dxa"/>
                  <w:shd w:val="clear" w:color="auto" w:fill="auto"/>
                </w:tcPr>
                <w:p w14:paraId="2C020F78"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66183A92" w14:textId="77777777" w:rsidR="00497924" w:rsidRDefault="00DD6057">
                  <w:pPr>
                    <w:spacing w:after="0" w:line="360" w:lineRule="auto"/>
                    <w:jc w:val="center"/>
                    <w:rPr>
                      <w:rFonts w:eastAsia="MS Mincho" w:cstheme="minorHAnsi"/>
                      <w:sz w:val="20"/>
                      <w:szCs w:val="20"/>
                    </w:rPr>
                  </w:pPr>
                  <w:r>
                    <w:rPr>
                      <w:rFonts w:cstheme="minorHAnsi"/>
                      <w:bCs/>
                      <w:sz w:val="20"/>
                      <w:szCs w:val="20"/>
                      <w:lang w:val="en-GB"/>
                    </w:rPr>
                    <w:t>1</w:t>
                  </w:r>
                </w:p>
              </w:tc>
              <w:tc>
                <w:tcPr>
                  <w:tcW w:w="833" w:type="dxa"/>
                  <w:shd w:val="clear" w:color="auto" w:fill="auto"/>
                  <w:vAlign w:val="center"/>
                </w:tcPr>
                <w:p w14:paraId="4A8BD3EC" w14:textId="77777777" w:rsidR="00497924" w:rsidRDefault="00497924">
                  <w:pPr>
                    <w:spacing w:after="0" w:line="360" w:lineRule="auto"/>
                    <w:jc w:val="center"/>
                    <w:rPr>
                      <w:rFonts w:eastAsia="MS Mincho" w:cstheme="minorHAnsi"/>
                      <w:sz w:val="20"/>
                      <w:szCs w:val="20"/>
                    </w:rPr>
                  </w:pPr>
                </w:p>
              </w:tc>
            </w:tr>
            <w:tr w:rsidR="00497924" w14:paraId="38926470" w14:textId="77777777" w:rsidTr="007A07BE">
              <w:trPr>
                <w:trHeight w:val="686"/>
              </w:trPr>
              <w:tc>
                <w:tcPr>
                  <w:tcW w:w="3078" w:type="dxa"/>
                  <w:tcBorders>
                    <w:bottom w:val="single" w:sz="4" w:space="0" w:color="auto"/>
                  </w:tcBorders>
                  <w:shd w:val="clear" w:color="auto" w:fill="auto"/>
                  <w:vAlign w:val="center"/>
                </w:tcPr>
                <w:p w14:paraId="52946841" w14:textId="77777777" w:rsidR="00497924" w:rsidRDefault="00DD6057">
                  <w:pPr>
                    <w:spacing w:after="0" w:line="360" w:lineRule="auto"/>
                    <w:jc w:val="left"/>
                    <w:rPr>
                      <w:rFonts w:eastAsia="MS Mincho" w:cstheme="minorHAnsi"/>
                      <w:sz w:val="20"/>
                      <w:szCs w:val="20"/>
                    </w:rPr>
                  </w:pPr>
                  <w:r>
                    <w:rPr>
                      <w:rFonts w:eastAsia="MS Mincho" w:cstheme="minorHAnsi"/>
                      <w:sz w:val="20"/>
                      <w:szCs w:val="20"/>
                    </w:rPr>
                    <w:t>Pollution</w:t>
                  </w:r>
                </w:p>
              </w:tc>
              <w:tc>
                <w:tcPr>
                  <w:tcW w:w="829" w:type="dxa"/>
                  <w:shd w:val="clear" w:color="auto" w:fill="auto"/>
                  <w:vAlign w:val="center"/>
                </w:tcPr>
                <w:p w14:paraId="22707722" w14:textId="77777777" w:rsidR="00497924" w:rsidRDefault="00497924">
                  <w:pPr>
                    <w:spacing w:after="0" w:line="360" w:lineRule="auto"/>
                    <w:jc w:val="center"/>
                    <w:rPr>
                      <w:rFonts w:eastAsia="MS Mincho" w:cstheme="minorHAnsi"/>
                      <w:sz w:val="20"/>
                      <w:szCs w:val="20"/>
                    </w:rPr>
                  </w:pPr>
                </w:p>
              </w:tc>
              <w:tc>
                <w:tcPr>
                  <w:tcW w:w="846" w:type="dxa"/>
                  <w:shd w:val="clear" w:color="auto" w:fill="auto"/>
                </w:tcPr>
                <w:p w14:paraId="4F970DF2"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70FED866"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1014" w:type="dxa"/>
                  <w:shd w:val="clear" w:color="auto" w:fill="auto"/>
                </w:tcPr>
                <w:p w14:paraId="7BC0B8F0"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2B83C101"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850" w:type="dxa"/>
                  <w:shd w:val="clear" w:color="auto" w:fill="auto"/>
                </w:tcPr>
                <w:p w14:paraId="789019E7"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4B3EAB41"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833" w:type="dxa"/>
                  <w:shd w:val="clear" w:color="auto" w:fill="auto"/>
                  <w:vAlign w:val="center"/>
                </w:tcPr>
                <w:p w14:paraId="3E3CABAA" w14:textId="77777777" w:rsidR="00497924" w:rsidRDefault="00497924">
                  <w:pPr>
                    <w:spacing w:after="0" w:line="360" w:lineRule="auto"/>
                    <w:jc w:val="center"/>
                    <w:rPr>
                      <w:rFonts w:eastAsia="MS Mincho" w:cstheme="minorHAnsi"/>
                      <w:sz w:val="20"/>
                      <w:szCs w:val="20"/>
                    </w:rPr>
                  </w:pPr>
                </w:p>
              </w:tc>
            </w:tr>
            <w:tr w:rsidR="00497924" w14:paraId="077F90BD" w14:textId="77777777" w:rsidTr="007A07BE">
              <w:trPr>
                <w:trHeight w:val="686"/>
              </w:trPr>
              <w:tc>
                <w:tcPr>
                  <w:tcW w:w="3078" w:type="dxa"/>
                  <w:tcBorders>
                    <w:bottom w:val="single" w:sz="4" w:space="0" w:color="auto"/>
                  </w:tcBorders>
                  <w:shd w:val="clear" w:color="auto" w:fill="auto"/>
                  <w:vAlign w:val="center"/>
                </w:tcPr>
                <w:p w14:paraId="6323E1B2" w14:textId="77777777" w:rsidR="00497924" w:rsidRDefault="00DD6057">
                  <w:pPr>
                    <w:spacing w:after="0" w:line="360" w:lineRule="auto"/>
                    <w:jc w:val="left"/>
                    <w:rPr>
                      <w:rFonts w:eastAsia="MS Mincho" w:cstheme="minorHAnsi"/>
                      <w:sz w:val="20"/>
                      <w:szCs w:val="20"/>
                      <w:lang w:val="en-GB"/>
                    </w:rPr>
                  </w:pPr>
                  <w:r w:rsidRPr="007A07BE">
                    <w:rPr>
                      <w:rFonts w:eastAsia="MS Mincho" w:cstheme="minorHAnsi"/>
                      <w:sz w:val="20"/>
                      <w:szCs w:val="20"/>
                      <w:lang w:val="en-GB"/>
                    </w:rPr>
                    <w:lastRenderedPageBreak/>
                    <w:t xml:space="preserve">Estuarine and coastal feeding habitat alterations </w:t>
                  </w:r>
                </w:p>
              </w:tc>
              <w:tc>
                <w:tcPr>
                  <w:tcW w:w="829" w:type="dxa"/>
                  <w:shd w:val="clear" w:color="auto" w:fill="auto"/>
                  <w:vAlign w:val="center"/>
                </w:tcPr>
                <w:p w14:paraId="72964EAA" w14:textId="77777777" w:rsidR="00497924" w:rsidRPr="007A07BE" w:rsidRDefault="00497924">
                  <w:pPr>
                    <w:spacing w:after="0" w:line="360" w:lineRule="auto"/>
                    <w:jc w:val="center"/>
                    <w:rPr>
                      <w:rFonts w:eastAsia="MS Mincho" w:cstheme="minorHAnsi"/>
                      <w:sz w:val="20"/>
                      <w:szCs w:val="20"/>
                      <w:lang w:val="en-GB"/>
                    </w:rPr>
                  </w:pPr>
                </w:p>
              </w:tc>
              <w:tc>
                <w:tcPr>
                  <w:tcW w:w="846" w:type="dxa"/>
                  <w:shd w:val="clear" w:color="auto" w:fill="auto"/>
                </w:tcPr>
                <w:p w14:paraId="0B54CA4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4EE06BF1"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2</w:t>
                  </w:r>
                </w:p>
              </w:tc>
              <w:tc>
                <w:tcPr>
                  <w:tcW w:w="1014" w:type="dxa"/>
                  <w:shd w:val="clear" w:color="auto" w:fill="auto"/>
                </w:tcPr>
                <w:p w14:paraId="1299E33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4AE15E3"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2</w:t>
                  </w:r>
                </w:p>
              </w:tc>
              <w:tc>
                <w:tcPr>
                  <w:tcW w:w="850" w:type="dxa"/>
                  <w:shd w:val="clear" w:color="auto" w:fill="auto"/>
                </w:tcPr>
                <w:p w14:paraId="158A70B2"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7B121E39"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833" w:type="dxa"/>
                  <w:shd w:val="clear" w:color="auto" w:fill="auto"/>
                  <w:vAlign w:val="center"/>
                </w:tcPr>
                <w:p w14:paraId="011E6E71" w14:textId="77777777" w:rsidR="00497924" w:rsidRDefault="00497924">
                  <w:pPr>
                    <w:spacing w:after="0" w:line="360" w:lineRule="auto"/>
                    <w:jc w:val="center"/>
                    <w:rPr>
                      <w:rFonts w:eastAsia="MS Mincho" w:cstheme="minorHAnsi"/>
                      <w:sz w:val="20"/>
                      <w:szCs w:val="20"/>
                    </w:rPr>
                  </w:pPr>
                </w:p>
              </w:tc>
            </w:tr>
            <w:tr w:rsidR="00497924" w14:paraId="2FD0EE22" w14:textId="77777777" w:rsidTr="007A07BE">
              <w:trPr>
                <w:trHeight w:val="686"/>
              </w:trPr>
              <w:tc>
                <w:tcPr>
                  <w:tcW w:w="3078" w:type="dxa"/>
                  <w:tcBorders>
                    <w:bottom w:val="single" w:sz="4" w:space="0" w:color="auto"/>
                  </w:tcBorders>
                  <w:shd w:val="clear" w:color="auto" w:fill="auto"/>
                  <w:vAlign w:val="center"/>
                </w:tcPr>
                <w:p w14:paraId="43E0522A" w14:textId="77777777" w:rsidR="00497924" w:rsidRDefault="00DD6057">
                  <w:pPr>
                    <w:spacing w:after="0" w:line="360" w:lineRule="auto"/>
                    <w:jc w:val="left"/>
                    <w:rPr>
                      <w:rFonts w:eastAsia="MS Mincho" w:cstheme="minorHAnsi"/>
                      <w:sz w:val="20"/>
                      <w:szCs w:val="20"/>
                      <w:lang w:val="en-GB"/>
                    </w:rPr>
                  </w:pPr>
                  <w:r>
                    <w:rPr>
                      <w:rFonts w:eastAsia="MS Mincho" w:cstheme="minorHAnsi"/>
                      <w:sz w:val="20"/>
                      <w:szCs w:val="20"/>
                    </w:rPr>
                    <w:t>Changes to river flowrate</w:t>
                  </w:r>
                </w:p>
              </w:tc>
              <w:tc>
                <w:tcPr>
                  <w:tcW w:w="829" w:type="dxa"/>
                  <w:shd w:val="clear" w:color="auto" w:fill="auto"/>
                  <w:vAlign w:val="center"/>
                </w:tcPr>
                <w:p w14:paraId="0FBD00BF" w14:textId="77777777" w:rsidR="00497924" w:rsidRDefault="00497924">
                  <w:pPr>
                    <w:spacing w:after="0" w:line="360" w:lineRule="auto"/>
                    <w:jc w:val="center"/>
                    <w:rPr>
                      <w:rFonts w:eastAsia="MS Mincho" w:cstheme="minorHAnsi"/>
                      <w:sz w:val="20"/>
                      <w:szCs w:val="20"/>
                    </w:rPr>
                  </w:pPr>
                </w:p>
              </w:tc>
              <w:tc>
                <w:tcPr>
                  <w:tcW w:w="846" w:type="dxa"/>
                  <w:shd w:val="clear" w:color="auto" w:fill="auto"/>
                </w:tcPr>
                <w:p w14:paraId="60D25555"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002095B2"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2</w:t>
                  </w:r>
                </w:p>
              </w:tc>
              <w:tc>
                <w:tcPr>
                  <w:tcW w:w="1014" w:type="dxa"/>
                  <w:shd w:val="clear" w:color="auto" w:fill="auto"/>
                </w:tcPr>
                <w:p w14:paraId="7D1B6BC8"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2002D89D"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2</w:t>
                  </w:r>
                </w:p>
              </w:tc>
              <w:tc>
                <w:tcPr>
                  <w:tcW w:w="850" w:type="dxa"/>
                  <w:shd w:val="clear" w:color="auto" w:fill="auto"/>
                </w:tcPr>
                <w:p w14:paraId="283CB1C3"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B7C5E8E"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2</w:t>
                  </w:r>
                </w:p>
              </w:tc>
              <w:tc>
                <w:tcPr>
                  <w:tcW w:w="833" w:type="dxa"/>
                  <w:shd w:val="clear" w:color="auto" w:fill="auto"/>
                  <w:vAlign w:val="center"/>
                </w:tcPr>
                <w:p w14:paraId="2D4449D3" w14:textId="77777777" w:rsidR="00497924" w:rsidRDefault="00497924">
                  <w:pPr>
                    <w:spacing w:after="0" w:line="360" w:lineRule="auto"/>
                    <w:jc w:val="center"/>
                    <w:rPr>
                      <w:rFonts w:eastAsia="MS Mincho" w:cstheme="minorHAnsi"/>
                      <w:sz w:val="20"/>
                      <w:szCs w:val="20"/>
                    </w:rPr>
                  </w:pPr>
                </w:p>
              </w:tc>
            </w:tr>
            <w:tr w:rsidR="00497924" w14:paraId="090CA79E" w14:textId="77777777" w:rsidTr="007A07BE">
              <w:trPr>
                <w:trHeight w:val="686"/>
              </w:trPr>
              <w:tc>
                <w:tcPr>
                  <w:tcW w:w="3078" w:type="dxa"/>
                  <w:tcBorders>
                    <w:bottom w:val="single" w:sz="4" w:space="0" w:color="auto"/>
                  </w:tcBorders>
                  <w:shd w:val="clear" w:color="auto" w:fill="auto"/>
                  <w:vAlign w:val="center"/>
                </w:tcPr>
                <w:p w14:paraId="7D4C56F4" w14:textId="2394B8C6" w:rsidR="00497924" w:rsidRPr="007A07BE" w:rsidRDefault="00DD6057">
                  <w:pPr>
                    <w:spacing w:after="0" w:line="360" w:lineRule="auto"/>
                    <w:jc w:val="left"/>
                    <w:rPr>
                      <w:rFonts w:eastAsia="MS Mincho" w:cstheme="minorHAnsi"/>
                      <w:sz w:val="20"/>
                      <w:szCs w:val="20"/>
                      <w:lang w:val="en-GB"/>
                    </w:rPr>
                  </w:pPr>
                  <w:r w:rsidRPr="007A07BE">
                    <w:rPr>
                      <w:rFonts w:eastAsia="MS Mincho" w:cstheme="minorHAnsi"/>
                      <w:sz w:val="20"/>
                      <w:szCs w:val="20"/>
                      <w:lang w:val="en-GB"/>
                    </w:rPr>
                    <w:t>Predation by introduced non-indigenous species (</w:t>
                  </w:r>
                  <w:proofErr w:type="gramStart"/>
                  <w:r w:rsidRPr="007A07BE">
                    <w:rPr>
                      <w:rFonts w:eastAsia="MS Mincho" w:cstheme="minorHAnsi"/>
                      <w:sz w:val="20"/>
                      <w:szCs w:val="20"/>
                      <w:lang w:val="en-GB"/>
                    </w:rPr>
                    <w:t>i.e.</w:t>
                  </w:r>
                  <w:proofErr w:type="gramEnd"/>
                  <w:r w:rsidRPr="007A07BE">
                    <w:rPr>
                      <w:rFonts w:eastAsia="MS Mincho" w:cstheme="minorHAnsi"/>
                      <w:sz w:val="20"/>
                      <w:szCs w:val="20"/>
                      <w:lang w:val="en-GB"/>
                    </w:rPr>
                    <w:t xml:space="preserve"> </w:t>
                  </w:r>
                  <w:proofErr w:type="spellStart"/>
                  <w:r w:rsidRPr="007A07BE">
                    <w:rPr>
                      <w:rFonts w:eastAsia="MS Mincho" w:cstheme="minorHAnsi"/>
                      <w:i/>
                      <w:sz w:val="20"/>
                      <w:szCs w:val="20"/>
                      <w:lang w:val="en-GB"/>
                    </w:rPr>
                    <w:t>Silurus</w:t>
                  </w:r>
                  <w:proofErr w:type="spellEnd"/>
                  <w:r w:rsidRPr="007A07BE">
                    <w:rPr>
                      <w:rFonts w:eastAsia="MS Mincho" w:cstheme="minorHAnsi"/>
                      <w:i/>
                      <w:sz w:val="20"/>
                      <w:szCs w:val="20"/>
                      <w:lang w:val="en-GB"/>
                    </w:rPr>
                    <w:t xml:space="preserve"> </w:t>
                  </w:r>
                  <w:proofErr w:type="spellStart"/>
                  <w:r w:rsidRPr="007A07BE">
                    <w:rPr>
                      <w:rFonts w:eastAsia="MS Mincho" w:cstheme="minorHAnsi"/>
                      <w:i/>
                      <w:sz w:val="20"/>
                      <w:szCs w:val="20"/>
                      <w:lang w:val="en-GB"/>
                    </w:rPr>
                    <w:t>glanis</w:t>
                  </w:r>
                  <w:proofErr w:type="spellEnd"/>
                  <w:r w:rsidRPr="007A07BE">
                    <w:rPr>
                      <w:rFonts w:eastAsia="MS Mincho" w:cstheme="minorHAnsi"/>
                      <w:i/>
                      <w:sz w:val="20"/>
                      <w:szCs w:val="20"/>
                      <w:lang w:val="en-GB"/>
                    </w:rPr>
                    <w:t xml:space="preserve">, Zander </w:t>
                  </w:r>
                  <w:proofErr w:type="spellStart"/>
                  <w:r w:rsidRPr="007A07BE">
                    <w:rPr>
                      <w:rFonts w:eastAsia="MS Mincho" w:cstheme="minorHAnsi"/>
                      <w:i/>
                      <w:sz w:val="20"/>
                      <w:szCs w:val="20"/>
                      <w:lang w:val="en-GB"/>
                    </w:rPr>
                    <w:t>lucioperca</w:t>
                  </w:r>
                  <w:proofErr w:type="spellEnd"/>
                  <w:r w:rsidRPr="007A07BE">
                    <w:rPr>
                      <w:rFonts w:eastAsia="MS Mincho" w:cstheme="minorHAnsi"/>
                      <w:sz w:val="20"/>
                      <w:szCs w:val="20"/>
                      <w:lang w:val="en-GB"/>
                    </w:rPr>
                    <w:t xml:space="preserve">) </w:t>
                  </w:r>
                </w:p>
              </w:tc>
              <w:tc>
                <w:tcPr>
                  <w:tcW w:w="829" w:type="dxa"/>
                  <w:shd w:val="clear" w:color="auto" w:fill="auto"/>
                  <w:vAlign w:val="center"/>
                </w:tcPr>
                <w:p w14:paraId="74B0CF37" w14:textId="77777777" w:rsidR="00497924" w:rsidRPr="007A07BE" w:rsidRDefault="00497924">
                  <w:pPr>
                    <w:spacing w:after="0" w:line="360" w:lineRule="auto"/>
                    <w:jc w:val="center"/>
                    <w:rPr>
                      <w:rFonts w:eastAsia="MS Mincho" w:cstheme="minorHAnsi"/>
                      <w:sz w:val="20"/>
                      <w:szCs w:val="20"/>
                      <w:lang w:val="en-GB"/>
                    </w:rPr>
                  </w:pPr>
                </w:p>
              </w:tc>
              <w:tc>
                <w:tcPr>
                  <w:tcW w:w="846" w:type="dxa"/>
                  <w:shd w:val="clear" w:color="auto" w:fill="auto"/>
                  <w:vAlign w:val="center"/>
                </w:tcPr>
                <w:p w14:paraId="3E0A657F" w14:textId="77777777" w:rsidR="00497924" w:rsidRDefault="00DD6057">
                  <w:pPr>
                    <w:spacing w:after="0" w:line="360" w:lineRule="auto"/>
                    <w:jc w:val="center"/>
                    <w:rPr>
                      <w:rFonts w:eastAsia="MS Mincho" w:cstheme="minorHAnsi"/>
                      <w:bCs/>
                      <w:sz w:val="20"/>
                      <w:szCs w:val="20"/>
                    </w:rPr>
                  </w:pPr>
                  <w:r>
                    <w:rPr>
                      <w:rFonts w:eastAsia="MS Mincho" w:cstheme="minorHAnsi"/>
                      <w:bCs/>
                      <w:sz w:val="20"/>
                      <w:szCs w:val="20"/>
                    </w:rPr>
                    <w:t>←→</w:t>
                  </w:r>
                </w:p>
                <w:p w14:paraId="2FE47DFF"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1014" w:type="dxa"/>
                  <w:shd w:val="clear" w:color="auto" w:fill="auto"/>
                  <w:vAlign w:val="center"/>
                </w:tcPr>
                <w:p w14:paraId="6BC276B3"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1E50B3C8"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850" w:type="dxa"/>
                  <w:shd w:val="clear" w:color="auto" w:fill="auto"/>
                  <w:vAlign w:val="center"/>
                </w:tcPr>
                <w:p w14:paraId="190DB1C9"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w:t>
                  </w:r>
                </w:p>
                <w:p w14:paraId="3D6A335A" w14:textId="77777777" w:rsidR="00497924" w:rsidRDefault="00DD6057">
                  <w:pPr>
                    <w:spacing w:after="0" w:line="360" w:lineRule="auto"/>
                    <w:jc w:val="center"/>
                    <w:rPr>
                      <w:rFonts w:cstheme="minorHAnsi"/>
                      <w:bCs/>
                      <w:sz w:val="20"/>
                      <w:szCs w:val="20"/>
                      <w:lang w:val="en-GB"/>
                    </w:rPr>
                  </w:pPr>
                  <w:r>
                    <w:rPr>
                      <w:rFonts w:cstheme="minorHAnsi"/>
                      <w:bCs/>
                      <w:sz w:val="20"/>
                      <w:szCs w:val="20"/>
                      <w:lang w:val="en-GB"/>
                    </w:rPr>
                    <w:t>1</w:t>
                  </w:r>
                </w:p>
              </w:tc>
              <w:tc>
                <w:tcPr>
                  <w:tcW w:w="833" w:type="dxa"/>
                  <w:shd w:val="clear" w:color="auto" w:fill="auto"/>
                  <w:vAlign w:val="center"/>
                </w:tcPr>
                <w:p w14:paraId="2E40DA8A" w14:textId="77777777" w:rsidR="00497924" w:rsidRDefault="00497924">
                  <w:pPr>
                    <w:spacing w:after="0" w:line="360" w:lineRule="auto"/>
                    <w:jc w:val="center"/>
                    <w:rPr>
                      <w:rFonts w:eastAsia="MS Mincho" w:cstheme="minorHAnsi"/>
                      <w:sz w:val="20"/>
                      <w:szCs w:val="20"/>
                    </w:rPr>
                  </w:pPr>
                </w:p>
              </w:tc>
            </w:tr>
            <w:tr w:rsidR="00497924" w:rsidRPr="007A07BE" w14:paraId="0E16BE77" w14:textId="77777777">
              <w:trPr>
                <w:trHeight w:val="686"/>
              </w:trPr>
              <w:tc>
                <w:tcPr>
                  <w:tcW w:w="3078" w:type="dxa"/>
                  <w:shd w:val="clear" w:color="auto" w:fill="auto"/>
                  <w:vAlign w:val="center"/>
                </w:tcPr>
                <w:p w14:paraId="458716D0" w14:textId="74C983B2" w:rsidR="00497924" w:rsidRPr="007A07BE" w:rsidRDefault="00311A31" w:rsidP="00311A31">
                  <w:pPr>
                    <w:spacing w:after="0" w:line="360" w:lineRule="auto"/>
                    <w:jc w:val="left"/>
                    <w:rPr>
                      <w:rFonts w:eastAsia="MS Mincho" w:cstheme="minorHAnsi"/>
                      <w:b/>
                      <w:bCs/>
                      <w:i/>
                      <w:sz w:val="20"/>
                      <w:szCs w:val="20"/>
                      <w:lang w:val="en-GB"/>
                    </w:rPr>
                  </w:pPr>
                  <w:r w:rsidRPr="007A07BE">
                    <w:rPr>
                      <w:rFonts w:eastAsia="MS Mincho" w:cstheme="minorHAnsi"/>
                      <w:b/>
                      <w:bCs/>
                      <w:sz w:val="20"/>
                      <w:szCs w:val="20"/>
                      <w:lang w:val="en-GB"/>
                    </w:rPr>
                    <w:t>T</w:t>
                  </w:r>
                  <w:r w:rsidR="00DD6057" w:rsidRPr="007A07BE">
                    <w:rPr>
                      <w:rFonts w:eastAsia="MS Mincho" w:cstheme="minorHAnsi"/>
                      <w:b/>
                      <w:bCs/>
                      <w:sz w:val="20"/>
                      <w:szCs w:val="20"/>
                      <w:lang w:val="en-GB"/>
                    </w:rPr>
                    <w:t>hreat</w:t>
                  </w:r>
                  <w:r w:rsidRPr="007A07BE">
                    <w:rPr>
                      <w:rFonts w:eastAsia="MS Mincho" w:cstheme="minorHAnsi"/>
                      <w:b/>
                      <w:bCs/>
                      <w:sz w:val="20"/>
                      <w:szCs w:val="20"/>
                      <w:lang w:val="en-GB"/>
                    </w:rPr>
                    <w:t xml:space="preserve"> or</w:t>
                  </w:r>
                  <w:r w:rsidR="00FD3E6F" w:rsidRPr="007A07BE">
                    <w:rPr>
                      <w:rFonts w:eastAsia="MS Mincho" w:cstheme="minorHAnsi"/>
                      <w:b/>
                      <w:bCs/>
                      <w:sz w:val="20"/>
                      <w:szCs w:val="20"/>
                      <w:lang w:val="en-GB"/>
                    </w:rPr>
                    <w:t xml:space="preserve"> </w:t>
                  </w:r>
                  <w:r w:rsidR="00DD6057" w:rsidRPr="007A07BE">
                    <w:rPr>
                      <w:rFonts w:eastAsia="MS Mincho" w:cstheme="minorHAnsi"/>
                      <w:b/>
                      <w:bCs/>
                      <w:sz w:val="20"/>
                      <w:szCs w:val="20"/>
                      <w:lang w:val="en-GB"/>
                    </w:rPr>
                    <w:t>impact</w:t>
                  </w:r>
                </w:p>
              </w:tc>
              <w:tc>
                <w:tcPr>
                  <w:tcW w:w="829" w:type="dxa"/>
                  <w:shd w:val="clear" w:color="auto" w:fill="auto"/>
                  <w:vAlign w:val="center"/>
                </w:tcPr>
                <w:p w14:paraId="6A830F2A" w14:textId="71CE3926" w:rsidR="00497924" w:rsidRPr="007A07BE" w:rsidRDefault="00D0543B">
                  <w:pPr>
                    <w:spacing w:after="0" w:line="360" w:lineRule="auto"/>
                    <w:jc w:val="center"/>
                    <w:rPr>
                      <w:rFonts w:eastAsia="MS Mincho" w:cstheme="minorHAnsi"/>
                      <w:color w:val="808080"/>
                      <w:sz w:val="20"/>
                      <w:szCs w:val="20"/>
                      <w:lang w:val="en-GB"/>
                    </w:rPr>
                  </w:pPr>
                  <w:r w:rsidRPr="007A07BE">
                    <w:rPr>
                      <w:rFonts w:eastAsia="MS Mincho" w:cstheme="minorHAnsi"/>
                      <w:sz w:val="20"/>
                      <w:szCs w:val="20"/>
                      <w:lang w:val="en-GB"/>
                    </w:rPr>
                    <w:t>NA</w:t>
                  </w:r>
                </w:p>
              </w:tc>
              <w:tc>
                <w:tcPr>
                  <w:tcW w:w="846" w:type="dxa"/>
                  <w:shd w:val="clear" w:color="auto" w:fill="FF0000"/>
                  <w:vAlign w:val="center"/>
                </w:tcPr>
                <w:p w14:paraId="40E9A3C9" w14:textId="77777777" w:rsidR="00497924" w:rsidRPr="007A07BE" w:rsidRDefault="00DD6057">
                  <w:pPr>
                    <w:spacing w:after="0" w:line="360" w:lineRule="auto"/>
                    <w:jc w:val="center"/>
                    <w:rPr>
                      <w:rFonts w:eastAsia="MS Mincho" w:cstheme="minorHAnsi"/>
                      <w:bCs/>
                      <w:sz w:val="20"/>
                      <w:szCs w:val="20"/>
                      <w:lang w:val="en-GB"/>
                    </w:rPr>
                  </w:pPr>
                  <w:r w:rsidRPr="007A07BE">
                    <w:rPr>
                      <w:rFonts w:eastAsia="MS Mincho" w:cstheme="minorHAnsi"/>
                      <w:bCs/>
                      <w:sz w:val="20"/>
                      <w:szCs w:val="20"/>
                      <w:lang w:val="en-GB"/>
                    </w:rPr>
                    <w:t>←→</w:t>
                  </w:r>
                </w:p>
                <w:p w14:paraId="5E3D3494" w14:textId="77777777" w:rsidR="00497924" w:rsidRPr="007A07BE" w:rsidRDefault="00DD6057">
                  <w:pPr>
                    <w:spacing w:after="0" w:line="360" w:lineRule="auto"/>
                    <w:jc w:val="center"/>
                    <w:rPr>
                      <w:rFonts w:eastAsia="MS Mincho" w:cstheme="minorHAnsi"/>
                      <w:sz w:val="20"/>
                      <w:szCs w:val="20"/>
                      <w:lang w:val="en-GB"/>
                    </w:rPr>
                  </w:pPr>
                  <w:r w:rsidRPr="007A07BE">
                    <w:rPr>
                      <w:rFonts w:eastAsia="MS Mincho" w:cstheme="minorHAnsi"/>
                      <w:sz w:val="20"/>
                      <w:szCs w:val="20"/>
                      <w:lang w:val="en-GB"/>
                    </w:rPr>
                    <w:t>5</w:t>
                  </w:r>
                </w:p>
              </w:tc>
              <w:tc>
                <w:tcPr>
                  <w:tcW w:w="1014" w:type="dxa"/>
                  <w:shd w:val="clear" w:color="auto" w:fill="FF0000"/>
                  <w:vAlign w:val="center"/>
                </w:tcPr>
                <w:p w14:paraId="6D16F472" w14:textId="77777777" w:rsidR="00497924" w:rsidRPr="007A07BE" w:rsidRDefault="00DD6057">
                  <w:pPr>
                    <w:spacing w:after="0" w:line="360" w:lineRule="auto"/>
                    <w:jc w:val="center"/>
                    <w:rPr>
                      <w:rFonts w:eastAsia="MS Mincho" w:cstheme="minorHAnsi"/>
                      <w:bCs/>
                      <w:sz w:val="20"/>
                      <w:szCs w:val="20"/>
                      <w:lang w:val="en-GB"/>
                    </w:rPr>
                  </w:pPr>
                  <w:r w:rsidRPr="007A07BE">
                    <w:rPr>
                      <w:rFonts w:eastAsia="MS Mincho" w:cstheme="minorHAnsi"/>
                      <w:bCs/>
                      <w:sz w:val="20"/>
                      <w:szCs w:val="20"/>
                      <w:lang w:val="en-GB"/>
                    </w:rPr>
                    <w:t>←→</w:t>
                  </w:r>
                </w:p>
                <w:p w14:paraId="24AC9BB9" w14:textId="77777777" w:rsidR="00497924" w:rsidRPr="007A07BE" w:rsidRDefault="00DD6057">
                  <w:pPr>
                    <w:spacing w:after="0" w:line="360" w:lineRule="auto"/>
                    <w:jc w:val="center"/>
                    <w:rPr>
                      <w:rFonts w:eastAsia="MS Mincho" w:cstheme="minorHAnsi"/>
                      <w:sz w:val="20"/>
                      <w:szCs w:val="20"/>
                      <w:lang w:val="en-GB"/>
                    </w:rPr>
                  </w:pPr>
                  <w:r w:rsidRPr="007A07BE">
                    <w:rPr>
                      <w:rFonts w:eastAsia="MS Mincho" w:cstheme="minorHAnsi"/>
                      <w:sz w:val="20"/>
                      <w:szCs w:val="20"/>
                      <w:lang w:val="en-GB"/>
                    </w:rPr>
                    <w:t>5</w:t>
                  </w:r>
                </w:p>
              </w:tc>
              <w:tc>
                <w:tcPr>
                  <w:tcW w:w="850" w:type="dxa"/>
                  <w:shd w:val="clear" w:color="auto" w:fill="FF0000"/>
                  <w:vAlign w:val="center"/>
                </w:tcPr>
                <w:p w14:paraId="0CDEC7AD" w14:textId="77777777" w:rsidR="00497924" w:rsidRPr="007A07BE" w:rsidRDefault="00DD6057">
                  <w:pPr>
                    <w:spacing w:after="0" w:line="360" w:lineRule="auto"/>
                    <w:jc w:val="center"/>
                    <w:rPr>
                      <w:rFonts w:eastAsia="MS Mincho" w:cstheme="minorHAnsi"/>
                      <w:bCs/>
                      <w:sz w:val="20"/>
                      <w:szCs w:val="20"/>
                      <w:lang w:val="en-GB"/>
                    </w:rPr>
                  </w:pPr>
                  <w:r w:rsidRPr="007A07BE">
                    <w:rPr>
                      <w:rFonts w:eastAsia="MS Mincho" w:cstheme="minorHAnsi"/>
                      <w:bCs/>
                      <w:sz w:val="20"/>
                      <w:szCs w:val="20"/>
                      <w:lang w:val="en-GB"/>
                    </w:rPr>
                    <w:t>←→</w:t>
                  </w:r>
                </w:p>
                <w:p w14:paraId="599EE58D" w14:textId="77777777" w:rsidR="00497924" w:rsidRPr="007A07BE" w:rsidRDefault="00DD6057">
                  <w:pPr>
                    <w:spacing w:after="0" w:line="360" w:lineRule="auto"/>
                    <w:jc w:val="center"/>
                    <w:rPr>
                      <w:rFonts w:eastAsia="MS Mincho" w:cstheme="minorHAnsi"/>
                      <w:sz w:val="20"/>
                      <w:szCs w:val="20"/>
                      <w:lang w:val="en-GB"/>
                    </w:rPr>
                  </w:pPr>
                  <w:r w:rsidRPr="007A07BE">
                    <w:rPr>
                      <w:rFonts w:eastAsia="MS Mincho" w:cstheme="minorHAnsi"/>
                      <w:sz w:val="20"/>
                      <w:szCs w:val="20"/>
                      <w:lang w:val="en-GB"/>
                    </w:rPr>
                    <w:t>5</w:t>
                  </w:r>
                </w:p>
              </w:tc>
              <w:tc>
                <w:tcPr>
                  <w:tcW w:w="833" w:type="dxa"/>
                  <w:shd w:val="clear" w:color="auto" w:fill="auto"/>
                  <w:vAlign w:val="center"/>
                </w:tcPr>
                <w:p w14:paraId="3FD94AC8" w14:textId="77777777" w:rsidR="00497924" w:rsidRPr="007A07BE" w:rsidRDefault="00D0543B">
                  <w:pPr>
                    <w:spacing w:after="0" w:line="360" w:lineRule="auto"/>
                    <w:jc w:val="center"/>
                    <w:rPr>
                      <w:rFonts w:eastAsia="MS Mincho" w:cstheme="minorHAnsi"/>
                      <w:sz w:val="20"/>
                      <w:szCs w:val="20"/>
                      <w:lang w:val="en-GB"/>
                    </w:rPr>
                  </w:pPr>
                  <w:r w:rsidRPr="007A07BE">
                    <w:rPr>
                      <w:rFonts w:eastAsia="MS Mincho" w:cstheme="minorHAnsi"/>
                      <w:sz w:val="20"/>
                      <w:szCs w:val="20"/>
                      <w:lang w:val="en-GB"/>
                    </w:rPr>
                    <w:t>N/A</w:t>
                  </w:r>
                </w:p>
              </w:tc>
            </w:tr>
          </w:tbl>
          <w:bookmarkEnd w:id="3"/>
          <w:p w14:paraId="5ABD497D" w14:textId="77777777" w:rsidR="007A07BE" w:rsidRDefault="007A07BE" w:rsidP="007A07BE">
            <w:pPr>
              <w:spacing w:after="120"/>
              <w:ind w:right="742"/>
              <w:rPr>
                <w:rFonts w:cstheme="minorHAnsi"/>
                <w:i/>
                <w:sz w:val="20"/>
                <w:szCs w:val="20"/>
                <w:lang w:val="en-GB"/>
              </w:rPr>
            </w:pPr>
            <w:r w:rsidRPr="007A07BE">
              <w:rPr>
                <w:rFonts w:cstheme="minorHAnsi"/>
                <w:iCs/>
                <w:sz w:val="20"/>
                <w:szCs w:val="20"/>
                <w:lang w:val="en-GB"/>
              </w:rPr>
              <w:t>Explanation to table</w:t>
            </w:r>
          </w:p>
          <w:p w14:paraId="42D654B5" w14:textId="6B49D932" w:rsidR="007A07BE" w:rsidRPr="007A07BE" w:rsidRDefault="007A07BE" w:rsidP="007A07BE">
            <w:pPr>
              <w:pStyle w:val="paragraph"/>
              <w:spacing w:before="0" w:beforeAutospacing="0" w:after="0" w:afterAutospacing="0"/>
              <w:ind w:right="-15"/>
              <w:textAlignment w:val="baseline"/>
              <w:rPr>
                <w:rFonts w:asciiTheme="minorHAnsi" w:hAnsiTheme="minorHAnsi" w:cstheme="minorHAnsi"/>
                <w:b/>
                <w:bCs/>
                <w:sz w:val="14"/>
                <w:szCs w:val="14"/>
              </w:rPr>
            </w:pPr>
            <w:r w:rsidRPr="007A07BE">
              <w:rPr>
                <w:rStyle w:val="eop"/>
                <w:rFonts w:asciiTheme="minorHAnsi" w:hAnsiTheme="minorHAnsi" w:cstheme="minorHAnsi"/>
                <w:b/>
                <w:bCs/>
                <w:sz w:val="20"/>
                <w:szCs w:val="20"/>
              </w:rPr>
              <w:t>Key Pressures</w:t>
            </w:r>
          </w:p>
          <w:p w14:paraId="6D7B55A6"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b/>
                <w:bCs/>
                <w:sz w:val="20"/>
                <w:szCs w:val="20"/>
              </w:rPr>
              <w:t>↓</w:t>
            </w:r>
            <w:r>
              <w:rPr>
                <w:rStyle w:val="tabchar"/>
                <w:rFonts w:cs="Calibri"/>
                <w:sz w:val="20"/>
              </w:rPr>
              <w:t xml:space="preserve"> </w:t>
            </w:r>
            <w:r>
              <w:rPr>
                <w:rStyle w:val="normaltextrun"/>
                <w:rFonts w:ascii="Calibri" w:hAnsi="Calibri" w:cs="Calibri"/>
                <w:sz w:val="20"/>
                <w:szCs w:val="20"/>
              </w:rPr>
              <w:t>key pressures and human activities reducing </w:t>
            </w:r>
            <w:r>
              <w:rPr>
                <w:rStyle w:val="eop"/>
                <w:rFonts w:ascii="Calibri" w:hAnsi="Calibri" w:cs="Calibri"/>
                <w:sz w:val="20"/>
                <w:szCs w:val="20"/>
              </w:rPr>
              <w:t> </w:t>
            </w:r>
          </w:p>
          <w:p w14:paraId="2F91A4D0"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b/>
                <w:bCs/>
                <w:sz w:val="20"/>
                <w:szCs w:val="20"/>
              </w:rPr>
              <w:t>↑</w:t>
            </w:r>
            <w:r>
              <w:rPr>
                <w:rStyle w:val="tabchar"/>
                <w:rFonts w:cs="Calibri"/>
                <w:sz w:val="20"/>
              </w:rPr>
              <w:t xml:space="preserve"> </w:t>
            </w:r>
            <w:r>
              <w:rPr>
                <w:rStyle w:val="normaltextrun"/>
                <w:rFonts w:ascii="Calibri" w:hAnsi="Calibri" w:cs="Calibri"/>
                <w:sz w:val="20"/>
                <w:szCs w:val="20"/>
              </w:rPr>
              <w:t>key pressures and human activities increasing</w:t>
            </w:r>
            <w:r>
              <w:rPr>
                <w:rStyle w:val="eop"/>
                <w:rFonts w:ascii="Calibri" w:hAnsi="Calibri" w:cs="Calibri"/>
                <w:sz w:val="20"/>
                <w:szCs w:val="20"/>
              </w:rPr>
              <w:t> </w:t>
            </w:r>
          </w:p>
          <w:p w14:paraId="016C7B6F"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b/>
                <w:bCs/>
                <w:sz w:val="20"/>
                <w:szCs w:val="20"/>
              </w:rPr>
              <w:t>←→ </w:t>
            </w:r>
            <w:r>
              <w:rPr>
                <w:rStyle w:val="tabchar"/>
                <w:rFonts w:cs="Calibri"/>
                <w:sz w:val="20"/>
              </w:rPr>
              <w:t xml:space="preserve"> </w:t>
            </w:r>
            <w:r>
              <w:rPr>
                <w:rStyle w:val="normaltextrun"/>
                <w:rFonts w:ascii="Calibri" w:hAnsi="Calibri" w:cs="Calibri"/>
                <w:sz w:val="20"/>
                <w:szCs w:val="20"/>
              </w:rPr>
              <w:t>no change in key pressures and human activities</w:t>
            </w:r>
            <w:r>
              <w:rPr>
                <w:rStyle w:val="eop"/>
                <w:rFonts w:ascii="Calibri" w:hAnsi="Calibri" w:cs="Calibri"/>
                <w:sz w:val="20"/>
                <w:szCs w:val="20"/>
              </w:rPr>
              <w:t> </w:t>
            </w:r>
          </w:p>
          <w:p w14:paraId="2CF439FB" w14:textId="77777777" w:rsidR="007A07BE" w:rsidRDefault="007A07BE" w:rsidP="007A07BE">
            <w:pPr>
              <w:pStyle w:val="paragraph"/>
              <w:spacing w:before="0" w:beforeAutospacing="0" w:after="0" w:afterAutospacing="0"/>
              <w:ind w:right="-15"/>
              <w:textAlignment w:val="baseline"/>
              <w:rPr>
                <w:rStyle w:val="normaltextrun"/>
                <w:b/>
                <w:bCs/>
                <w:color w:val="D13438"/>
                <w:u w:val="single"/>
              </w:rPr>
            </w:pPr>
            <w:r>
              <w:rPr>
                <w:rStyle w:val="normaltextrun"/>
                <w:rFonts w:ascii="Calibri" w:hAnsi="Calibri" w:cs="Calibri"/>
                <w:b/>
                <w:bCs/>
                <w:sz w:val="20"/>
                <w:szCs w:val="20"/>
              </w:rPr>
              <w:t>? </w:t>
            </w:r>
            <w:r>
              <w:rPr>
                <w:rStyle w:val="normaltextrun"/>
                <w:rFonts w:ascii="Calibri" w:hAnsi="Calibri" w:cs="Calibri"/>
                <w:sz w:val="20"/>
                <w:szCs w:val="20"/>
              </w:rPr>
              <w:t>Change in pressure and human activities uncertain</w:t>
            </w:r>
            <w:r>
              <w:rPr>
                <w:rStyle w:val="eop"/>
                <w:rFonts w:ascii="Calibri" w:hAnsi="Calibri" w:cs="Calibri"/>
                <w:sz w:val="20"/>
                <w:szCs w:val="20"/>
              </w:rPr>
              <w:t> </w:t>
            </w:r>
          </w:p>
          <w:p w14:paraId="4A2D957B" w14:textId="7CCBAE8C" w:rsidR="007A07BE" w:rsidRDefault="007A07BE" w:rsidP="007A07BE">
            <w:pPr>
              <w:pStyle w:val="paragraph"/>
              <w:spacing w:before="0" w:beforeAutospacing="0" w:after="0" w:afterAutospacing="0"/>
              <w:ind w:right="-15"/>
              <w:textAlignment w:val="baseline"/>
              <w:rPr>
                <w:rStyle w:val="eop"/>
                <w:rFonts w:ascii="Calibri" w:hAnsi="Calibri" w:cs="Calibri"/>
                <w:sz w:val="20"/>
                <w:szCs w:val="20"/>
              </w:rPr>
            </w:pPr>
            <w:r>
              <w:rPr>
                <w:rStyle w:val="eop"/>
                <w:rFonts w:ascii="Calibri" w:hAnsi="Calibri" w:cs="Calibri"/>
                <w:sz w:val="20"/>
                <w:szCs w:val="20"/>
              </w:rPr>
              <w:t> </w:t>
            </w:r>
          </w:p>
          <w:p w14:paraId="779954F1" w14:textId="7494EE9F" w:rsidR="007A07BE" w:rsidRPr="007A07BE" w:rsidRDefault="007A07BE" w:rsidP="007A07BE">
            <w:pPr>
              <w:pStyle w:val="paragraph"/>
              <w:spacing w:before="0" w:beforeAutospacing="0" w:after="0" w:afterAutospacing="0"/>
              <w:ind w:right="-15"/>
              <w:textAlignment w:val="baseline"/>
              <w:rPr>
                <w:rFonts w:asciiTheme="minorHAnsi" w:hAnsiTheme="minorHAnsi" w:cstheme="minorHAnsi"/>
                <w:b/>
                <w:bCs/>
                <w:sz w:val="14"/>
                <w:szCs w:val="14"/>
              </w:rPr>
            </w:pPr>
            <w:r w:rsidRPr="007A07BE">
              <w:rPr>
                <w:rStyle w:val="eop"/>
                <w:rFonts w:asciiTheme="minorHAnsi" w:hAnsiTheme="minorHAnsi" w:cstheme="minorHAnsi"/>
                <w:b/>
                <w:bCs/>
                <w:sz w:val="20"/>
                <w:szCs w:val="20"/>
              </w:rPr>
              <w:t>Threat or impacts (overall assessment)</w:t>
            </w:r>
          </w:p>
          <w:p w14:paraId="51CC6CF8"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shd w:val="clear" w:color="auto" w:fill="FF0000"/>
              </w:rPr>
              <w:t>red</w:t>
            </w:r>
            <w:r>
              <w:rPr>
                <w:rStyle w:val="normaltextrun"/>
                <w:rFonts w:ascii="Calibri" w:hAnsi="Calibri" w:cs="Calibri"/>
                <w:sz w:val="20"/>
                <w:szCs w:val="20"/>
              </w:rPr>
              <w:t> – significant threat or impact</w:t>
            </w:r>
            <w:r>
              <w:rPr>
                <w:rStyle w:val="eop"/>
                <w:rFonts w:ascii="Calibri" w:hAnsi="Calibri" w:cs="Calibri"/>
                <w:sz w:val="20"/>
                <w:szCs w:val="20"/>
              </w:rPr>
              <w:t> </w:t>
            </w:r>
          </w:p>
          <w:p w14:paraId="2A7D4567"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shd w:val="clear" w:color="auto" w:fill="92D050"/>
              </w:rPr>
              <w:t>green</w:t>
            </w:r>
            <w:r>
              <w:rPr>
                <w:rStyle w:val="normaltextrun"/>
                <w:rFonts w:ascii="Calibri" w:hAnsi="Calibri" w:cs="Calibri"/>
                <w:sz w:val="20"/>
                <w:szCs w:val="20"/>
              </w:rPr>
              <w:t> –no evidence of a significant threat or impact</w:t>
            </w:r>
            <w:r>
              <w:rPr>
                <w:rStyle w:val="eop"/>
                <w:rFonts w:ascii="Calibri" w:hAnsi="Calibri" w:cs="Calibri"/>
                <w:sz w:val="20"/>
                <w:szCs w:val="20"/>
              </w:rPr>
              <w:t> </w:t>
            </w:r>
          </w:p>
          <w:p w14:paraId="22DC5C0F" w14:textId="235E4C14"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shd w:val="clear" w:color="auto" w:fill="DAEEF3"/>
              </w:rPr>
              <w:t>Blue cells</w:t>
            </w:r>
            <w:r>
              <w:rPr>
                <w:rStyle w:val="normaltextrun"/>
                <w:rFonts w:ascii="Calibri" w:hAnsi="Calibri" w:cs="Calibri"/>
                <w:sz w:val="20"/>
                <w:szCs w:val="20"/>
              </w:rPr>
              <w:t> – ? insufficient information available</w:t>
            </w:r>
            <w:r>
              <w:rPr>
                <w:rStyle w:val="normaltextrun"/>
                <w:rFonts w:ascii="Calibri" w:hAnsi="Calibri" w:cs="Calibri"/>
                <w:b/>
                <w:bCs/>
                <w:sz w:val="20"/>
                <w:szCs w:val="20"/>
                <w:u w:val="single"/>
              </w:rPr>
              <w:t> </w:t>
            </w:r>
            <w:r>
              <w:rPr>
                <w:rStyle w:val="eop"/>
                <w:rFonts w:ascii="Calibri" w:hAnsi="Calibri" w:cs="Calibri"/>
                <w:sz w:val="20"/>
                <w:szCs w:val="20"/>
              </w:rPr>
              <w:t> </w:t>
            </w:r>
          </w:p>
          <w:p w14:paraId="6C30DDB6" w14:textId="64B9F6F8"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Fonts w:ascii="Segoe UI" w:hAnsi="Segoe UI" w:cs="Segoe UI"/>
                <w:sz w:val="18"/>
                <w:szCs w:val="18"/>
              </w:rPr>
              <w:t>NA – not applicable</w:t>
            </w:r>
          </w:p>
          <w:p w14:paraId="4D44665A"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p>
          <w:p w14:paraId="5B521212" w14:textId="173A194A"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b/>
                <w:bCs/>
                <w:sz w:val="20"/>
                <w:szCs w:val="20"/>
                <w:u w:val="single"/>
              </w:rPr>
              <w:t>Types of assessment:</w:t>
            </w:r>
            <w:r>
              <w:rPr>
                <w:rStyle w:val="eop"/>
                <w:rFonts w:ascii="Calibri" w:hAnsi="Calibri" w:cs="Calibri"/>
                <w:sz w:val="20"/>
                <w:szCs w:val="20"/>
              </w:rPr>
              <w:t> </w:t>
            </w:r>
          </w:p>
          <w:p w14:paraId="768C13D4"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1 – direct data driven, </w:t>
            </w:r>
            <w:r>
              <w:rPr>
                <w:rStyle w:val="eop"/>
                <w:rFonts w:ascii="Calibri" w:hAnsi="Calibri" w:cs="Calibri"/>
                <w:sz w:val="20"/>
                <w:szCs w:val="20"/>
              </w:rPr>
              <w:t> </w:t>
            </w:r>
          </w:p>
          <w:p w14:paraId="76E19D4E"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2 – indirect data driven, </w:t>
            </w:r>
            <w:r>
              <w:rPr>
                <w:rStyle w:val="eop"/>
                <w:rFonts w:ascii="Calibri" w:hAnsi="Calibri" w:cs="Calibri"/>
                <w:sz w:val="20"/>
                <w:szCs w:val="20"/>
              </w:rPr>
              <w:t> </w:t>
            </w:r>
          </w:p>
          <w:p w14:paraId="485CABC0"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3 – third party assessment close-geographic match, </w:t>
            </w:r>
            <w:r>
              <w:rPr>
                <w:rStyle w:val="eop"/>
                <w:rFonts w:ascii="Calibri" w:hAnsi="Calibri" w:cs="Calibri"/>
                <w:sz w:val="20"/>
                <w:szCs w:val="20"/>
              </w:rPr>
              <w:t> </w:t>
            </w:r>
          </w:p>
          <w:p w14:paraId="2635CCAD"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4 - third party assessment partial-geographic match,  </w:t>
            </w:r>
            <w:r>
              <w:rPr>
                <w:rStyle w:val="eop"/>
                <w:rFonts w:ascii="Calibri" w:hAnsi="Calibri" w:cs="Calibri"/>
                <w:sz w:val="20"/>
                <w:szCs w:val="20"/>
              </w:rPr>
              <w:t> </w:t>
            </w:r>
          </w:p>
          <w:p w14:paraId="78F9E036"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5 – expert judgement. </w:t>
            </w:r>
            <w:r>
              <w:rPr>
                <w:rStyle w:val="eop"/>
                <w:rFonts w:ascii="Calibri" w:hAnsi="Calibri" w:cs="Calibri"/>
                <w:sz w:val="20"/>
                <w:szCs w:val="20"/>
              </w:rPr>
              <w:t> </w:t>
            </w:r>
          </w:p>
          <w:p w14:paraId="251B6FE1" w14:textId="77777777" w:rsidR="007A07BE" w:rsidRDefault="007A07BE" w:rsidP="007A07BE">
            <w:pPr>
              <w:pStyle w:val="paragraph"/>
              <w:spacing w:before="0" w:beforeAutospacing="0" w:after="0" w:afterAutospacing="0"/>
              <w:ind w:right="-15"/>
              <w:textAlignment w:val="baseline"/>
              <w:rPr>
                <w:rFonts w:ascii="Segoe UI" w:hAnsi="Segoe UI" w:cs="Segoe UI"/>
                <w:sz w:val="18"/>
                <w:szCs w:val="18"/>
              </w:rPr>
            </w:pPr>
            <w:r>
              <w:rPr>
                <w:rStyle w:val="normaltextrun"/>
                <w:rFonts w:ascii="Calibri" w:hAnsi="Calibri" w:cs="Calibri"/>
                <w:sz w:val="20"/>
                <w:szCs w:val="20"/>
              </w:rPr>
              <w:t>(Use more than one number when mixed methods were used)</w:t>
            </w:r>
            <w:r>
              <w:rPr>
                <w:rStyle w:val="eop"/>
                <w:rFonts w:ascii="Calibri" w:hAnsi="Calibri" w:cs="Calibri"/>
                <w:sz w:val="20"/>
                <w:szCs w:val="20"/>
              </w:rPr>
              <w:t> </w:t>
            </w:r>
          </w:p>
          <w:p w14:paraId="0C5E72ED" w14:textId="4B785CC1" w:rsidR="00497924" w:rsidRDefault="00497924">
            <w:pPr>
              <w:spacing w:line="240" w:lineRule="auto"/>
              <w:rPr>
                <w:rFonts w:cstheme="minorHAnsi"/>
                <w:sz w:val="20"/>
                <w:szCs w:val="20"/>
                <w:lang w:val="en-GB"/>
              </w:rPr>
            </w:pPr>
          </w:p>
        </w:tc>
      </w:tr>
      <w:tr w:rsidR="00694328" w:rsidRPr="007A07BE" w14:paraId="610DF247" w14:textId="77777777">
        <w:tc>
          <w:tcPr>
            <w:tcW w:w="1126" w:type="pct"/>
          </w:tcPr>
          <w:p w14:paraId="1FE64FD0" w14:textId="77777777" w:rsidR="00694328" w:rsidRDefault="00694328">
            <w:pPr>
              <w:spacing w:after="120" w:line="240" w:lineRule="auto"/>
              <w:rPr>
                <w:rFonts w:cstheme="minorHAnsi"/>
                <w:sz w:val="20"/>
                <w:szCs w:val="20"/>
                <w:lang w:val="en-GB"/>
              </w:rPr>
            </w:pPr>
            <w:r>
              <w:rPr>
                <w:rFonts w:cstheme="minorHAnsi"/>
                <w:sz w:val="20"/>
                <w:szCs w:val="20"/>
                <w:lang w:val="en-GB"/>
              </w:rPr>
              <w:lastRenderedPageBreak/>
              <w:t>Confidence</w:t>
            </w:r>
          </w:p>
        </w:tc>
        <w:tc>
          <w:tcPr>
            <w:tcW w:w="3874" w:type="pct"/>
          </w:tcPr>
          <w:p w14:paraId="6190A00C" w14:textId="77777777" w:rsidR="00694328" w:rsidRPr="007A07BE" w:rsidRDefault="00694328" w:rsidP="00694328">
            <w:pPr>
              <w:ind w:right="742"/>
              <w:rPr>
                <w:rFonts w:cstheme="minorHAnsi"/>
                <w:sz w:val="20"/>
                <w:szCs w:val="20"/>
                <w:lang w:val="en-GB"/>
              </w:rPr>
            </w:pPr>
            <w:r w:rsidRPr="007A07BE">
              <w:rPr>
                <w:rFonts w:cstheme="minorHAnsi"/>
                <w:sz w:val="20"/>
                <w:szCs w:val="20"/>
                <w:lang w:val="en-GB"/>
              </w:rPr>
              <w:t xml:space="preserve">High confidence in the status assessment because of the quantitative data used. </w:t>
            </w:r>
          </w:p>
          <w:p w14:paraId="0458E320" w14:textId="77777777" w:rsidR="00694328" w:rsidRDefault="00694328" w:rsidP="00694328">
            <w:pPr>
              <w:spacing w:after="120"/>
              <w:ind w:right="459"/>
              <w:rPr>
                <w:rFonts w:cstheme="minorHAnsi"/>
                <w:sz w:val="20"/>
                <w:szCs w:val="20"/>
                <w:lang w:val="en-GB"/>
              </w:rPr>
            </w:pPr>
            <w:r w:rsidRPr="007A07BE">
              <w:rPr>
                <w:rFonts w:cstheme="minorHAnsi"/>
                <w:sz w:val="20"/>
                <w:szCs w:val="20"/>
                <w:lang w:val="en-GB"/>
              </w:rPr>
              <w:t xml:space="preserve">Low confidence in threat assessment because understanding of future effects of climate change and development of fisheries are unclear. </w:t>
            </w:r>
          </w:p>
        </w:tc>
      </w:tr>
      <w:tr w:rsidR="00497924" w:rsidRPr="007A07BE" w14:paraId="6ABD557F" w14:textId="77777777">
        <w:tc>
          <w:tcPr>
            <w:tcW w:w="1126" w:type="pct"/>
          </w:tcPr>
          <w:p w14:paraId="6F147BB6" w14:textId="77777777" w:rsidR="00497924" w:rsidRDefault="00DD6057">
            <w:pPr>
              <w:spacing w:after="120" w:line="240" w:lineRule="auto"/>
              <w:rPr>
                <w:rFonts w:cstheme="minorHAnsi"/>
                <w:sz w:val="20"/>
                <w:szCs w:val="20"/>
                <w:lang w:val="en-GB"/>
              </w:rPr>
            </w:pPr>
            <w:r>
              <w:rPr>
                <w:rFonts w:cstheme="minorHAnsi"/>
                <w:sz w:val="20"/>
                <w:szCs w:val="20"/>
                <w:lang w:val="en-GB"/>
              </w:rPr>
              <w:t>Background Information</w:t>
            </w:r>
          </w:p>
          <w:p w14:paraId="7FDAE0DC" w14:textId="77777777" w:rsidR="00497924" w:rsidRDefault="00DD6057">
            <w:pPr>
              <w:spacing w:after="120" w:line="240" w:lineRule="auto"/>
              <w:rPr>
                <w:rFonts w:cstheme="minorHAnsi"/>
                <w:sz w:val="20"/>
                <w:szCs w:val="20"/>
                <w:lang w:val="en-GB"/>
              </w:rPr>
            </w:pPr>
            <w:r>
              <w:rPr>
                <w:rFonts w:cstheme="minorHAnsi"/>
                <w:sz w:val="20"/>
                <w:szCs w:val="20"/>
                <w:lang w:val="en-GB"/>
              </w:rPr>
              <w:t xml:space="preserve">- 100 words maximum  </w:t>
            </w:r>
          </w:p>
          <w:p w14:paraId="0AF15FEC" w14:textId="77777777" w:rsidR="00497924" w:rsidRDefault="00497924">
            <w:pPr>
              <w:spacing w:after="120" w:line="240" w:lineRule="auto"/>
              <w:rPr>
                <w:rFonts w:cstheme="minorHAnsi"/>
                <w:sz w:val="20"/>
                <w:szCs w:val="20"/>
                <w:lang w:val="en-GB"/>
              </w:rPr>
            </w:pPr>
          </w:p>
        </w:tc>
        <w:tc>
          <w:tcPr>
            <w:tcW w:w="3874" w:type="pct"/>
          </w:tcPr>
          <w:p w14:paraId="68F987EB" w14:textId="77777777" w:rsidR="00497924" w:rsidRDefault="00DD6057">
            <w:pPr>
              <w:spacing w:after="120" w:line="276" w:lineRule="auto"/>
              <w:ind w:left="61"/>
              <w:contextualSpacing/>
              <w:rPr>
                <w:rFonts w:cstheme="minorHAnsi"/>
                <w:sz w:val="20"/>
                <w:szCs w:val="20"/>
                <w:lang w:val="en-GB"/>
              </w:rPr>
            </w:pPr>
            <w:r>
              <w:rPr>
                <w:rFonts w:cstheme="minorHAnsi"/>
                <w:b/>
                <w:sz w:val="20"/>
                <w:szCs w:val="20"/>
                <w:lang w:val="en-GB"/>
              </w:rPr>
              <w:t>Year added to OSPAR List</w:t>
            </w:r>
            <w:r>
              <w:rPr>
                <w:rFonts w:cstheme="minorHAnsi"/>
                <w:sz w:val="20"/>
                <w:szCs w:val="20"/>
                <w:lang w:val="en-GB"/>
              </w:rPr>
              <w:t>: 2003 (OSPAR 2009)</w:t>
            </w:r>
          </w:p>
          <w:p w14:paraId="47E04280" w14:textId="77777777" w:rsidR="00497924" w:rsidRDefault="00DD6057">
            <w:pPr>
              <w:spacing w:after="120" w:line="276" w:lineRule="auto"/>
              <w:ind w:left="62" w:right="742"/>
              <w:rPr>
                <w:rFonts w:cstheme="minorHAnsi"/>
                <w:sz w:val="20"/>
                <w:szCs w:val="20"/>
                <w:lang w:val="en-GB"/>
              </w:rPr>
            </w:pPr>
            <w:r>
              <w:rPr>
                <w:rFonts w:cstheme="minorHAnsi"/>
                <w:sz w:val="20"/>
                <w:szCs w:val="20"/>
                <w:lang w:val="en-GB"/>
              </w:rPr>
              <w:t>The original evaluation of European sturgeon referred to global importance, decline and sensitivity criteria, with information also provided on threat. (https://www.ospar.org/site/assets/files/1888/sturgeon.pdf)</w:t>
            </w:r>
          </w:p>
          <w:p w14:paraId="0163F335" w14:textId="77777777" w:rsidR="00497924" w:rsidRDefault="00DD6057">
            <w:pPr>
              <w:autoSpaceDE w:val="0"/>
              <w:autoSpaceDN w:val="0"/>
              <w:adjustRightInd w:val="0"/>
              <w:spacing w:after="120" w:line="276" w:lineRule="auto"/>
              <w:ind w:left="57" w:right="742"/>
              <w:jc w:val="left"/>
              <w:rPr>
                <w:rFonts w:cstheme="minorHAnsi"/>
                <w:sz w:val="20"/>
                <w:szCs w:val="20"/>
                <w:lang w:val="en-GB"/>
              </w:rPr>
            </w:pPr>
            <w:r>
              <w:rPr>
                <w:rFonts w:cstheme="minorHAnsi"/>
                <w:b/>
                <w:sz w:val="20"/>
                <w:szCs w:val="20"/>
                <w:lang w:val="en-GB"/>
              </w:rPr>
              <w:t>Global/regional importance</w:t>
            </w:r>
            <w:r>
              <w:rPr>
                <w:rFonts w:cstheme="minorHAnsi"/>
                <w:sz w:val="20"/>
                <w:szCs w:val="20"/>
                <w:lang w:val="en-GB"/>
              </w:rPr>
              <w:t>: The Common sturgeon was limited in its distribution to a population centred on the River Gironde in France at the time of listing (2003). Thus, the OSPAR Maritime Area is of global importance for this species.</w:t>
            </w:r>
          </w:p>
          <w:p w14:paraId="7275EF66" w14:textId="77777777" w:rsidR="00497924" w:rsidRDefault="00DD6057">
            <w:pPr>
              <w:spacing w:after="120" w:line="276" w:lineRule="auto"/>
              <w:ind w:left="62" w:right="742"/>
              <w:rPr>
                <w:rFonts w:cstheme="minorHAnsi"/>
                <w:sz w:val="20"/>
                <w:szCs w:val="20"/>
                <w:lang w:val="en-GB"/>
              </w:rPr>
            </w:pPr>
            <w:r>
              <w:rPr>
                <w:rFonts w:cstheme="minorHAnsi"/>
                <w:b/>
                <w:sz w:val="20"/>
                <w:szCs w:val="20"/>
                <w:lang w:val="en-GB"/>
              </w:rPr>
              <w:t>Decline</w:t>
            </w:r>
            <w:r>
              <w:rPr>
                <w:rFonts w:cstheme="minorHAnsi"/>
                <w:sz w:val="20"/>
                <w:szCs w:val="20"/>
                <w:lang w:val="en-GB"/>
              </w:rPr>
              <w:t xml:space="preserve">: The species was once </w:t>
            </w:r>
            <w:r w:rsidRPr="007A07BE">
              <w:rPr>
                <w:rFonts w:cstheme="minorHAnsi"/>
                <w:sz w:val="20"/>
                <w:szCs w:val="20"/>
                <w:lang w:val="en-GB"/>
              </w:rPr>
              <w:t>widely distributed in European waters, from the Barents Sea to the Black Sea, but</w:t>
            </w:r>
            <w:r>
              <w:rPr>
                <w:rFonts w:cstheme="minorHAnsi"/>
                <w:sz w:val="20"/>
                <w:szCs w:val="20"/>
                <w:lang w:val="en-GB"/>
              </w:rPr>
              <w:t xml:space="preserve"> was evaluated as extinct in a number of its former spawning rivers at the time of listing (2003) with only one population remaining throughout Europe, increasing the risk of a complete loss of the species. </w:t>
            </w:r>
          </w:p>
          <w:p w14:paraId="316E1045" w14:textId="77777777" w:rsidR="00497924" w:rsidRPr="007A07BE" w:rsidRDefault="00DD6057">
            <w:pPr>
              <w:pStyle w:val="CommentText"/>
              <w:spacing w:after="120" w:line="276" w:lineRule="auto"/>
              <w:ind w:left="101" w:right="742"/>
              <w:rPr>
                <w:rFonts w:cstheme="minorHAnsi"/>
                <w:lang w:val="en-GB"/>
              </w:rPr>
            </w:pPr>
            <w:r>
              <w:rPr>
                <w:rFonts w:cstheme="minorHAnsi"/>
                <w:b/>
                <w:lang w:val="en-GB"/>
              </w:rPr>
              <w:lastRenderedPageBreak/>
              <w:t>Sensitivity:</w:t>
            </w:r>
            <w:r>
              <w:rPr>
                <w:rFonts w:cstheme="minorHAnsi"/>
                <w:lang w:val="en-GB"/>
              </w:rPr>
              <w:t xml:space="preserve"> </w:t>
            </w:r>
            <w:r w:rsidRPr="007A07BE">
              <w:rPr>
                <w:rFonts w:cstheme="minorHAnsi"/>
                <w:lang w:val="en-GB"/>
              </w:rPr>
              <w:t>Due to its life history characteristics (long-lived, late maturing and relatively slow to reproduce) the species was considered sensitive to adverse human activities with slow recovery time in response to population impacts. The species is vulnerable to physiological stresses when they migrate between fresh and saline water and it is at this time that they are also most vulnerable to fishing.</w:t>
            </w:r>
          </w:p>
          <w:p w14:paraId="667301F4" w14:textId="77777777" w:rsidR="00497924" w:rsidRDefault="00DD6057">
            <w:pPr>
              <w:spacing w:after="120" w:line="276" w:lineRule="auto"/>
              <w:ind w:left="101" w:right="742"/>
              <w:rPr>
                <w:rFonts w:eastAsiaTheme="minorHAnsi" w:cstheme="minorHAnsi"/>
                <w:sz w:val="20"/>
                <w:szCs w:val="20"/>
                <w:lang w:val="en-GB"/>
              </w:rPr>
            </w:pPr>
            <w:r>
              <w:rPr>
                <w:rFonts w:cstheme="minorHAnsi"/>
                <w:b/>
                <w:sz w:val="20"/>
                <w:szCs w:val="20"/>
                <w:lang w:val="en-GB"/>
              </w:rPr>
              <w:t>Anthropogenic pressures and biological factors:</w:t>
            </w:r>
            <w:r>
              <w:rPr>
                <w:rFonts w:cstheme="minorHAnsi"/>
                <w:sz w:val="20"/>
                <w:szCs w:val="20"/>
                <w:lang w:val="en-GB"/>
              </w:rPr>
              <w:t xml:space="preserve"> The species </w:t>
            </w:r>
            <w:proofErr w:type="gramStart"/>
            <w:r>
              <w:rPr>
                <w:rFonts w:cstheme="minorHAnsi"/>
                <w:sz w:val="20"/>
                <w:szCs w:val="20"/>
                <w:lang w:val="en-GB"/>
              </w:rPr>
              <w:t>was</w:t>
            </w:r>
            <w:proofErr w:type="gramEnd"/>
            <w:r>
              <w:rPr>
                <w:rFonts w:cstheme="minorHAnsi"/>
                <w:sz w:val="20"/>
                <w:szCs w:val="20"/>
                <w:lang w:val="en-GB"/>
              </w:rPr>
              <w:t xml:space="preserve"> considered threatened due to lack of natural reproduction and mortalities through by-catch at the time of listing (2003). </w:t>
            </w:r>
          </w:p>
          <w:p w14:paraId="651ED424" w14:textId="77777777" w:rsidR="00497924" w:rsidRDefault="00DD6057">
            <w:pPr>
              <w:spacing w:after="120" w:line="276" w:lineRule="auto"/>
              <w:ind w:left="61" w:right="742"/>
              <w:rPr>
                <w:rFonts w:cstheme="minorHAnsi"/>
                <w:sz w:val="20"/>
                <w:szCs w:val="20"/>
                <w:lang w:val="en-GB"/>
              </w:rPr>
            </w:pPr>
            <w:r>
              <w:rPr>
                <w:rFonts w:cstheme="minorHAnsi"/>
                <w:b/>
                <w:sz w:val="20"/>
                <w:szCs w:val="20"/>
                <w:lang w:val="en-GB"/>
              </w:rPr>
              <w:t>Last status assessment:</w:t>
            </w:r>
            <w:r>
              <w:rPr>
                <w:rFonts w:cstheme="minorHAnsi"/>
                <w:sz w:val="20"/>
                <w:szCs w:val="20"/>
                <w:lang w:val="en-GB"/>
              </w:rPr>
              <w:t xml:space="preserve"> 2008. OSPAR (2009) concluded that the original evaluation was accurate. There was concern that the management measures at that time were not sufficient to allow for the recovery of this species and that because of the extremely depleted state of </w:t>
            </w:r>
            <w:r>
              <w:rPr>
                <w:rFonts w:cstheme="minorHAnsi"/>
                <w:i/>
                <w:sz w:val="20"/>
                <w:szCs w:val="20"/>
                <w:lang w:val="en-GB"/>
              </w:rPr>
              <w:t xml:space="preserve">A. </w:t>
            </w:r>
            <w:proofErr w:type="spellStart"/>
            <w:r>
              <w:rPr>
                <w:rFonts w:cstheme="minorHAnsi"/>
                <w:i/>
                <w:sz w:val="20"/>
                <w:szCs w:val="20"/>
                <w:lang w:val="en-GB"/>
              </w:rPr>
              <w:t>sturio</w:t>
            </w:r>
            <w:proofErr w:type="spellEnd"/>
            <w:r>
              <w:rPr>
                <w:rFonts w:cstheme="minorHAnsi"/>
                <w:sz w:val="20"/>
                <w:szCs w:val="20"/>
                <w:lang w:val="en-GB"/>
              </w:rPr>
              <w:t xml:space="preserve"> further actions are most likely required to ensure its’ survival.    </w:t>
            </w:r>
          </w:p>
        </w:tc>
      </w:tr>
      <w:tr w:rsidR="00497924" w:rsidRPr="007A07BE" w14:paraId="479F5F7A" w14:textId="77777777">
        <w:tc>
          <w:tcPr>
            <w:tcW w:w="1126" w:type="pct"/>
          </w:tcPr>
          <w:p w14:paraId="7C85E2F7"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Geographical range and distribution</w:t>
            </w:r>
          </w:p>
          <w:p w14:paraId="37612B45" w14:textId="77777777" w:rsidR="00497924" w:rsidRDefault="00DD6057">
            <w:pPr>
              <w:spacing w:after="120" w:line="240" w:lineRule="auto"/>
              <w:rPr>
                <w:rFonts w:cstheme="minorHAnsi"/>
                <w:sz w:val="20"/>
                <w:szCs w:val="20"/>
                <w:lang w:val="en-GB"/>
              </w:rPr>
            </w:pPr>
            <w:r>
              <w:rPr>
                <w:rFonts w:cstheme="minorHAnsi"/>
                <w:sz w:val="20"/>
                <w:szCs w:val="20"/>
                <w:lang w:val="en-GB"/>
              </w:rPr>
              <w:t>- 100 words + map/infographic)</w:t>
            </w:r>
          </w:p>
          <w:p w14:paraId="25C5D48E" w14:textId="77777777" w:rsidR="00497924" w:rsidRDefault="00497924">
            <w:pPr>
              <w:spacing w:after="120" w:line="240" w:lineRule="auto"/>
              <w:rPr>
                <w:rFonts w:cstheme="minorHAnsi"/>
                <w:sz w:val="20"/>
                <w:szCs w:val="20"/>
                <w:lang w:val="en-GB"/>
              </w:rPr>
            </w:pPr>
          </w:p>
        </w:tc>
        <w:tc>
          <w:tcPr>
            <w:tcW w:w="3874" w:type="pct"/>
          </w:tcPr>
          <w:p w14:paraId="317800F0" w14:textId="7261356F" w:rsidR="00497924" w:rsidRDefault="00EE3096">
            <w:pPr>
              <w:jc w:val="left"/>
              <w:rPr>
                <w:rFonts w:cstheme="minorHAnsi"/>
                <w:sz w:val="20"/>
                <w:szCs w:val="20"/>
                <w:highlight w:val="yellow"/>
              </w:rPr>
            </w:pPr>
            <w:r>
              <w:rPr>
                <w:rFonts w:cstheme="minorHAnsi"/>
                <w:noProof/>
                <w:sz w:val="20"/>
                <w:szCs w:val="20"/>
                <w:lang w:val="de-DE" w:eastAsia="de-DE"/>
              </w:rPr>
              <mc:AlternateContent>
                <mc:Choice Requires="wpg">
                  <w:drawing>
                    <wp:anchor distT="0" distB="0" distL="114300" distR="114300" simplePos="0" relativeHeight="251660288" behindDoc="0" locked="0" layoutInCell="1" allowOverlap="1" wp14:anchorId="23072C96" wp14:editId="79B3661C">
                      <wp:simplePos x="0" y="0"/>
                      <wp:positionH relativeFrom="column">
                        <wp:posOffset>3094990</wp:posOffset>
                      </wp:positionH>
                      <wp:positionV relativeFrom="paragraph">
                        <wp:posOffset>1406525</wp:posOffset>
                      </wp:positionV>
                      <wp:extent cx="476250" cy="476250"/>
                      <wp:effectExtent l="0" t="0" r="0" b="0"/>
                      <wp:wrapNone/>
                      <wp:docPr id="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6250" cy="476250"/>
                                <a:chOff x="8505" y="9990"/>
                                <a:chExt cx="750" cy="750"/>
                              </a:xfrm>
                            </wpg:grpSpPr>
                            <wps:wsp>
                              <wps:cNvPr id="12" name="Freeform 2"/>
                              <wps:cNvSpPr>
                                <a:spLocks/>
                              </wps:cNvSpPr>
                              <wps:spPr bwMode="auto">
                                <a:xfrm>
                                  <a:off x="8505" y="9990"/>
                                  <a:ext cx="750" cy="405"/>
                                </a:xfrm>
                                <a:custGeom>
                                  <a:avLst/>
                                  <a:gdLst>
                                    <a:gd name="T0" fmla="*/ 0 w 750"/>
                                    <a:gd name="T1" fmla="*/ 0 h 405"/>
                                    <a:gd name="T2" fmla="*/ 45 w 750"/>
                                    <a:gd name="T3" fmla="*/ 30 h 405"/>
                                    <a:gd name="T4" fmla="*/ 120 w 750"/>
                                    <a:gd name="T5" fmla="*/ 45 h 405"/>
                                    <a:gd name="T6" fmla="*/ 135 w 750"/>
                                    <a:gd name="T7" fmla="*/ 90 h 405"/>
                                    <a:gd name="T8" fmla="*/ 345 w 750"/>
                                    <a:gd name="T9" fmla="*/ 150 h 405"/>
                                    <a:gd name="T10" fmla="*/ 375 w 750"/>
                                    <a:gd name="T11" fmla="*/ 195 h 405"/>
                                    <a:gd name="T12" fmla="*/ 525 w 750"/>
                                    <a:gd name="T13" fmla="*/ 240 h 405"/>
                                    <a:gd name="T14" fmla="*/ 555 w 750"/>
                                    <a:gd name="T15" fmla="*/ 285 h 405"/>
                                    <a:gd name="T16" fmla="*/ 630 w 750"/>
                                    <a:gd name="T17" fmla="*/ 345 h 405"/>
                                    <a:gd name="T18" fmla="*/ 750 w 750"/>
                                    <a:gd name="T19" fmla="*/ 405 h 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50" h="405">
                                      <a:moveTo>
                                        <a:pt x="0" y="0"/>
                                      </a:moveTo>
                                      <a:cubicBezTo>
                                        <a:pt x="15" y="10"/>
                                        <a:pt x="28" y="24"/>
                                        <a:pt x="45" y="30"/>
                                      </a:cubicBezTo>
                                      <a:cubicBezTo>
                                        <a:pt x="69" y="39"/>
                                        <a:pt x="99" y="31"/>
                                        <a:pt x="120" y="45"/>
                                      </a:cubicBezTo>
                                      <a:cubicBezTo>
                                        <a:pt x="133" y="54"/>
                                        <a:pt x="121" y="82"/>
                                        <a:pt x="135" y="90"/>
                                      </a:cubicBezTo>
                                      <a:cubicBezTo>
                                        <a:pt x="188" y="122"/>
                                        <a:pt x="281" y="137"/>
                                        <a:pt x="345" y="150"/>
                                      </a:cubicBezTo>
                                      <a:cubicBezTo>
                                        <a:pt x="355" y="165"/>
                                        <a:pt x="361" y="184"/>
                                        <a:pt x="375" y="195"/>
                                      </a:cubicBezTo>
                                      <a:cubicBezTo>
                                        <a:pt x="402" y="216"/>
                                        <a:pt x="489" y="228"/>
                                        <a:pt x="525" y="240"/>
                                      </a:cubicBezTo>
                                      <a:cubicBezTo>
                                        <a:pt x="535" y="255"/>
                                        <a:pt x="539" y="277"/>
                                        <a:pt x="555" y="285"/>
                                      </a:cubicBezTo>
                                      <a:cubicBezTo>
                                        <a:pt x="651" y="333"/>
                                        <a:pt x="660" y="255"/>
                                        <a:pt x="630" y="345"/>
                                      </a:cubicBezTo>
                                      <a:cubicBezTo>
                                        <a:pt x="733" y="379"/>
                                        <a:pt x="698" y="353"/>
                                        <a:pt x="750" y="405"/>
                                      </a:cubicBezTo>
                                    </a:path>
                                  </a:pathLst>
                                </a:custGeom>
                                <a:noFill/>
                                <a:ln w="19050" cap="flat" cmpd="sng">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3"/>
                              <wps:cNvSpPr>
                                <a:spLocks/>
                              </wps:cNvSpPr>
                              <wps:spPr bwMode="auto">
                                <a:xfrm>
                                  <a:off x="9005" y="10305"/>
                                  <a:ext cx="235" cy="435"/>
                                </a:xfrm>
                                <a:custGeom>
                                  <a:avLst/>
                                  <a:gdLst>
                                    <a:gd name="T0" fmla="*/ 160 w 235"/>
                                    <a:gd name="T1" fmla="*/ 0 h 435"/>
                                    <a:gd name="T2" fmla="*/ 100 w 235"/>
                                    <a:gd name="T3" fmla="*/ 75 h 435"/>
                                    <a:gd name="T4" fmla="*/ 25 w 235"/>
                                    <a:gd name="T5" fmla="*/ 150 h 435"/>
                                    <a:gd name="T6" fmla="*/ 40 w 235"/>
                                    <a:gd name="T7" fmla="*/ 240 h 435"/>
                                    <a:gd name="T8" fmla="*/ 85 w 235"/>
                                    <a:gd name="T9" fmla="*/ 255 h 435"/>
                                    <a:gd name="T10" fmla="*/ 175 w 235"/>
                                    <a:gd name="T11" fmla="*/ 315 h 435"/>
                                    <a:gd name="T12" fmla="*/ 235 w 235"/>
                                    <a:gd name="T13" fmla="*/ 435 h 435"/>
                                  </a:gdLst>
                                  <a:ahLst/>
                                  <a:cxnLst>
                                    <a:cxn ang="0">
                                      <a:pos x="T0" y="T1"/>
                                    </a:cxn>
                                    <a:cxn ang="0">
                                      <a:pos x="T2" y="T3"/>
                                    </a:cxn>
                                    <a:cxn ang="0">
                                      <a:pos x="T4" y="T5"/>
                                    </a:cxn>
                                    <a:cxn ang="0">
                                      <a:pos x="T6" y="T7"/>
                                    </a:cxn>
                                    <a:cxn ang="0">
                                      <a:pos x="T8" y="T9"/>
                                    </a:cxn>
                                    <a:cxn ang="0">
                                      <a:pos x="T10" y="T11"/>
                                    </a:cxn>
                                    <a:cxn ang="0">
                                      <a:pos x="T12" y="T13"/>
                                    </a:cxn>
                                  </a:cxnLst>
                                  <a:rect l="0" t="0" r="r" b="b"/>
                                  <a:pathLst>
                                    <a:path w="235" h="435">
                                      <a:moveTo>
                                        <a:pt x="160" y="0"/>
                                      </a:moveTo>
                                      <a:cubicBezTo>
                                        <a:pt x="131" y="88"/>
                                        <a:pt x="168" y="7"/>
                                        <a:pt x="100" y="75"/>
                                      </a:cubicBezTo>
                                      <a:cubicBezTo>
                                        <a:pt x="0" y="175"/>
                                        <a:pt x="145" y="70"/>
                                        <a:pt x="25" y="150"/>
                                      </a:cubicBezTo>
                                      <a:cubicBezTo>
                                        <a:pt x="30" y="180"/>
                                        <a:pt x="25" y="214"/>
                                        <a:pt x="40" y="240"/>
                                      </a:cubicBezTo>
                                      <a:cubicBezTo>
                                        <a:pt x="48" y="254"/>
                                        <a:pt x="72" y="246"/>
                                        <a:pt x="85" y="255"/>
                                      </a:cubicBezTo>
                                      <a:cubicBezTo>
                                        <a:pt x="197" y="330"/>
                                        <a:pt x="68" y="279"/>
                                        <a:pt x="175" y="315"/>
                                      </a:cubicBezTo>
                                      <a:cubicBezTo>
                                        <a:pt x="195" y="355"/>
                                        <a:pt x="235" y="435"/>
                                        <a:pt x="235" y="435"/>
                                      </a:cubicBezTo>
                                    </a:path>
                                  </a:pathLst>
                                </a:custGeom>
                                <a:noFill/>
                                <a:ln w="19050" cap="flat" cmpd="sng">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60C6F0" id="Group 4" o:spid="_x0000_s1026" style="position:absolute;margin-left:243.7pt;margin-top:110.75pt;width:37.5pt;height:37.5pt;z-index:251660288" coordorigin="8505,9990" coordsize="750,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">
                      <v:shape id="Freeform 2" o:spid="_x0000_s1027" style="position:absolute;left:8505;top:9990;width:750;height:405;visibility:visible;mso-wrap-style:square;v-text-anchor:top" coordsize="750,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" path="m,c15,10,28,24,45,30v24,9,54,1,75,15c133,54,121,82,135,90v53,32,146,47,210,60c355,165,361,184,375,195v27,21,114,33,150,45c535,255,539,277,555,285v96,48,105,-30,75,60c733,379,698,353,750,405e" filled="f" strokeweight="1.5pt">
                        <v:stroke dashstyle="dash"/>
                        <v:path arrowok="t" o:connecttype="custom" o:connectlocs="0,0;45,30;120,45;135,90;345,150;375,195;525,240;555,285;630,345;750,405" o:connectangles="0,0,0,0,0,0,0,0,0,0"/>
                      </v:shape>
                      <v:shape id="Freeform 3" o:spid="_x0000_s1028" style="position:absolute;left:9005;top:10305;width:235;height:435;visibility:visible;mso-wrap-style:square;v-text-anchor:top" coordsize="23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" path="m160,v-29,88,8,7,-60,75c,175,145,70,25,150v5,30,,64,15,90c48,254,72,246,85,255v112,75,-17,24,90,60c195,355,235,435,235,435e" filled="f" strokeweight="1.5pt">
                        <v:stroke dashstyle="dash"/>
                        <v:path arrowok="t" o:connecttype="custom" o:connectlocs="160,0;100,75;25,150;40,240;85,255;175,315;235,435" o:connectangles="0,0,0,0,0,0,0"/>
                      </v:shape>
                    </v:group>
                  </w:pict>
                </mc:Fallback>
              </mc:AlternateContent>
            </w:r>
            <w:r w:rsidR="00DD6057">
              <w:rPr>
                <w:rFonts w:cstheme="minorHAnsi"/>
                <w:noProof/>
                <w:sz w:val="20"/>
                <w:szCs w:val="20"/>
                <w:lang w:val="de-DE" w:eastAsia="de-DE"/>
              </w:rPr>
              <w:drawing>
                <wp:inline distT="0" distB="0" distL="0" distR="0" wp14:anchorId="65463CA0" wp14:editId="5290A090">
                  <wp:extent cx="4714824" cy="4454644"/>
                  <wp:effectExtent l="1905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ge map.jpg"/>
                          <pic:cNvPicPr/>
                        </pic:nvPicPr>
                        <pic:blipFill>
                          <a:blip r:embed="rId10">
                            <a:extLst>
                              <a:ext uri="{28A0092B-C50C-407E-A947-70E740481C1C}">
                                <a14:useLocalDpi xmlns:a14="http://schemas.microsoft.com/office/drawing/2010/main" val="0"/>
                              </a:ext>
                            </a:extLst>
                          </a:blip>
                          <a:srcRect t="2982" r="22993"/>
                          <a:stretch>
                            <a:fillRect/>
                          </a:stretch>
                        </pic:blipFill>
                        <pic:spPr>
                          <a:xfrm>
                            <a:off x="0" y="0"/>
                            <a:ext cx="4714824" cy="4454644"/>
                          </a:xfrm>
                          <a:prstGeom prst="rect">
                            <a:avLst/>
                          </a:prstGeom>
                        </pic:spPr>
                      </pic:pic>
                    </a:graphicData>
                  </a:graphic>
                </wp:inline>
              </w:drawing>
            </w:r>
          </w:p>
          <w:p w14:paraId="63C8B740"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Fig. 1: Marine and freshwater distribution of European sturgeon. Light blue indicates rivers of past occurrence, dark blue gives the last river system of recent occurrence (Gironde, France), dashed dark blue indicates river system with reintroduction ongoing (Elbe River, Germany), green indicates coastal distribution up to the 100m depth contour (modified after Friedrich et al. 2019) </w:t>
            </w:r>
          </w:p>
          <w:p w14:paraId="262AF7B4"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The European sturgeon was historically inhabiting major European rivers and coastal marine regions (Rosenthal et al. 2007). By the time of the last assessment only one </w:t>
            </w:r>
            <w:r w:rsidRPr="007A07BE">
              <w:rPr>
                <w:rFonts w:cstheme="minorHAnsi"/>
                <w:sz w:val="20"/>
                <w:szCs w:val="20"/>
                <w:lang w:val="en-GB"/>
              </w:rPr>
              <w:lastRenderedPageBreak/>
              <w:t xml:space="preserve">population was shown to still persist in the Gironde with its tributaries Garonne and Dordogne. All other populations are considered extinct or missing. </w:t>
            </w:r>
          </w:p>
          <w:p w14:paraId="596D8BFB"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The current marine range of the species, as </w:t>
            </w:r>
            <w:proofErr w:type="spellStart"/>
            <w:r w:rsidRPr="007A07BE">
              <w:rPr>
                <w:rFonts w:cstheme="minorHAnsi"/>
                <w:sz w:val="20"/>
                <w:szCs w:val="20"/>
                <w:lang w:val="en-GB"/>
              </w:rPr>
              <w:t>detemined</w:t>
            </w:r>
            <w:proofErr w:type="spellEnd"/>
            <w:r w:rsidRPr="007A07BE">
              <w:rPr>
                <w:rFonts w:cstheme="minorHAnsi"/>
                <w:sz w:val="20"/>
                <w:szCs w:val="20"/>
                <w:lang w:val="en-GB"/>
              </w:rPr>
              <w:t xml:space="preserve"> from by-catch records, extends from the north of Spain to the Kattegat and around the British Isles. There is a notable increase in distribution range since the last </w:t>
            </w:r>
            <w:proofErr w:type="spellStart"/>
            <w:r w:rsidRPr="007A07BE">
              <w:rPr>
                <w:rFonts w:cstheme="minorHAnsi"/>
                <w:sz w:val="20"/>
                <w:szCs w:val="20"/>
                <w:lang w:val="en-GB"/>
              </w:rPr>
              <w:t>assesment</w:t>
            </w:r>
            <w:proofErr w:type="spellEnd"/>
            <w:r w:rsidRPr="007A07BE">
              <w:rPr>
                <w:rFonts w:cstheme="minorHAnsi"/>
                <w:sz w:val="20"/>
                <w:szCs w:val="20"/>
                <w:lang w:val="en-GB"/>
              </w:rPr>
              <w:t xml:space="preserve"> due to changes in abundance attributed to releases in the Gironde and the Elbe systems and seasonal migration variation (FNAP 2020-2029). </w:t>
            </w:r>
          </w:p>
          <w:p w14:paraId="5AA002FC" w14:textId="77777777" w:rsidR="00497924" w:rsidRDefault="00DD6057">
            <w:pPr>
              <w:spacing w:after="120" w:line="240" w:lineRule="auto"/>
              <w:ind w:right="742"/>
              <w:rPr>
                <w:rFonts w:cstheme="minorHAnsi"/>
                <w:sz w:val="20"/>
                <w:szCs w:val="20"/>
                <w:lang w:val="en-GB"/>
              </w:rPr>
            </w:pPr>
            <w:r>
              <w:rPr>
                <w:rFonts w:cstheme="minorHAnsi"/>
                <w:b/>
                <w:sz w:val="20"/>
                <w:szCs w:val="20"/>
                <w:lang w:val="en-GB"/>
              </w:rPr>
              <w:t>Method of assessment</w:t>
            </w:r>
            <w:r>
              <w:rPr>
                <w:rFonts w:cstheme="minorHAnsi"/>
                <w:sz w:val="20"/>
                <w:szCs w:val="20"/>
                <w:lang w:val="en-GB"/>
              </w:rPr>
              <w:t>: 2a for Gironde River and Bay of Biscay and Iberian Coast (Region IV), 2b other regions</w:t>
            </w:r>
          </w:p>
        </w:tc>
      </w:tr>
      <w:tr w:rsidR="00497924" w:rsidRPr="007A07BE" w14:paraId="1D16D939" w14:textId="77777777">
        <w:tblPrEx>
          <w:tblCellMar>
            <w:left w:w="70" w:type="dxa"/>
            <w:right w:w="70" w:type="dxa"/>
          </w:tblCellMar>
        </w:tblPrEx>
        <w:tc>
          <w:tcPr>
            <w:tcW w:w="1126" w:type="pct"/>
          </w:tcPr>
          <w:p w14:paraId="481EB4AB"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Population/abundance</w:t>
            </w:r>
          </w:p>
        </w:tc>
        <w:tc>
          <w:tcPr>
            <w:tcW w:w="3874" w:type="pct"/>
          </w:tcPr>
          <w:p w14:paraId="5D05ECCB" w14:textId="77777777" w:rsidR="00497924" w:rsidRPr="007A07BE" w:rsidRDefault="00DD6057">
            <w:pPr>
              <w:ind w:right="780"/>
              <w:rPr>
                <w:rFonts w:cstheme="minorHAnsi"/>
                <w:sz w:val="20"/>
                <w:szCs w:val="20"/>
                <w:lang w:val="en-GB"/>
              </w:rPr>
            </w:pPr>
            <w:r w:rsidRPr="007A07BE">
              <w:rPr>
                <w:rFonts w:cstheme="minorHAnsi"/>
                <w:sz w:val="20"/>
                <w:szCs w:val="20"/>
                <w:lang w:val="en-GB"/>
              </w:rPr>
              <w:t xml:space="preserve">Trends in relative abundance show that the number of subadult sturgeons in the Gironde estuary and the Bay of Biscay are increasing as a result of the releases since 2007 in partial </w:t>
            </w:r>
            <w:proofErr w:type="spellStart"/>
            <w:r w:rsidRPr="007A07BE">
              <w:rPr>
                <w:rFonts w:cstheme="minorHAnsi"/>
                <w:sz w:val="20"/>
                <w:szCs w:val="20"/>
                <w:lang w:val="en-GB"/>
              </w:rPr>
              <w:t>fulfillment</w:t>
            </w:r>
            <w:proofErr w:type="spellEnd"/>
            <w:r w:rsidRPr="007A07BE">
              <w:rPr>
                <w:rFonts w:cstheme="minorHAnsi"/>
                <w:sz w:val="20"/>
                <w:szCs w:val="20"/>
                <w:lang w:val="en-GB"/>
              </w:rPr>
              <w:t xml:space="preserve"> of the French National Action Plan 2011-2015 (DREAL </w:t>
            </w:r>
            <w:proofErr w:type="spellStart"/>
            <w:r w:rsidRPr="007A07BE">
              <w:rPr>
                <w:rFonts w:cstheme="minorHAnsi"/>
                <w:sz w:val="20"/>
                <w:szCs w:val="20"/>
                <w:lang w:val="en-GB"/>
              </w:rPr>
              <w:t>Aquaitaine</w:t>
            </w:r>
            <w:proofErr w:type="spellEnd"/>
            <w:r w:rsidRPr="007A07BE">
              <w:rPr>
                <w:rFonts w:cstheme="minorHAnsi"/>
                <w:sz w:val="20"/>
                <w:szCs w:val="20"/>
                <w:lang w:val="en-GB"/>
              </w:rPr>
              <w:t>, 2011). Limited releases in the Elbe River system under the German National Action Plan (Gessner et al. 2010) have resulted in increased reports of bycatch in the North Sea.</w:t>
            </w:r>
          </w:p>
          <w:p w14:paraId="475A1E6F" w14:textId="77777777" w:rsidR="00497924" w:rsidRPr="007A07BE" w:rsidRDefault="00DD6057">
            <w:pPr>
              <w:ind w:right="780"/>
              <w:rPr>
                <w:rFonts w:cstheme="minorHAnsi"/>
                <w:sz w:val="20"/>
                <w:szCs w:val="20"/>
                <w:lang w:val="en-GB"/>
              </w:rPr>
            </w:pPr>
            <w:r w:rsidRPr="007A07BE">
              <w:rPr>
                <w:rFonts w:cstheme="minorHAnsi"/>
                <w:sz w:val="20"/>
                <w:szCs w:val="20"/>
                <w:lang w:val="en-GB"/>
              </w:rPr>
              <w:t xml:space="preserve">Mature male European sturgeons were observed in the Gironde estuary and coastal waters in increasing numbers in the reporting period. It is expected that mature females will be observed in the upcoming years. The occurrence of the fish released in the Gironde changed over time. In association with the releases between 2007 and 2015, the majority of catches occurred in the estuary. With increasing </w:t>
            </w:r>
            <w:proofErr w:type="gramStart"/>
            <w:r w:rsidRPr="007A07BE">
              <w:rPr>
                <w:rFonts w:cstheme="minorHAnsi"/>
                <w:sz w:val="20"/>
                <w:szCs w:val="20"/>
                <w:lang w:val="en-GB"/>
              </w:rPr>
              <w:t>age</w:t>
            </w:r>
            <w:proofErr w:type="gramEnd"/>
            <w:r w:rsidRPr="007A07BE">
              <w:rPr>
                <w:rFonts w:cstheme="minorHAnsi"/>
                <w:sz w:val="20"/>
                <w:szCs w:val="20"/>
                <w:lang w:val="en-GB"/>
              </w:rPr>
              <w:t xml:space="preserve"> the fish migrated into </w:t>
            </w:r>
            <w:proofErr w:type="spellStart"/>
            <w:r w:rsidRPr="007A07BE">
              <w:rPr>
                <w:rFonts w:cstheme="minorHAnsi"/>
                <w:sz w:val="20"/>
                <w:szCs w:val="20"/>
                <w:lang w:val="en-GB"/>
              </w:rPr>
              <w:t>costal</w:t>
            </w:r>
            <w:proofErr w:type="spellEnd"/>
            <w:r w:rsidRPr="007A07BE">
              <w:rPr>
                <w:rFonts w:cstheme="minorHAnsi"/>
                <w:sz w:val="20"/>
                <w:szCs w:val="20"/>
                <w:lang w:val="en-GB"/>
              </w:rPr>
              <w:t xml:space="preserve"> waters and into open marine areas. In recent years, an increasing number of fish returned from the marine areas to the estuary prior to reproduction (Figure 2).</w:t>
            </w:r>
          </w:p>
          <w:p w14:paraId="674E575F" w14:textId="38A6AB0D" w:rsidR="00497924" w:rsidRDefault="00EE3096">
            <w:pPr>
              <w:spacing w:after="120" w:line="240" w:lineRule="auto"/>
              <w:ind w:right="780"/>
              <w:rPr>
                <w:rFonts w:cstheme="minorHAnsi"/>
                <w:sz w:val="20"/>
                <w:szCs w:val="20"/>
                <w:lang w:val="en-GB"/>
              </w:rPr>
            </w:pPr>
            <w:r>
              <w:rPr>
                <w:rFonts w:cstheme="minorHAnsi"/>
                <w:noProof/>
                <w:sz w:val="20"/>
                <w:szCs w:val="20"/>
                <w:lang w:val="de-DE" w:eastAsia="de-DE"/>
              </w:rPr>
              <mc:AlternateContent>
                <mc:Choice Requires="wps">
                  <w:drawing>
                    <wp:anchor distT="0" distB="0" distL="114300" distR="114300" simplePos="0" relativeHeight="251667456" behindDoc="0" locked="0" layoutInCell="1" allowOverlap="1" wp14:anchorId="116C975F" wp14:editId="1B2013DC">
                      <wp:simplePos x="0" y="0"/>
                      <wp:positionH relativeFrom="column">
                        <wp:posOffset>3548380</wp:posOffset>
                      </wp:positionH>
                      <wp:positionV relativeFrom="paragraph">
                        <wp:posOffset>2470785</wp:posOffset>
                      </wp:positionV>
                      <wp:extent cx="90805" cy="94615"/>
                      <wp:effectExtent l="0" t="0" r="4445" b="63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461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B239A" id="Rectangle 8" o:spid="_x0000_s1026" style="position:absolute;margin-left:279.4pt;margin-top:194.55pt;width:7.15pt;height:7.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" strokecolor="white [3212]"/>
                  </w:pict>
                </mc:Fallback>
              </mc:AlternateContent>
            </w:r>
            <w:r w:rsidR="00DD6057">
              <w:rPr>
                <w:rFonts w:cstheme="minorHAnsi"/>
                <w:noProof/>
                <w:sz w:val="20"/>
                <w:szCs w:val="20"/>
                <w:lang w:val="de-DE" w:eastAsia="de-DE"/>
              </w:rPr>
              <w:drawing>
                <wp:inline distT="0" distB="0" distL="0" distR="0" wp14:anchorId="0DF7CFF0" wp14:editId="76F0D50B">
                  <wp:extent cx="5264150" cy="3416300"/>
                  <wp:effectExtent l="19050" t="0" r="0" b="0"/>
                  <wp:docPr id="1" name="Grafik 0" descr="Fig_2_Stö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_Stör.bmp"/>
                          <pic:cNvPicPr/>
                        </pic:nvPicPr>
                        <pic:blipFill>
                          <a:blip r:embed="rId11"/>
                          <a:stretch>
                            <a:fillRect/>
                          </a:stretch>
                        </pic:blipFill>
                        <pic:spPr>
                          <a:xfrm>
                            <a:off x="0" y="0"/>
                            <a:ext cx="5264150" cy="3416300"/>
                          </a:xfrm>
                          <a:prstGeom prst="rect">
                            <a:avLst/>
                          </a:prstGeom>
                        </pic:spPr>
                      </pic:pic>
                    </a:graphicData>
                  </a:graphic>
                </wp:inline>
              </w:drawing>
            </w:r>
            <w:r>
              <w:rPr>
                <w:rFonts w:cstheme="minorHAnsi"/>
                <w:noProof/>
                <w:sz w:val="20"/>
                <w:szCs w:val="20"/>
                <w:lang w:val="de-DE" w:eastAsia="de-DE"/>
              </w:rPr>
              <mc:AlternateContent>
                <mc:Choice Requires="wps">
                  <w:drawing>
                    <wp:anchor distT="0" distB="0" distL="114300" distR="114300" simplePos="0" relativeHeight="251669504" behindDoc="0" locked="0" layoutInCell="1" allowOverlap="1" wp14:anchorId="102A034E" wp14:editId="00F30505">
                      <wp:simplePos x="0" y="0"/>
                      <wp:positionH relativeFrom="column">
                        <wp:posOffset>7792720</wp:posOffset>
                      </wp:positionH>
                      <wp:positionV relativeFrom="paragraph">
                        <wp:posOffset>2402840</wp:posOffset>
                      </wp:positionV>
                      <wp:extent cx="835025" cy="641985"/>
                      <wp:effectExtent l="0" t="0" r="3175" b="5715"/>
                      <wp:wrapNone/>
                      <wp:docPr id="6"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025" cy="64198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F72F8F6" w14:textId="77777777" w:rsidR="00B24C35" w:rsidRPr="007A07BE" w:rsidRDefault="006E22DA">
                                  <w:pPr>
                                    <w:spacing w:after="0" w:line="276" w:lineRule="auto"/>
                                    <w:rPr>
                                      <w:sz w:val="16"/>
                                      <w:lang w:val="en-GB"/>
                                    </w:rPr>
                                  </w:pPr>
                                  <w:r w:rsidRPr="007A07BE">
                                    <w:rPr>
                                      <w:sz w:val="16"/>
                                      <w:lang w:val="en-GB"/>
                                    </w:rPr>
                                    <w:t>European seas</w:t>
                                  </w:r>
                                </w:p>
                                <w:p w14:paraId="18C5C159" w14:textId="77777777" w:rsidR="00B24C35" w:rsidRPr="007A07BE" w:rsidRDefault="006E22DA">
                                  <w:pPr>
                                    <w:spacing w:after="0" w:line="276" w:lineRule="auto"/>
                                    <w:rPr>
                                      <w:sz w:val="16"/>
                                      <w:lang w:val="en-GB"/>
                                    </w:rPr>
                                  </w:pPr>
                                  <w:r w:rsidRPr="007A07BE">
                                    <w:rPr>
                                      <w:sz w:val="16"/>
                                      <w:lang w:val="en-GB"/>
                                    </w:rPr>
                                    <w:t>Rivers</w:t>
                                  </w:r>
                                </w:p>
                                <w:p w14:paraId="75972DD9" w14:textId="77777777" w:rsidR="00B24C35" w:rsidRPr="007A07BE" w:rsidRDefault="006E22DA">
                                  <w:pPr>
                                    <w:spacing w:after="0" w:line="276" w:lineRule="auto"/>
                                    <w:rPr>
                                      <w:sz w:val="16"/>
                                      <w:lang w:val="en-GB"/>
                                    </w:rPr>
                                  </w:pPr>
                                  <w:r w:rsidRPr="007A07BE">
                                    <w:rPr>
                                      <w:sz w:val="16"/>
                                      <w:lang w:val="en-GB"/>
                                    </w:rPr>
                                    <w:t>Estuaries</w:t>
                                  </w:r>
                                </w:p>
                                <w:p w14:paraId="43C6D8B7" w14:textId="77777777" w:rsidR="00B24C35" w:rsidRPr="007A07BE" w:rsidRDefault="006E22DA">
                                  <w:pPr>
                                    <w:spacing w:after="0" w:line="276" w:lineRule="auto"/>
                                    <w:rPr>
                                      <w:sz w:val="16"/>
                                      <w:lang w:val="en-GB"/>
                                    </w:rPr>
                                  </w:pPr>
                                  <w:r w:rsidRPr="007A07BE">
                                    <w:rPr>
                                      <w:sz w:val="16"/>
                                      <w:lang w:val="en-GB"/>
                                    </w:rPr>
                                    <w:t>Coastal marine</w:t>
                                  </w:r>
                                </w:p>
                                <w:p w14:paraId="3E74BA20" w14:textId="77777777" w:rsidR="00B24C35" w:rsidRPr="007A07BE" w:rsidRDefault="00B24C35">
                                  <w:pPr>
                                    <w:rPr>
                                      <w:sz w:val="16"/>
                                      <w:lang w:val="en-GB"/>
                                    </w:rPr>
                                  </w:pPr>
                                </w:p>
                                <w:p w14:paraId="1F1528B5" w14:textId="77777777" w:rsidR="00B24C35" w:rsidRPr="007A07BE" w:rsidRDefault="00B24C35">
                                  <w:pPr>
                                    <w:rPr>
                                      <w:sz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2A034E" id="_x0000_t202" coordsize="21600,21600" o:spt="202" path="m,l,21600r21600,l21600,xe">
                      <v:stroke joinstyle="miter"/>
                      <v:path gradientshapeok="t" o:connecttype="rect"/>
                    </v:shapetype>
                    <v:shape id="Textfeld 11" o:spid="_x0000_s1026" type="#_x0000_t202" style="position:absolute;left:0;text-align:left;margin-left:613.6pt;margin-top:189.2pt;width:65.75pt;height:50.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" fillcolor="white [3201]" strokecolor="white [3212]" strokeweight=".5pt">
                      <v:path arrowok="t"/>
                      <v:textbox>
                        <w:txbxContent>
                          <w:p w14:paraId="1F72F8F6" w14:textId="77777777" w:rsidR="00B24C35" w:rsidRPr="007A07BE" w:rsidRDefault="006E22DA">
                            <w:pPr>
                              <w:spacing w:after="0" w:line="276" w:lineRule="auto"/>
                              <w:rPr>
                                <w:sz w:val="16"/>
                                <w:lang w:val="en-GB"/>
                              </w:rPr>
                            </w:pPr>
                            <w:r w:rsidRPr="007A07BE">
                              <w:rPr>
                                <w:sz w:val="16"/>
                                <w:lang w:val="en-GB"/>
                              </w:rPr>
                              <w:t>European seas</w:t>
                            </w:r>
                          </w:p>
                          <w:p w14:paraId="18C5C159" w14:textId="77777777" w:rsidR="00B24C35" w:rsidRPr="007A07BE" w:rsidRDefault="006E22DA">
                            <w:pPr>
                              <w:spacing w:after="0" w:line="276" w:lineRule="auto"/>
                              <w:rPr>
                                <w:sz w:val="16"/>
                                <w:lang w:val="en-GB"/>
                              </w:rPr>
                            </w:pPr>
                            <w:r w:rsidRPr="007A07BE">
                              <w:rPr>
                                <w:sz w:val="16"/>
                                <w:lang w:val="en-GB"/>
                              </w:rPr>
                              <w:t>Rivers</w:t>
                            </w:r>
                          </w:p>
                          <w:p w14:paraId="75972DD9" w14:textId="77777777" w:rsidR="00B24C35" w:rsidRPr="007A07BE" w:rsidRDefault="006E22DA">
                            <w:pPr>
                              <w:spacing w:after="0" w:line="276" w:lineRule="auto"/>
                              <w:rPr>
                                <w:sz w:val="16"/>
                                <w:lang w:val="en-GB"/>
                              </w:rPr>
                            </w:pPr>
                            <w:r w:rsidRPr="007A07BE">
                              <w:rPr>
                                <w:sz w:val="16"/>
                                <w:lang w:val="en-GB"/>
                              </w:rPr>
                              <w:t>Estuaries</w:t>
                            </w:r>
                          </w:p>
                          <w:p w14:paraId="43C6D8B7" w14:textId="77777777" w:rsidR="00B24C35" w:rsidRPr="007A07BE" w:rsidRDefault="006E22DA">
                            <w:pPr>
                              <w:spacing w:after="0" w:line="276" w:lineRule="auto"/>
                              <w:rPr>
                                <w:sz w:val="16"/>
                                <w:lang w:val="en-GB"/>
                              </w:rPr>
                            </w:pPr>
                            <w:r w:rsidRPr="007A07BE">
                              <w:rPr>
                                <w:sz w:val="16"/>
                                <w:lang w:val="en-GB"/>
                              </w:rPr>
                              <w:t>Coastal marine</w:t>
                            </w:r>
                          </w:p>
                          <w:p w14:paraId="3E74BA20" w14:textId="77777777" w:rsidR="00B24C35" w:rsidRPr="007A07BE" w:rsidRDefault="00B24C35">
                            <w:pPr>
                              <w:rPr>
                                <w:sz w:val="16"/>
                                <w:lang w:val="en-GB"/>
                              </w:rPr>
                            </w:pPr>
                          </w:p>
                          <w:p w14:paraId="1F1528B5" w14:textId="77777777" w:rsidR="00B24C35" w:rsidRPr="007A07BE" w:rsidRDefault="00B24C35">
                            <w:pPr>
                              <w:rPr>
                                <w:sz w:val="16"/>
                                <w:lang w:val="en-GB"/>
                              </w:rPr>
                            </w:pPr>
                          </w:p>
                        </w:txbxContent>
                      </v:textbox>
                    </v:shape>
                  </w:pict>
                </mc:Fallback>
              </mc:AlternateContent>
            </w:r>
            <w:r w:rsidR="00DD6057">
              <w:rPr>
                <w:rFonts w:cstheme="minorHAnsi"/>
                <w:sz w:val="20"/>
                <w:szCs w:val="20"/>
                <w:lang w:val="en-GB"/>
              </w:rPr>
              <w:t xml:space="preserve">Figure 2: Utilization of different habitats by European sturgeon following the releases of juveniles between 2007 and 2015 in the French Gironde system </w:t>
            </w:r>
          </w:p>
          <w:p w14:paraId="437AC98D" w14:textId="77777777" w:rsidR="00497924" w:rsidRDefault="00DD6057">
            <w:pPr>
              <w:spacing w:after="120" w:line="240" w:lineRule="auto"/>
              <w:rPr>
                <w:rFonts w:cstheme="minorHAnsi"/>
                <w:sz w:val="20"/>
                <w:szCs w:val="20"/>
                <w:lang w:val="en-GB"/>
              </w:rPr>
            </w:pPr>
            <w:r>
              <w:rPr>
                <w:rFonts w:cstheme="minorHAnsi"/>
                <w:sz w:val="20"/>
                <w:szCs w:val="20"/>
                <w:lang w:val="en-GB"/>
              </w:rPr>
              <w:t>*/**not fully analysed (French AP 2020-2029)</w:t>
            </w:r>
          </w:p>
          <w:p w14:paraId="58931198" w14:textId="77777777" w:rsidR="00497924" w:rsidRDefault="00DD6057">
            <w:pPr>
              <w:spacing w:after="120" w:line="240" w:lineRule="auto"/>
              <w:rPr>
                <w:rFonts w:cstheme="minorHAnsi"/>
                <w:sz w:val="20"/>
                <w:szCs w:val="20"/>
                <w:lang w:val="en-GB"/>
              </w:rPr>
            </w:pPr>
            <w:r>
              <w:rPr>
                <w:rFonts w:cstheme="minorHAnsi"/>
                <w:b/>
                <w:sz w:val="20"/>
                <w:szCs w:val="20"/>
                <w:lang w:val="en-GB"/>
              </w:rPr>
              <w:t>Method of assessment</w:t>
            </w:r>
            <w:r>
              <w:rPr>
                <w:rFonts w:cstheme="minorHAnsi"/>
                <w:sz w:val="20"/>
                <w:szCs w:val="20"/>
                <w:lang w:val="en-GB"/>
              </w:rPr>
              <w:t>: 1a – Source: FNAP 2020-2029</w:t>
            </w:r>
          </w:p>
        </w:tc>
      </w:tr>
      <w:tr w:rsidR="00497924" w:rsidRPr="007A07BE" w14:paraId="65055B2D" w14:textId="77777777">
        <w:tblPrEx>
          <w:tblCellMar>
            <w:left w:w="70" w:type="dxa"/>
            <w:right w:w="70" w:type="dxa"/>
          </w:tblCellMar>
        </w:tblPrEx>
        <w:tc>
          <w:tcPr>
            <w:tcW w:w="1126" w:type="pct"/>
          </w:tcPr>
          <w:p w14:paraId="109833DB"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 xml:space="preserve">Condition </w:t>
            </w:r>
          </w:p>
          <w:p w14:paraId="3A0A0B5C" w14:textId="77777777" w:rsidR="00497924" w:rsidRDefault="00DD6057">
            <w:pPr>
              <w:spacing w:after="120" w:line="240" w:lineRule="auto"/>
              <w:rPr>
                <w:rFonts w:cstheme="minorHAnsi"/>
                <w:sz w:val="20"/>
                <w:szCs w:val="20"/>
                <w:lang w:val="en-GB"/>
              </w:rPr>
            </w:pPr>
            <w:r>
              <w:rPr>
                <w:rFonts w:cstheme="minorHAnsi"/>
                <w:sz w:val="20"/>
                <w:szCs w:val="20"/>
                <w:lang w:val="en-GB"/>
              </w:rPr>
              <w:t>- 100 words + figure</w:t>
            </w:r>
          </w:p>
        </w:tc>
        <w:tc>
          <w:tcPr>
            <w:tcW w:w="3874" w:type="pct"/>
          </w:tcPr>
          <w:p w14:paraId="2E62A81B" w14:textId="77777777" w:rsidR="00497924" w:rsidRPr="007A07BE" w:rsidRDefault="00DD6057">
            <w:pPr>
              <w:ind w:right="780"/>
              <w:rPr>
                <w:rFonts w:cstheme="minorHAnsi"/>
                <w:sz w:val="20"/>
                <w:szCs w:val="20"/>
                <w:lang w:val="en-GB"/>
              </w:rPr>
            </w:pPr>
            <w:r w:rsidRPr="007A07BE">
              <w:rPr>
                <w:rFonts w:cstheme="minorHAnsi"/>
                <w:sz w:val="20"/>
                <w:szCs w:val="20"/>
                <w:lang w:val="en-GB"/>
              </w:rPr>
              <w:t>The feeding behaviour, growth and health condition as well as sex and stage of maturity of individuals from the population of the European sturgeon of the Gironde system have been assessed by stomach flushing, mucus sampling, blood sampling, external examination for parasites, pollutant levels, and ultrasound scans (</w:t>
            </w:r>
            <w:proofErr w:type="spellStart"/>
            <w:r w:rsidRPr="007A07BE">
              <w:rPr>
                <w:rFonts w:cstheme="minorHAnsi"/>
                <w:sz w:val="20"/>
                <w:szCs w:val="20"/>
                <w:lang w:val="en-GB"/>
              </w:rPr>
              <w:t>Acolas</w:t>
            </w:r>
            <w:proofErr w:type="spellEnd"/>
            <w:r w:rsidRPr="007A07BE">
              <w:rPr>
                <w:rFonts w:cstheme="minorHAnsi"/>
                <w:sz w:val="20"/>
                <w:szCs w:val="20"/>
                <w:lang w:val="en-GB"/>
              </w:rPr>
              <w:t xml:space="preserve"> et al. 2019) indicating good overall condition of the fish. For the Gironde population, comparison between wild fish and stocked individuals shows similar growth, migration and distribution patterns.</w:t>
            </w:r>
          </w:p>
          <w:p w14:paraId="19D7EBED" w14:textId="77777777" w:rsidR="00497924" w:rsidRPr="007A07BE" w:rsidRDefault="00DD6057">
            <w:pPr>
              <w:ind w:right="780"/>
              <w:rPr>
                <w:rFonts w:cstheme="minorHAnsi"/>
                <w:sz w:val="20"/>
                <w:szCs w:val="20"/>
                <w:lang w:val="en-GB"/>
              </w:rPr>
            </w:pPr>
            <w:r w:rsidRPr="007A07BE">
              <w:rPr>
                <w:rFonts w:cstheme="minorHAnsi"/>
                <w:sz w:val="20"/>
                <w:szCs w:val="20"/>
                <w:lang w:val="en-GB"/>
              </w:rPr>
              <w:t>After the (preliminary) interruption of releases in 2015 the mean total length of the fish increases significantly over time (Fig. 3), indicating lack of recruitment of juveniles and the return of the first mature males into the system.</w:t>
            </w:r>
          </w:p>
          <w:p w14:paraId="0B82ADF4" w14:textId="77777777" w:rsidR="00497924" w:rsidRPr="007A07BE" w:rsidRDefault="00DD6057">
            <w:pPr>
              <w:spacing w:after="120" w:line="240" w:lineRule="auto"/>
              <w:rPr>
                <w:rFonts w:cstheme="minorHAnsi"/>
                <w:sz w:val="20"/>
                <w:szCs w:val="20"/>
                <w:lang w:val="en-GB"/>
              </w:rPr>
            </w:pPr>
            <w:r>
              <w:rPr>
                <w:rFonts w:cstheme="minorHAnsi"/>
                <w:noProof/>
                <w:sz w:val="20"/>
                <w:szCs w:val="20"/>
                <w:lang w:val="de-DE" w:eastAsia="de-DE"/>
              </w:rPr>
              <w:drawing>
                <wp:inline distT="0" distB="0" distL="0" distR="0" wp14:anchorId="36CD8800" wp14:editId="05E7387A">
                  <wp:extent cx="4629150" cy="3257550"/>
                  <wp:effectExtent l="19050" t="0" r="19050" b="0"/>
                  <wp:docPr id="4"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7A07BE">
              <w:rPr>
                <w:rFonts w:cstheme="minorHAnsi"/>
                <w:sz w:val="20"/>
                <w:szCs w:val="20"/>
                <w:lang w:val="en-GB"/>
              </w:rPr>
              <w:t xml:space="preserve"> </w:t>
            </w:r>
          </w:p>
          <w:p w14:paraId="2F582EBA" w14:textId="77777777" w:rsidR="00497924" w:rsidRDefault="00DD6057">
            <w:pPr>
              <w:spacing w:after="120" w:line="240" w:lineRule="auto"/>
              <w:ind w:right="780"/>
              <w:rPr>
                <w:rFonts w:cstheme="minorHAnsi"/>
                <w:sz w:val="20"/>
                <w:szCs w:val="20"/>
                <w:lang w:val="en-GB"/>
              </w:rPr>
            </w:pPr>
            <w:r w:rsidRPr="007A07BE">
              <w:rPr>
                <w:rFonts w:cstheme="minorHAnsi"/>
                <w:sz w:val="20"/>
                <w:szCs w:val="20"/>
                <w:lang w:val="en-GB"/>
              </w:rPr>
              <w:t>Figure 3: Development of the mean total length (cm ± SD) of recaptured sturgeons released in the French Gironde system over time</w:t>
            </w:r>
          </w:p>
        </w:tc>
      </w:tr>
      <w:tr w:rsidR="00497924" w:rsidRPr="007A07BE" w14:paraId="5360D9E7" w14:textId="77777777">
        <w:tc>
          <w:tcPr>
            <w:tcW w:w="1126" w:type="pct"/>
          </w:tcPr>
          <w:p w14:paraId="1987C3BD" w14:textId="77777777" w:rsidR="00497924" w:rsidRDefault="00497924">
            <w:pPr>
              <w:spacing w:after="120" w:line="240" w:lineRule="auto"/>
              <w:rPr>
                <w:rFonts w:cstheme="minorHAnsi"/>
                <w:sz w:val="20"/>
                <w:szCs w:val="20"/>
                <w:lang w:val="en-GB"/>
              </w:rPr>
            </w:pPr>
          </w:p>
        </w:tc>
        <w:tc>
          <w:tcPr>
            <w:tcW w:w="3874" w:type="pct"/>
          </w:tcPr>
          <w:p w14:paraId="086CDCD7" w14:textId="77777777" w:rsidR="00497924" w:rsidRPr="007A07BE" w:rsidRDefault="00DD6057">
            <w:pPr>
              <w:spacing w:after="120" w:line="240" w:lineRule="auto"/>
              <w:rPr>
                <w:rFonts w:cstheme="minorHAnsi"/>
                <w:sz w:val="20"/>
                <w:szCs w:val="20"/>
                <w:lang w:val="en-GB"/>
              </w:rPr>
            </w:pPr>
            <w:r>
              <w:rPr>
                <w:rFonts w:cstheme="minorHAnsi"/>
                <w:b/>
                <w:i/>
                <w:sz w:val="20"/>
                <w:szCs w:val="20"/>
                <w:lang w:val="en-GB"/>
              </w:rPr>
              <w:t>Method of assessment</w:t>
            </w:r>
            <w:r>
              <w:rPr>
                <w:rFonts w:cstheme="minorHAnsi"/>
                <w:i/>
                <w:sz w:val="20"/>
                <w:szCs w:val="20"/>
                <w:lang w:val="en-GB"/>
              </w:rPr>
              <w:t xml:space="preserve">: 1a – </w:t>
            </w:r>
            <w:r>
              <w:rPr>
                <w:rFonts w:cstheme="minorHAnsi"/>
                <w:sz w:val="20"/>
                <w:szCs w:val="20"/>
                <w:lang w:val="en-GB"/>
              </w:rPr>
              <w:t xml:space="preserve">Source: FNAP 2020-2029 </w:t>
            </w:r>
          </w:p>
        </w:tc>
      </w:tr>
      <w:tr w:rsidR="00497924" w:rsidRPr="007A07BE" w14:paraId="51CEC83E" w14:textId="77777777">
        <w:tc>
          <w:tcPr>
            <w:tcW w:w="1126" w:type="pct"/>
          </w:tcPr>
          <w:p w14:paraId="45945CCB" w14:textId="77777777" w:rsidR="00497924" w:rsidRDefault="00DD6057">
            <w:pPr>
              <w:spacing w:after="120" w:line="240" w:lineRule="auto"/>
              <w:rPr>
                <w:rFonts w:cstheme="minorHAnsi"/>
                <w:sz w:val="20"/>
                <w:szCs w:val="20"/>
                <w:lang w:val="en-GB"/>
              </w:rPr>
            </w:pPr>
            <w:r>
              <w:rPr>
                <w:rFonts w:cstheme="minorHAnsi"/>
                <w:sz w:val="20"/>
                <w:szCs w:val="20"/>
                <w:lang w:val="en-GB"/>
              </w:rPr>
              <w:t>Threats and impacts</w:t>
            </w:r>
          </w:p>
          <w:p w14:paraId="67B8A478" w14:textId="77777777" w:rsidR="00497924" w:rsidRDefault="00DD6057">
            <w:pPr>
              <w:spacing w:after="120" w:line="240" w:lineRule="auto"/>
              <w:rPr>
                <w:rFonts w:cstheme="minorHAnsi"/>
                <w:sz w:val="20"/>
                <w:szCs w:val="20"/>
                <w:lang w:val="en-GB"/>
              </w:rPr>
            </w:pPr>
            <w:r>
              <w:rPr>
                <w:rFonts w:cstheme="minorHAnsi"/>
                <w:sz w:val="20"/>
                <w:szCs w:val="20"/>
                <w:lang w:val="en-GB"/>
              </w:rPr>
              <w:t>- 100 words</w:t>
            </w:r>
          </w:p>
        </w:tc>
        <w:tc>
          <w:tcPr>
            <w:tcW w:w="3874" w:type="pct"/>
          </w:tcPr>
          <w:p w14:paraId="318A8FCC" w14:textId="77777777" w:rsidR="00497924" w:rsidRDefault="00DD6057">
            <w:pPr>
              <w:ind w:right="742"/>
              <w:rPr>
                <w:rFonts w:cstheme="minorHAnsi"/>
                <w:sz w:val="20"/>
                <w:szCs w:val="20"/>
                <w:lang w:val="en-GB"/>
              </w:rPr>
            </w:pPr>
            <w:r>
              <w:rPr>
                <w:rFonts w:cstheme="minorHAnsi"/>
                <w:sz w:val="20"/>
                <w:szCs w:val="20"/>
                <w:lang w:val="en-GB"/>
              </w:rPr>
              <w:t xml:space="preserve">Bycatch is the main threat for the last remaining population. Poaching in the future potentially can have a detrimental impact upon population development (Jaric &amp; Gessner 2013). Coastal infrastructure developments can have detrimental effects through loss of productive feeding habitats or migration obstruction. </w:t>
            </w:r>
          </w:p>
          <w:p w14:paraId="2BBB56C8" w14:textId="77777777" w:rsidR="00497924" w:rsidRDefault="00DD6057">
            <w:pPr>
              <w:ind w:right="742"/>
              <w:rPr>
                <w:rFonts w:cstheme="minorHAnsi"/>
                <w:sz w:val="20"/>
                <w:szCs w:val="20"/>
                <w:lang w:val="en-GB"/>
              </w:rPr>
            </w:pPr>
            <w:r>
              <w:rPr>
                <w:rFonts w:cstheme="minorHAnsi"/>
                <w:sz w:val="20"/>
                <w:szCs w:val="20"/>
                <w:lang w:val="en-GB"/>
              </w:rPr>
              <w:t>Stability of bottom sediments and maintenance of hydrodynamic conditions providing ample opportunity for benthic invertebrates to thrive are essential prerequisites for a sufficient food base for this species. Dredging, hydro-constructions (groynes), and bottom touching fishing gear adversely affect these conditions and results in a reduction of carrying capacity.</w:t>
            </w:r>
          </w:p>
          <w:p w14:paraId="4CFD100C" w14:textId="77777777" w:rsidR="00497924" w:rsidRDefault="00DD6057">
            <w:pPr>
              <w:ind w:right="742"/>
              <w:rPr>
                <w:rFonts w:cstheme="minorHAnsi"/>
                <w:sz w:val="20"/>
                <w:szCs w:val="20"/>
                <w:lang w:val="en-GB"/>
              </w:rPr>
            </w:pPr>
            <w:r>
              <w:rPr>
                <w:rFonts w:cstheme="minorHAnsi"/>
                <w:sz w:val="20"/>
                <w:szCs w:val="20"/>
                <w:lang w:val="en-GB"/>
              </w:rPr>
              <w:t>Climate change has the potential to adversely affect the reproduction and early life phases of the species due to altered river discharge providing suboptimal attraction flow for spawning migration, untimely cues for spawning by asynchronous temperature and discharge development and  elevated summer temperatures that exceed the temperature tolerance of the species (Delage et al. 2014, Lassalle et al. 2010).</w:t>
            </w:r>
          </w:p>
          <w:p w14:paraId="235D6A96" w14:textId="77777777" w:rsidR="00497924" w:rsidRDefault="00DD6057">
            <w:pPr>
              <w:ind w:right="742"/>
              <w:rPr>
                <w:rFonts w:cstheme="minorHAnsi"/>
                <w:sz w:val="20"/>
                <w:szCs w:val="20"/>
                <w:lang w:val="en-GB"/>
              </w:rPr>
            </w:pPr>
            <w:r>
              <w:rPr>
                <w:rFonts w:cstheme="minorHAnsi"/>
                <w:sz w:val="20"/>
                <w:szCs w:val="20"/>
                <w:lang w:val="en-GB"/>
              </w:rPr>
              <w:lastRenderedPageBreak/>
              <w:t xml:space="preserve">Introduction of non-indigenous sturgeon species have increasingly been observed (Arndt et al. 2002, </w:t>
            </w:r>
            <w:proofErr w:type="spellStart"/>
            <w:r>
              <w:rPr>
                <w:rFonts w:cstheme="minorHAnsi"/>
                <w:sz w:val="20"/>
                <w:szCs w:val="20"/>
                <w:lang w:val="en-GB"/>
              </w:rPr>
              <w:t>Kirschbaum</w:t>
            </w:r>
            <w:proofErr w:type="spellEnd"/>
            <w:r>
              <w:rPr>
                <w:rFonts w:cstheme="minorHAnsi"/>
                <w:sz w:val="20"/>
                <w:szCs w:val="20"/>
                <w:lang w:val="en-GB"/>
              </w:rPr>
              <w:t xml:space="preserve"> et al. 2011). The potential impacts of the alien species comprise introduction of pathogens, hybridization, and competition for food (Arndt et al. 2002). In addition, the introduction and mismanagement of predators such as the Wels catfish (</w:t>
            </w:r>
            <w:proofErr w:type="spellStart"/>
            <w:r>
              <w:rPr>
                <w:rFonts w:cstheme="minorHAnsi"/>
                <w:i/>
                <w:sz w:val="20"/>
                <w:szCs w:val="20"/>
                <w:lang w:val="en-GB"/>
              </w:rPr>
              <w:t>Silurus</w:t>
            </w:r>
            <w:proofErr w:type="spellEnd"/>
            <w:r>
              <w:rPr>
                <w:rFonts w:cstheme="minorHAnsi"/>
                <w:i/>
                <w:sz w:val="20"/>
                <w:szCs w:val="20"/>
                <w:lang w:val="en-GB"/>
              </w:rPr>
              <w:t xml:space="preserve"> </w:t>
            </w:r>
            <w:proofErr w:type="spellStart"/>
            <w:r>
              <w:rPr>
                <w:rFonts w:cstheme="minorHAnsi"/>
                <w:i/>
                <w:sz w:val="20"/>
                <w:szCs w:val="20"/>
                <w:lang w:val="en-GB"/>
              </w:rPr>
              <w:t>glanis</w:t>
            </w:r>
            <w:proofErr w:type="spellEnd"/>
            <w:r>
              <w:rPr>
                <w:rFonts w:cstheme="minorHAnsi"/>
                <w:sz w:val="20"/>
                <w:szCs w:val="20"/>
                <w:lang w:val="en-GB"/>
              </w:rPr>
              <w:t>) for angling purposes increases the risk of predation of sturgeon juveniles.</w:t>
            </w:r>
          </w:p>
        </w:tc>
      </w:tr>
      <w:tr w:rsidR="00497924" w:rsidRPr="007A07BE" w14:paraId="7BAE858B" w14:textId="77777777">
        <w:tc>
          <w:tcPr>
            <w:tcW w:w="1126" w:type="pct"/>
          </w:tcPr>
          <w:p w14:paraId="04E4E4DE"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Measures that address key pressures from human activities or conserve the species/habitat</w:t>
            </w:r>
          </w:p>
          <w:p w14:paraId="5C2CD32B" w14:textId="77777777" w:rsidR="00497924" w:rsidRDefault="00DD6057">
            <w:pPr>
              <w:spacing w:after="120" w:line="240" w:lineRule="auto"/>
              <w:rPr>
                <w:rFonts w:cstheme="minorHAnsi"/>
                <w:sz w:val="20"/>
                <w:szCs w:val="20"/>
                <w:lang w:val="en-GB"/>
              </w:rPr>
            </w:pPr>
            <w:r>
              <w:rPr>
                <w:rFonts w:cstheme="minorHAnsi"/>
                <w:sz w:val="20"/>
                <w:szCs w:val="20"/>
                <w:lang w:val="en-GB"/>
              </w:rPr>
              <w:t>- 100 words</w:t>
            </w:r>
          </w:p>
        </w:tc>
        <w:tc>
          <w:tcPr>
            <w:tcW w:w="3874" w:type="pct"/>
          </w:tcPr>
          <w:p w14:paraId="3EADED24"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1. By national </w:t>
            </w:r>
            <w:proofErr w:type="spellStart"/>
            <w:r w:rsidRPr="007A07BE">
              <w:rPr>
                <w:rFonts w:cstheme="minorHAnsi"/>
                <w:sz w:val="20"/>
                <w:szCs w:val="20"/>
                <w:lang w:val="en-GB"/>
              </w:rPr>
              <w:t>legslation</w:t>
            </w:r>
            <w:proofErr w:type="spellEnd"/>
            <w:r w:rsidRPr="007A07BE">
              <w:rPr>
                <w:rFonts w:cstheme="minorHAnsi"/>
                <w:sz w:val="20"/>
                <w:szCs w:val="20"/>
                <w:lang w:val="en-GB"/>
              </w:rPr>
              <w:t xml:space="preserve"> the species is protected in Belgium, Denmark, France, Germany, the Netherlands, Sweden, and the UK. It is listed in the National Catalogue of Endangered Species in Spain (Rosenthal et al. 2007). The species is listed under Annex 2 and 4 of the Flora, Fauna, Habitat Directive EWG 43/92;</w:t>
            </w:r>
          </w:p>
          <w:p w14:paraId="316F53B9" w14:textId="77777777" w:rsidR="00497924" w:rsidRPr="007A07BE" w:rsidRDefault="00DD6057">
            <w:pPr>
              <w:rPr>
                <w:rFonts w:cstheme="minorHAnsi"/>
                <w:sz w:val="20"/>
                <w:szCs w:val="20"/>
                <w:lang w:val="en-GB"/>
              </w:rPr>
            </w:pPr>
            <w:r w:rsidRPr="007A07BE">
              <w:rPr>
                <w:rFonts w:cstheme="minorHAnsi"/>
                <w:sz w:val="20"/>
                <w:szCs w:val="20"/>
                <w:lang w:val="en-GB"/>
              </w:rPr>
              <w:t>2. France and Germany have national Action Plans in place;</w:t>
            </w:r>
          </w:p>
          <w:p w14:paraId="16EBAB4A" w14:textId="77777777" w:rsidR="00497924" w:rsidRPr="007A07BE" w:rsidRDefault="00DD6057">
            <w:pPr>
              <w:ind w:right="742"/>
              <w:rPr>
                <w:rFonts w:cstheme="minorHAnsi"/>
                <w:sz w:val="20"/>
                <w:szCs w:val="20"/>
                <w:lang w:val="en-GB"/>
              </w:rPr>
            </w:pPr>
            <w:r w:rsidRPr="007A07BE">
              <w:rPr>
                <w:rFonts w:cstheme="minorHAnsi"/>
                <w:sz w:val="20"/>
                <w:szCs w:val="20"/>
                <w:lang w:val="en-GB"/>
              </w:rPr>
              <w:t>3. In Belgium, Denmark, France, Germany, Spain, The Netherlands, and the UK awareness raising activities were undertaken (FNAP 2020-2029);</w:t>
            </w:r>
          </w:p>
          <w:p w14:paraId="6A16E982" w14:textId="77777777" w:rsidR="00497924" w:rsidRPr="007A07BE" w:rsidRDefault="00DD6057">
            <w:pPr>
              <w:rPr>
                <w:rFonts w:cstheme="minorHAnsi"/>
                <w:sz w:val="20"/>
                <w:szCs w:val="20"/>
                <w:lang w:val="en-GB"/>
              </w:rPr>
            </w:pPr>
            <w:r w:rsidRPr="007A07BE">
              <w:rPr>
                <w:rFonts w:cstheme="minorHAnsi"/>
                <w:sz w:val="20"/>
                <w:szCs w:val="20"/>
                <w:lang w:val="en-GB"/>
              </w:rPr>
              <w:t>4. France has six MPAs designated for the European sturgeon;</w:t>
            </w:r>
          </w:p>
          <w:p w14:paraId="0C08FFD7" w14:textId="77777777" w:rsidR="00497924" w:rsidRPr="007A07BE" w:rsidRDefault="00DD6057">
            <w:pPr>
              <w:ind w:right="742"/>
              <w:jc w:val="left"/>
              <w:rPr>
                <w:rFonts w:cstheme="minorHAnsi"/>
                <w:sz w:val="20"/>
                <w:szCs w:val="20"/>
                <w:lang w:val="en-GB"/>
              </w:rPr>
            </w:pPr>
            <w:r w:rsidRPr="007A07BE">
              <w:rPr>
                <w:rFonts w:cstheme="minorHAnsi"/>
                <w:sz w:val="20"/>
                <w:szCs w:val="20"/>
                <w:lang w:val="en-GB"/>
              </w:rPr>
              <w:t>5. France has a monitoring programme in place (</w:t>
            </w:r>
            <w:proofErr w:type="spellStart"/>
            <w:r w:rsidRPr="007A07BE">
              <w:rPr>
                <w:rFonts w:cstheme="minorHAnsi"/>
                <w:sz w:val="20"/>
                <w:szCs w:val="20"/>
                <w:lang w:val="en-GB"/>
              </w:rPr>
              <w:t>Acolas</w:t>
            </w:r>
            <w:proofErr w:type="spellEnd"/>
            <w:r w:rsidRPr="007A07BE">
              <w:rPr>
                <w:rFonts w:cstheme="minorHAnsi"/>
                <w:sz w:val="20"/>
                <w:szCs w:val="20"/>
                <w:lang w:val="en-GB"/>
              </w:rPr>
              <w:t xml:space="preserve"> et al. 2011). Denmark, France, Germany, UK, and the Netherlands have ongoing bycatch monitoring.</w:t>
            </w:r>
          </w:p>
          <w:p w14:paraId="504B85E4" w14:textId="77777777" w:rsidR="00497924" w:rsidRPr="007A07BE" w:rsidRDefault="00DD6057">
            <w:pPr>
              <w:ind w:right="742"/>
              <w:rPr>
                <w:rFonts w:cstheme="minorHAnsi"/>
                <w:sz w:val="20"/>
                <w:szCs w:val="20"/>
                <w:lang w:val="en-GB"/>
              </w:rPr>
            </w:pPr>
            <w:r w:rsidRPr="007A07BE">
              <w:rPr>
                <w:rFonts w:cstheme="minorHAnsi"/>
                <w:sz w:val="20"/>
                <w:szCs w:val="20"/>
                <w:lang w:val="en-GB"/>
              </w:rPr>
              <w:t>6. France, Germany, Spain and the Netherlands have adopted measures to minimize impacts and improve access to critical habitats.</w:t>
            </w:r>
          </w:p>
          <w:p w14:paraId="7C5C4ACD"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Communication campaigns (fisheries, fisheries administration, auctions, </w:t>
            </w:r>
            <w:proofErr w:type="spellStart"/>
            <w:r w:rsidRPr="007A07BE">
              <w:rPr>
                <w:rFonts w:cstheme="minorHAnsi"/>
                <w:sz w:val="20"/>
                <w:szCs w:val="20"/>
                <w:lang w:val="en-GB"/>
              </w:rPr>
              <w:t>stakeholdes</w:t>
            </w:r>
            <w:proofErr w:type="spellEnd"/>
            <w:r w:rsidRPr="007A07BE">
              <w:rPr>
                <w:rFonts w:cstheme="minorHAnsi"/>
                <w:sz w:val="20"/>
                <w:szCs w:val="20"/>
                <w:lang w:val="en-GB"/>
              </w:rPr>
              <w:t xml:space="preserve">) have proven to be </w:t>
            </w:r>
            <w:proofErr w:type="spellStart"/>
            <w:r w:rsidRPr="007A07BE">
              <w:rPr>
                <w:rFonts w:cstheme="minorHAnsi"/>
                <w:sz w:val="20"/>
                <w:szCs w:val="20"/>
                <w:lang w:val="en-GB"/>
              </w:rPr>
              <w:t>successfull</w:t>
            </w:r>
            <w:proofErr w:type="spellEnd"/>
            <w:r w:rsidRPr="007A07BE">
              <w:rPr>
                <w:rFonts w:cstheme="minorHAnsi"/>
                <w:sz w:val="20"/>
                <w:szCs w:val="20"/>
                <w:lang w:val="en-GB"/>
              </w:rPr>
              <w:t xml:space="preserve"> (FNAP 2020-2029) and need to be intensified spread throughout the range of the species to allow application of best practice fisheries techniques, compliance and ensure enforcement. </w:t>
            </w:r>
          </w:p>
        </w:tc>
      </w:tr>
      <w:tr w:rsidR="00497924" w:rsidRPr="007A07BE" w14:paraId="5DBC1102" w14:textId="77777777">
        <w:tc>
          <w:tcPr>
            <w:tcW w:w="1126" w:type="pct"/>
          </w:tcPr>
          <w:p w14:paraId="71461510" w14:textId="77777777" w:rsidR="00497924" w:rsidRDefault="00DD6057">
            <w:pPr>
              <w:spacing w:after="120" w:line="240" w:lineRule="auto"/>
              <w:rPr>
                <w:rFonts w:cstheme="minorHAnsi"/>
                <w:sz w:val="20"/>
                <w:szCs w:val="20"/>
                <w:lang w:val="en-GB"/>
              </w:rPr>
            </w:pPr>
            <w:r>
              <w:rPr>
                <w:rFonts w:cstheme="minorHAnsi"/>
                <w:sz w:val="20"/>
                <w:szCs w:val="20"/>
                <w:lang w:val="en-GB"/>
              </w:rPr>
              <w:t xml:space="preserve">Conclusion (including management considerations) </w:t>
            </w:r>
          </w:p>
          <w:p w14:paraId="28A2F27C" w14:textId="77777777" w:rsidR="00497924" w:rsidRDefault="00DD6057">
            <w:pPr>
              <w:spacing w:after="120" w:line="240" w:lineRule="auto"/>
              <w:rPr>
                <w:rFonts w:cstheme="minorHAnsi"/>
                <w:sz w:val="20"/>
                <w:szCs w:val="20"/>
                <w:lang w:val="en-GB"/>
              </w:rPr>
            </w:pPr>
            <w:r>
              <w:rPr>
                <w:rFonts w:cstheme="minorHAnsi"/>
                <w:sz w:val="20"/>
                <w:szCs w:val="20"/>
                <w:lang w:val="en-GB"/>
              </w:rPr>
              <w:t>- 250 words</w:t>
            </w:r>
          </w:p>
        </w:tc>
        <w:tc>
          <w:tcPr>
            <w:tcW w:w="3874" w:type="pct"/>
          </w:tcPr>
          <w:p w14:paraId="0E3D59A3" w14:textId="77777777" w:rsidR="00497924" w:rsidRPr="007A07BE" w:rsidRDefault="00DD6057">
            <w:pPr>
              <w:ind w:right="742"/>
              <w:rPr>
                <w:rFonts w:cstheme="minorHAnsi"/>
                <w:sz w:val="20"/>
                <w:szCs w:val="20"/>
                <w:lang w:val="en-GB"/>
              </w:rPr>
            </w:pPr>
            <w:r w:rsidRPr="007A07BE">
              <w:rPr>
                <w:rFonts w:cstheme="minorHAnsi"/>
                <w:sz w:val="20"/>
                <w:szCs w:val="20"/>
                <w:lang w:val="en-GB"/>
              </w:rPr>
              <w:t>Overall, the population of European sturgeon in the core area of its range (Region II, III, IV) is still highly endangered while showing slight signs of recovery and recruitment of mature fish based on releases throughout the period 2007-15. A reproductive population is expected in the near future in the Gironde system (Region IV). It is of critical importance to further reduce bycatch associated mortalities in fisheries in all regions. The joint development of a bycatch database with all range states will be of major importance for the assessments of future population development, habitat utilization and migration patterns. Adverse impacts upon feeding and nursery areas still impose a major threat upon population development. Current practices in fish farms and ornamental fish trade show clear indication for insufficient biosecurity leading to increased numbers of non-indigenous sturgeon species in the wild.</w:t>
            </w:r>
          </w:p>
          <w:p w14:paraId="62A48CD7" w14:textId="77777777" w:rsidR="00497924" w:rsidRDefault="00497924">
            <w:pPr>
              <w:ind w:right="742"/>
              <w:rPr>
                <w:rFonts w:cstheme="minorHAnsi"/>
                <w:sz w:val="20"/>
                <w:szCs w:val="20"/>
                <w:lang w:val="en-GB"/>
              </w:rPr>
            </w:pPr>
          </w:p>
        </w:tc>
      </w:tr>
      <w:tr w:rsidR="00497924" w:rsidRPr="007A07BE" w14:paraId="2E834656" w14:textId="77777777">
        <w:tc>
          <w:tcPr>
            <w:tcW w:w="1126" w:type="pct"/>
          </w:tcPr>
          <w:p w14:paraId="12E57211" w14:textId="77777777" w:rsidR="00497924" w:rsidRDefault="00DD6057">
            <w:pPr>
              <w:spacing w:after="120" w:line="240" w:lineRule="auto"/>
              <w:rPr>
                <w:rFonts w:cstheme="minorHAnsi"/>
                <w:sz w:val="20"/>
                <w:szCs w:val="20"/>
                <w:lang w:val="en-GB"/>
              </w:rPr>
            </w:pPr>
            <w:r>
              <w:rPr>
                <w:rFonts w:cstheme="minorHAnsi"/>
                <w:sz w:val="20"/>
                <w:szCs w:val="20"/>
                <w:lang w:val="en-GB"/>
              </w:rPr>
              <w:t>Knowledge gaps (brief)</w:t>
            </w:r>
          </w:p>
          <w:p w14:paraId="07559EB7" w14:textId="77777777" w:rsidR="00497924" w:rsidRDefault="00497924">
            <w:pPr>
              <w:spacing w:after="120" w:line="240" w:lineRule="auto"/>
              <w:rPr>
                <w:rFonts w:cstheme="minorHAnsi"/>
                <w:sz w:val="20"/>
                <w:szCs w:val="20"/>
                <w:lang w:val="en-GB"/>
              </w:rPr>
            </w:pPr>
          </w:p>
          <w:p w14:paraId="7AB69038" w14:textId="77777777" w:rsidR="00497924" w:rsidRDefault="00DD6057">
            <w:pPr>
              <w:spacing w:after="120" w:line="240" w:lineRule="auto"/>
              <w:rPr>
                <w:rFonts w:cstheme="minorHAnsi"/>
                <w:sz w:val="20"/>
                <w:szCs w:val="20"/>
                <w:lang w:val="en-GB"/>
              </w:rPr>
            </w:pPr>
            <w:r>
              <w:rPr>
                <w:rFonts w:cstheme="minorHAnsi"/>
                <w:sz w:val="20"/>
                <w:szCs w:val="20"/>
                <w:lang w:val="en-GB"/>
              </w:rPr>
              <w:t>- 100 words</w:t>
            </w:r>
          </w:p>
        </w:tc>
        <w:tc>
          <w:tcPr>
            <w:tcW w:w="3874" w:type="pct"/>
          </w:tcPr>
          <w:p w14:paraId="48C7A7F5" w14:textId="77777777" w:rsidR="00497924" w:rsidRDefault="00DD6057">
            <w:pPr>
              <w:spacing w:line="240" w:lineRule="auto"/>
              <w:ind w:right="742"/>
              <w:rPr>
                <w:rFonts w:cstheme="minorHAnsi"/>
                <w:sz w:val="20"/>
                <w:szCs w:val="20"/>
                <w:lang w:val="en-GB"/>
              </w:rPr>
            </w:pPr>
            <w:r>
              <w:rPr>
                <w:rFonts w:cstheme="minorHAnsi"/>
                <w:sz w:val="20"/>
                <w:szCs w:val="20"/>
                <w:lang w:val="en-GB"/>
              </w:rPr>
              <w:t xml:space="preserve">Factors that influence mortality need to be investigated in more depth to better understand the role of different impacts on the mortality rate of the species. Since the fisheries induced mortality is crucial for the potential of the population to recover (Jaric &amp; Gessner 2013), more detailed information on the impact of fishery is required. Identification of habitat requirements for reproduction, early life phases, as well as </w:t>
            </w:r>
            <w:proofErr w:type="spellStart"/>
            <w:r>
              <w:rPr>
                <w:rFonts w:cstheme="minorHAnsi"/>
                <w:sz w:val="20"/>
                <w:szCs w:val="20"/>
                <w:lang w:val="en-GB"/>
              </w:rPr>
              <w:t>ongrowing</w:t>
            </w:r>
            <w:proofErr w:type="spellEnd"/>
            <w:r>
              <w:rPr>
                <w:rFonts w:cstheme="minorHAnsi"/>
                <w:sz w:val="20"/>
                <w:szCs w:val="20"/>
                <w:lang w:val="en-GB"/>
              </w:rPr>
              <w:t xml:space="preserve"> in estuaries and marine areas would be helpful to determine aggregation areas that render the species vulnerability against by-catch, poaching but also to pollution when it overlaps with aggregation areas. A joint database development on bycatch data may help to identify (marine) distribution patterns and to identify such aggregation areas. Pollution effects during ontogenesis are poorly documented and are considered to be extremely variable depending upon life cycle phase and age. The origin of individuals from occasional catches in UK waters needs to be investigated to identify their relevance for regional restoration. </w:t>
            </w:r>
            <w:r w:rsidRPr="007A07BE">
              <w:rPr>
                <w:rFonts w:cstheme="minorHAnsi"/>
                <w:sz w:val="20"/>
                <w:szCs w:val="20"/>
                <w:lang w:val="en-GB"/>
              </w:rPr>
              <w:t xml:space="preserve">The role of  predation by indigenous </w:t>
            </w:r>
            <w:r w:rsidRPr="007A07BE">
              <w:rPr>
                <w:rFonts w:cstheme="minorHAnsi"/>
                <w:sz w:val="20"/>
                <w:szCs w:val="20"/>
                <w:lang w:val="en-GB"/>
              </w:rPr>
              <w:lastRenderedPageBreak/>
              <w:t>as well as non-</w:t>
            </w:r>
            <w:proofErr w:type="spellStart"/>
            <w:r w:rsidRPr="007A07BE">
              <w:rPr>
                <w:rFonts w:cstheme="minorHAnsi"/>
                <w:sz w:val="20"/>
                <w:szCs w:val="20"/>
                <w:lang w:val="en-GB"/>
              </w:rPr>
              <w:t>indigeneous</w:t>
            </w:r>
            <w:proofErr w:type="spellEnd"/>
            <w:r w:rsidRPr="007A07BE">
              <w:rPr>
                <w:rFonts w:cstheme="minorHAnsi"/>
                <w:sz w:val="20"/>
                <w:szCs w:val="20"/>
                <w:lang w:val="en-GB"/>
              </w:rPr>
              <w:t xml:space="preserve"> predators on early age classes needs further investigation to determine its impact throughout the life cycle. </w:t>
            </w:r>
          </w:p>
        </w:tc>
      </w:tr>
      <w:tr w:rsidR="00497924" w:rsidRPr="007A07BE" w14:paraId="294996B4" w14:textId="77777777">
        <w:tc>
          <w:tcPr>
            <w:tcW w:w="1126" w:type="pct"/>
          </w:tcPr>
          <w:p w14:paraId="7D2E0D08"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 xml:space="preserve">References </w:t>
            </w:r>
          </w:p>
        </w:tc>
        <w:tc>
          <w:tcPr>
            <w:tcW w:w="3874" w:type="pct"/>
          </w:tcPr>
          <w:p w14:paraId="6AB6EA28" w14:textId="77777777" w:rsidR="00497924" w:rsidRPr="007A07BE" w:rsidRDefault="00DD6057">
            <w:pPr>
              <w:spacing w:line="240" w:lineRule="auto"/>
              <w:ind w:right="742"/>
              <w:jc w:val="left"/>
              <w:rPr>
                <w:rFonts w:cstheme="minorHAnsi"/>
                <w:sz w:val="20"/>
                <w:szCs w:val="20"/>
                <w:lang w:val="en-GB"/>
              </w:rPr>
            </w:pPr>
            <w:proofErr w:type="spellStart"/>
            <w:r w:rsidRPr="007A07BE">
              <w:rPr>
                <w:rFonts w:cstheme="minorHAnsi"/>
                <w:sz w:val="20"/>
                <w:szCs w:val="20"/>
                <w:lang w:val="en-GB"/>
              </w:rPr>
              <w:t>Acolas</w:t>
            </w:r>
            <w:proofErr w:type="spellEnd"/>
            <w:r w:rsidRPr="007A07BE">
              <w:rPr>
                <w:rFonts w:cstheme="minorHAnsi"/>
                <w:sz w:val="20"/>
                <w:szCs w:val="20"/>
                <w:lang w:val="en-GB"/>
              </w:rPr>
              <w:t xml:space="preserve">, M.L., </w:t>
            </w:r>
            <w:proofErr w:type="spellStart"/>
            <w:r w:rsidRPr="007A07BE">
              <w:rPr>
                <w:rFonts w:cstheme="minorHAnsi"/>
                <w:sz w:val="20"/>
                <w:szCs w:val="20"/>
                <w:lang w:val="en-GB"/>
              </w:rPr>
              <w:t>Roqueplo</w:t>
            </w:r>
            <w:proofErr w:type="spellEnd"/>
            <w:r w:rsidRPr="007A07BE">
              <w:rPr>
                <w:rFonts w:cstheme="minorHAnsi"/>
                <w:sz w:val="20"/>
                <w:szCs w:val="20"/>
                <w:lang w:val="en-GB"/>
              </w:rPr>
              <w:t xml:space="preserve">, C., Rouleau, E., </w:t>
            </w:r>
            <w:proofErr w:type="spellStart"/>
            <w:r w:rsidRPr="007A07BE">
              <w:rPr>
                <w:rFonts w:cstheme="minorHAnsi"/>
                <w:sz w:val="20"/>
                <w:szCs w:val="20"/>
                <w:lang w:val="en-GB"/>
              </w:rPr>
              <w:t>Rochard</w:t>
            </w:r>
            <w:proofErr w:type="spellEnd"/>
            <w:r w:rsidRPr="007A07BE">
              <w:rPr>
                <w:rFonts w:cstheme="minorHAnsi"/>
                <w:sz w:val="20"/>
                <w:szCs w:val="20"/>
                <w:lang w:val="en-GB"/>
              </w:rPr>
              <w:t xml:space="preserve">, E. (2011). Post release monitoring techniques. Pp. 407-424. In: </w:t>
            </w:r>
            <w:proofErr w:type="spellStart"/>
            <w:r w:rsidRPr="007A07BE">
              <w:rPr>
                <w:rFonts w:cstheme="minorHAnsi"/>
                <w:sz w:val="20"/>
                <w:szCs w:val="20"/>
                <w:lang w:val="en-GB"/>
              </w:rPr>
              <w:t>Williiot</w:t>
            </w:r>
            <w:proofErr w:type="spellEnd"/>
            <w:r w:rsidRPr="007A07BE">
              <w:rPr>
                <w:rFonts w:cstheme="minorHAnsi"/>
                <w:sz w:val="20"/>
                <w:szCs w:val="20"/>
                <w:lang w:val="en-GB"/>
              </w:rPr>
              <w:t xml:space="preserve"> et al. (Eds.). Biology and Conservation of the European sturgeon. Springer 668p.</w:t>
            </w:r>
          </w:p>
          <w:p w14:paraId="06420349" w14:textId="77777777" w:rsidR="00497924" w:rsidRPr="007A07BE" w:rsidRDefault="00DD6057">
            <w:pPr>
              <w:tabs>
                <w:tab w:val="left" w:pos="0"/>
              </w:tabs>
              <w:spacing w:line="240" w:lineRule="auto"/>
              <w:ind w:right="742"/>
              <w:rPr>
                <w:rFonts w:cstheme="minorHAnsi"/>
                <w:sz w:val="20"/>
                <w:szCs w:val="20"/>
                <w:lang w:val="en-GB"/>
              </w:rPr>
            </w:pPr>
            <w:r>
              <w:rPr>
                <w:rFonts w:cstheme="minorHAnsi"/>
                <w:sz w:val="20"/>
                <w:szCs w:val="20"/>
                <w:lang w:val="en-GB"/>
              </w:rPr>
              <w:t xml:space="preserve">Arndt, G.M., Gessner, J. &amp; </w:t>
            </w:r>
            <w:proofErr w:type="spellStart"/>
            <w:r>
              <w:rPr>
                <w:rFonts w:cstheme="minorHAnsi"/>
                <w:sz w:val="20"/>
                <w:szCs w:val="20"/>
                <w:lang w:val="en-GB"/>
              </w:rPr>
              <w:t>Raymakers</w:t>
            </w:r>
            <w:proofErr w:type="spellEnd"/>
            <w:r>
              <w:rPr>
                <w:rFonts w:cstheme="minorHAnsi"/>
                <w:sz w:val="20"/>
                <w:szCs w:val="20"/>
                <w:lang w:val="en-GB"/>
              </w:rPr>
              <w:t xml:space="preserve">, C. (2002) Trends in farming, trade and occurrence of native and exotic sturgeons in natural habitats in Central and Western Europe. </w:t>
            </w:r>
            <w:r w:rsidRPr="007A07BE">
              <w:rPr>
                <w:rFonts w:cstheme="minorHAnsi"/>
                <w:i/>
                <w:sz w:val="20"/>
                <w:szCs w:val="20"/>
                <w:lang w:val="en-GB"/>
              </w:rPr>
              <w:t>Journal of Applied Ichthyology</w:t>
            </w:r>
            <w:r w:rsidRPr="007A07BE">
              <w:rPr>
                <w:rFonts w:cstheme="minorHAnsi"/>
                <w:sz w:val="20"/>
                <w:szCs w:val="20"/>
                <w:lang w:val="en-GB"/>
              </w:rPr>
              <w:t xml:space="preserve"> </w:t>
            </w:r>
            <w:r w:rsidRPr="007A07BE">
              <w:rPr>
                <w:rFonts w:cstheme="minorHAnsi"/>
                <w:b/>
                <w:sz w:val="20"/>
                <w:szCs w:val="20"/>
                <w:lang w:val="en-GB"/>
              </w:rPr>
              <w:t>18,</w:t>
            </w:r>
            <w:r w:rsidRPr="007A07BE">
              <w:rPr>
                <w:rFonts w:cstheme="minorHAnsi"/>
                <w:sz w:val="20"/>
                <w:szCs w:val="20"/>
                <w:lang w:val="en-GB"/>
              </w:rPr>
              <w:t xml:space="preserve"> 444-448.</w:t>
            </w:r>
          </w:p>
          <w:p w14:paraId="2D84B993" w14:textId="77777777" w:rsidR="00497924" w:rsidRPr="007A07BE" w:rsidRDefault="00DD6057">
            <w:pPr>
              <w:autoSpaceDE w:val="0"/>
              <w:autoSpaceDN w:val="0"/>
              <w:adjustRightInd w:val="0"/>
              <w:spacing w:line="240" w:lineRule="auto"/>
              <w:ind w:right="742"/>
              <w:jc w:val="left"/>
              <w:rPr>
                <w:rFonts w:cstheme="minorHAnsi"/>
                <w:sz w:val="20"/>
                <w:szCs w:val="20"/>
                <w:lang w:val="en-GB"/>
              </w:rPr>
            </w:pPr>
            <w:proofErr w:type="spellStart"/>
            <w:r w:rsidRPr="007A07BE">
              <w:rPr>
                <w:rFonts w:cstheme="minorHAnsi"/>
                <w:sz w:val="20"/>
                <w:szCs w:val="20"/>
                <w:lang w:val="en-GB"/>
              </w:rPr>
              <w:t>Chaissang</w:t>
            </w:r>
            <w:proofErr w:type="spellEnd"/>
            <w:r w:rsidRPr="007A07BE">
              <w:rPr>
                <w:rFonts w:cstheme="minorHAnsi"/>
                <w:sz w:val="20"/>
                <w:szCs w:val="20"/>
                <w:lang w:val="en-GB"/>
              </w:rPr>
              <w:t xml:space="preserve">, O. (2010). </w:t>
            </w:r>
            <w:r w:rsidRPr="007A07BE">
              <w:rPr>
                <w:rFonts w:cstheme="minorHAnsi"/>
                <w:bCs/>
                <w:color w:val="010202"/>
                <w:sz w:val="20"/>
                <w:szCs w:val="20"/>
                <w:lang w:val="en-GB"/>
              </w:rPr>
              <w:t xml:space="preserve">Organisation </w:t>
            </w:r>
            <w:proofErr w:type="spellStart"/>
            <w:r w:rsidRPr="007A07BE">
              <w:rPr>
                <w:rFonts w:cstheme="minorHAnsi"/>
                <w:bCs/>
                <w:color w:val="010202"/>
                <w:sz w:val="20"/>
                <w:szCs w:val="20"/>
                <w:lang w:val="en-GB"/>
              </w:rPr>
              <w:t>genetique</w:t>
            </w:r>
            <w:proofErr w:type="spellEnd"/>
            <w:r w:rsidRPr="007A07BE">
              <w:rPr>
                <w:rFonts w:cstheme="minorHAnsi"/>
                <w:bCs/>
                <w:color w:val="010202"/>
                <w:sz w:val="20"/>
                <w:szCs w:val="20"/>
                <w:lang w:val="en-GB"/>
              </w:rPr>
              <w:t xml:space="preserve"> des populations </w:t>
            </w:r>
            <w:proofErr w:type="spellStart"/>
            <w:r w:rsidRPr="007A07BE">
              <w:rPr>
                <w:rFonts w:cstheme="minorHAnsi"/>
                <w:bCs/>
                <w:color w:val="010202"/>
                <w:sz w:val="20"/>
                <w:szCs w:val="20"/>
                <w:lang w:val="en-GB"/>
              </w:rPr>
              <w:t>d’esturgeon</w:t>
            </w:r>
            <w:proofErr w:type="spellEnd"/>
            <w:r w:rsidRPr="007A07BE">
              <w:rPr>
                <w:rFonts w:cstheme="minorHAnsi"/>
                <w:bCs/>
                <w:color w:val="010202"/>
                <w:sz w:val="20"/>
                <w:szCs w:val="20"/>
                <w:lang w:val="en-GB"/>
              </w:rPr>
              <w:t xml:space="preserve"> </w:t>
            </w:r>
            <w:proofErr w:type="spellStart"/>
            <w:r w:rsidRPr="007A07BE">
              <w:rPr>
                <w:rFonts w:cstheme="minorHAnsi"/>
                <w:sz w:val="20"/>
                <w:szCs w:val="20"/>
                <w:lang w:val="en-GB"/>
              </w:rPr>
              <w:t>Europeen</w:t>
            </w:r>
            <w:proofErr w:type="spellEnd"/>
            <w:r w:rsidRPr="007A07BE">
              <w:rPr>
                <w:rFonts w:cstheme="minorHAnsi"/>
                <w:sz w:val="20"/>
                <w:szCs w:val="20"/>
                <w:lang w:val="en-GB"/>
              </w:rPr>
              <w:t xml:space="preserve"> </w:t>
            </w:r>
            <w:r w:rsidRPr="007A07BE">
              <w:rPr>
                <w:rFonts w:cstheme="minorHAnsi"/>
                <w:i/>
                <w:iCs/>
                <w:sz w:val="20"/>
                <w:szCs w:val="20"/>
                <w:lang w:val="en-GB"/>
              </w:rPr>
              <w:t xml:space="preserve">Acipenser </w:t>
            </w:r>
            <w:proofErr w:type="spellStart"/>
            <w:r w:rsidRPr="007A07BE">
              <w:rPr>
                <w:rFonts w:cstheme="minorHAnsi"/>
                <w:i/>
                <w:iCs/>
                <w:sz w:val="20"/>
                <w:szCs w:val="20"/>
                <w:lang w:val="en-GB"/>
              </w:rPr>
              <w:t>sturio</w:t>
            </w:r>
            <w:proofErr w:type="spellEnd"/>
            <w:r w:rsidRPr="007A07BE">
              <w:rPr>
                <w:rFonts w:cstheme="minorHAnsi"/>
                <w:i/>
                <w:iCs/>
                <w:sz w:val="20"/>
                <w:szCs w:val="20"/>
                <w:lang w:val="en-GB"/>
              </w:rPr>
              <w:t xml:space="preserve"> </w:t>
            </w:r>
            <w:r w:rsidRPr="007A07BE">
              <w:rPr>
                <w:rFonts w:cstheme="minorHAnsi"/>
                <w:sz w:val="20"/>
                <w:szCs w:val="20"/>
                <w:lang w:val="en-GB"/>
              </w:rPr>
              <w:t xml:space="preserve">: passe, present, </w:t>
            </w:r>
            <w:proofErr w:type="spellStart"/>
            <w:r w:rsidRPr="007A07BE">
              <w:rPr>
                <w:rFonts w:cstheme="minorHAnsi"/>
                <w:sz w:val="20"/>
                <w:szCs w:val="20"/>
                <w:lang w:val="en-GB"/>
              </w:rPr>
              <w:t>futur</w:t>
            </w:r>
            <w:proofErr w:type="spellEnd"/>
            <w:r w:rsidRPr="007A07BE">
              <w:rPr>
                <w:rFonts w:cstheme="minorHAnsi"/>
                <w:sz w:val="20"/>
                <w:szCs w:val="20"/>
                <w:lang w:val="en-GB"/>
              </w:rPr>
              <w:t xml:space="preserve">. These </w:t>
            </w:r>
            <w:proofErr w:type="spellStart"/>
            <w:r w:rsidRPr="007A07BE">
              <w:rPr>
                <w:rFonts w:cstheme="minorHAnsi"/>
                <w:sz w:val="20"/>
                <w:szCs w:val="20"/>
                <w:lang w:val="en-GB"/>
              </w:rPr>
              <w:t>docteural</w:t>
            </w:r>
            <w:proofErr w:type="spellEnd"/>
            <w:r w:rsidRPr="007A07BE">
              <w:rPr>
                <w:rFonts w:cstheme="minorHAnsi"/>
                <w:sz w:val="20"/>
                <w:szCs w:val="20"/>
                <w:lang w:val="en-GB"/>
              </w:rPr>
              <w:t xml:space="preserve"> de </w:t>
            </w:r>
            <w:proofErr w:type="spellStart"/>
            <w:r w:rsidRPr="007A07BE">
              <w:rPr>
                <w:rFonts w:cstheme="minorHAnsi"/>
                <w:sz w:val="20"/>
                <w:szCs w:val="20"/>
                <w:lang w:val="en-GB"/>
              </w:rPr>
              <w:t>l’Universite</w:t>
            </w:r>
            <w:proofErr w:type="spellEnd"/>
            <w:r w:rsidRPr="007A07BE">
              <w:rPr>
                <w:rFonts w:cstheme="minorHAnsi"/>
                <w:sz w:val="20"/>
                <w:szCs w:val="20"/>
                <w:lang w:val="en-GB"/>
              </w:rPr>
              <w:t xml:space="preserve"> Montpellier II, SIBAGHE, 490pp.</w:t>
            </w:r>
          </w:p>
          <w:p w14:paraId="57CFFCC4" w14:textId="77777777" w:rsidR="00497924" w:rsidRPr="007A07BE" w:rsidRDefault="00DD6057">
            <w:pPr>
              <w:spacing w:line="240" w:lineRule="auto"/>
              <w:ind w:right="742"/>
              <w:rPr>
                <w:rFonts w:cstheme="minorHAnsi"/>
                <w:sz w:val="20"/>
                <w:szCs w:val="20"/>
                <w:lang w:val="en-GB"/>
              </w:rPr>
            </w:pPr>
            <w:r w:rsidRPr="007A07BE">
              <w:rPr>
                <w:rFonts w:cstheme="minorHAnsi"/>
                <w:sz w:val="20"/>
                <w:szCs w:val="20"/>
                <w:lang w:val="en-GB"/>
              </w:rPr>
              <w:t xml:space="preserve">Delage, N., </w:t>
            </w:r>
            <w:proofErr w:type="spellStart"/>
            <w:r w:rsidRPr="007A07BE">
              <w:rPr>
                <w:rFonts w:cstheme="minorHAnsi"/>
                <w:sz w:val="20"/>
                <w:szCs w:val="20"/>
                <w:lang w:val="en-GB"/>
              </w:rPr>
              <w:t>Cachot</w:t>
            </w:r>
            <w:proofErr w:type="spellEnd"/>
            <w:r w:rsidRPr="007A07BE">
              <w:rPr>
                <w:rFonts w:cstheme="minorHAnsi"/>
                <w:sz w:val="20"/>
                <w:szCs w:val="20"/>
                <w:lang w:val="en-GB"/>
              </w:rPr>
              <w:t xml:space="preserve">, J., </w:t>
            </w:r>
            <w:proofErr w:type="spellStart"/>
            <w:r w:rsidRPr="007A07BE">
              <w:rPr>
                <w:rFonts w:eastAsiaTheme="minorHAnsi" w:cstheme="minorHAnsi"/>
                <w:sz w:val="20"/>
                <w:szCs w:val="20"/>
                <w:lang w:val="en-GB"/>
              </w:rPr>
              <w:t>Rochard</w:t>
            </w:r>
            <w:proofErr w:type="spellEnd"/>
            <w:r w:rsidRPr="007A07BE">
              <w:rPr>
                <w:rFonts w:eastAsiaTheme="minorHAnsi" w:cstheme="minorHAnsi"/>
                <w:sz w:val="20"/>
                <w:szCs w:val="20"/>
                <w:lang w:val="en-GB"/>
              </w:rPr>
              <w:t>, E</w:t>
            </w:r>
            <w:r w:rsidRPr="007A07BE">
              <w:rPr>
                <w:rFonts w:cstheme="minorHAnsi"/>
                <w:sz w:val="20"/>
                <w:szCs w:val="20"/>
                <w:lang w:val="en-GB"/>
              </w:rPr>
              <w:t xml:space="preserve">., </w:t>
            </w:r>
            <w:proofErr w:type="spellStart"/>
            <w:r w:rsidRPr="007A07BE">
              <w:rPr>
                <w:rFonts w:cstheme="minorHAnsi"/>
                <w:sz w:val="20"/>
                <w:szCs w:val="20"/>
                <w:lang w:val="en-GB"/>
              </w:rPr>
              <w:t>Fraty</w:t>
            </w:r>
            <w:proofErr w:type="spellEnd"/>
            <w:r w:rsidRPr="007A07BE">
              <w:rPr>
                <w:rFonts w:cstheme="minorHAnsi"/>
                <w:sz w:val="20"/>
                <w:szCs w:val="20"/>
                <w:lang w:val="en-GB"/>
              </w:rPr>
              <w:t xml:space="preserve">, R., </w:t>
            </w:r>
            <w:proofErr w:type="spellStart"/>
            <w:r w:rsidRPr="007A07BE">
              <w:rPr>
                <w:rFonts w:cstheme="minorHAnsi"/>
                <w:sz w:val="20"/>
                <w:szCs w:val="20"/>
                <w:lang w:val="en-GB"/>
              </w:rPr>
              <w:t>Jatteau</w:t>
            </w:r>
            <w:proofErr w:type="spellEnd"/>
            <w:r w:rsidRPr="007A07BE">
              <w:rPr>
                <w:rFonts w:eastAsiaTheme="minorHAnsi" w:cstheme="minorHAnsi"/>
                <w:sz w:val="20"/>
                <w:szCs w:val="20"/>
                <w:lang w:val="en-GB"/>
              </w:rPr>
              <w:t xml:space="preserve">, </w:t>
            </w:r>
            <w:r w:rsidRPr="007A07BE">
              <w:rPr>
                <w:rFonts w:cstheme="minorHAnsi"/>
                <w:sz w:val="20"/>
                <w:szCs w:val="20"/>
                <w:lang w:val="en-GB"/>
              </w:rPr>
              <w:t>P. (2014).</w:t>
            </w:r>
            <w:r w:rsidRPr="007A07BE">
              <w:rPr>
                <w:rFonts w:cstheme="minorHAnsi"/>
                <w:b/>
                <w:bCs/>
                <w:sz w:val="20"/>
                <w:szCs w:val="20"/>
                <w:vertAlign w:val="superscript"/>
                <w:lang w:val="en-GB"/>
              </w:rPr>
              <w:t xml:space="preserve"> </w:t>
            </w:r>
            <w:r w:rsidRPr="007A07BE">
              <w:rPr>
                <w:rFonts w:cstheme="minorHAnsi"/>
                <w:sz w:val="20"/>
                <w:szCs w:val="20"/>
                <w:lang w:val="en-GB"/>
              </w:rPr>
              <w:t xml:space="preserve">Hypoxia tolerance of European sturgeon (Acipenser </w:t>
            </w:r>
            <w:proofErr w:type="spellStart"/>
            <w:r w:rsidRPr="007A07BE">
              <w:rPr>
                <w:rFonts w:cstheme="minorHAnsi"/>
                <w:sz w:val="20"/>
                <w:szCs w:val="20"/>
                <w:lang w:val="en-GB"/>
              </w:rPr>
              <w:t>sturio</w:t>
            </w:r>
            <w:proofErr w:type="spellEnd"/>
            <w:r w:rsidRPr="007A07BE">
              <w:rPr>
                <w:rFonts w:cstheme="minorHAnsi"/>
                <w:sz w:val="20"/>
                <w:szCs w:val="20"/>
                <w:lang w:val="en-GB"/>
              </w:rPr>
              <w:t xml:space="preserve"> L., 1758) young stages at two temperatures. J. Appl. Ichthyol. 30 (6): 1195-1202. </w:t>
            </w:r>
            <w:r w:rsidRPr="007A07BE">
              <w:rPr>
                <w:rStyle w:val="frlabel"/>
                <w:rFonts w:cstheme="minorHAnsi"/>
                <w:sz w:val="20"/>
                <w:szCs w:val="20"/>
                <w:lang w:val="en-GB"/>
              </w:rPr>
              <w:t>DOI:</w:t>
            </w:r>
            <w:r w:rsidRPr="007A07BE">
              <w:rPr>
                <w:rFonts w:cstheme="minorHAnsi"/>
                <w:sz w:val="20"/>
                <w:szCs w:val="20"/>
                <w:lang w:val="en-GB"/>
              </w:rPr>
              <w:t xml:space="preserve"> 10.1111/jai.12609 </w:t>
            </w:r>
          </w:p>
          <w:p w14:paraId="6120C62A" w14:textId="77777777" w:rsidR="00497924" w:rsidRPr="007A07BE" w:rsidRDefault="00DD6057">
            <w:pPr>
              <w:pStyle w:val="Default"/>
              <w:spacing w:after="160"/>
              <w:ind w:right="742"/>
              <w:rPr>
                <w:rFonts w:asciiTheme="minorHAnsi" w:hAnsiTheme="minorHAnsi" w:cstheme="minorHAnsi"/>
                <w:sz w:val="20"/>
                <w:szCs w:val="20"/>
                <w:lang w:val="en-GB"/>
              </w:rPr>
            </w:pPr>
            <w:proofErr w:type="spellStart"/>
            <w:r w:rsidRPr="007A07BE">
              <w:rPr>
                <w:rFonts w:asciiTheme="minorHAnsi" w:hAnsiTheme="minorHAnsi" w:cstheme="minorHAnsi"/>
                <w:sz w:val="20"/>
                <w:szCs w:val="20"/>
                <w:lang w:val="en-GB"/>
              </w:rPr>
              <w:t>Dreal</w:t>
            </w:r>
            <w:proofErr w:type="spellEnd"/>
            <w:r w:rsidRPr="007A07BE">
              <w:rPr>
                <w:rFonts w:asciiTheme="minorHAnsi" w:hAnsiTheme="minorHAnsi" w:cstheme="minorHAnsi"/>
                <w:sz w:val="20"/>
                <w:szCs w:val="20"/>
                <w:lang w:val="en-GB"/>
              </w:rPr>
              <w:t xml:space="preserve"> Aquitaine (2011): Plan national </w:t>
            </w:r>
            <w:proofErr w:type="spellStart"/>
            <w:r w:rsidRPr="007A07BE">
              <w:rPr>
                <w:rFonts w:asciiTheme="minorHAnsi" w:hAnsiTheme="minorHAnsi" w:cstheme="minorHAnsi"/>
                <w:sz w:val="20"/>
                <w:szCs w:val="20"/>
                <w:lang w:val="en-GB"/>
              </w:rPr>
              <w:t>d’actions</w:t>
            </w:r>
            <w:proofErr w:type="spellEnd"/>
            <w:r w:rsidRPr="007A07BE">
              <w:rPr>
                <w:rFonts w:asciiTheme="minorHAnsi" w:hAnsiTheme="minorHAnsi" w:cstheme="minorHAnsi"/>
                <w:sz w:val="20"/>
                <w:szCs w:val="20"/>
                <w:lang w:val="en-GB"/>
              </w:rPr>
              <w:t xml:space="preserve"> </w:t>
            </w:r>
            <w:proofErr w:type="spellStart"/>
            <w:r w:rsidRPr="007A07BE">
              <w:rPr>
                <w:rFonts w:asciiTheme="minorHAnsi" w:hAnsiTheme="minorHAnsi" w:cstheme="minorHAnsi"/>
                <w:sz w:val="20"/>
                <w:szCs w:val="20"/>
                <w:lang w:val="en-GB"/>
              </w:rPr>
              <w:t>en</w:t>
            </w:r>
            <w:proofErr w:type="spellEnd"/>
            <w:r w:rsidRPr="007A07BE">
              <w:rPr>
                <w:rFonts w:asciiTheme="minorHAnsi" w:hAnsiTheme="minorHAnsi" w:cstheme="minorHAnsi"/>
                <w:sz w:val="20"/>
                <w:szCs w:val="20"/>
                <w:lang w:val="en-GB"/>
              </w:rPr>
              <w:t xml:space="preserve"> </w:t>
            </w:r>
            <w:proofErr w:type="spellStart"/>
            <w:r w:rsidRPr="007A07BE">
              <w:rPr>
                <w:rFonts w:asciiTheme="minorHAnsi" w:hAnsiTheme="minorHAnsi" w:cstheme="minorHAnsi"/>
                <w:sz w:val="20"/>
                <w:szCs w:val="20"/>
                <w:lang w:val="en-GB"/>
              </w:rPr>
              <w:t>faveur</w:t>
            </w:r>
            <w:proofErr w:type="spellEnd"/>
            <w:r w:rsidRPr="007A07BE">
              <w:rPr>
                <w:rFonts w:asciiTheme="minorHAnsi" w:hAnsiTheme="minorHAnsi" w:cstheme="minorHAnsi"/>
                <w:sz w:val="20"/>
                <w:szCs w:val="20"/>
                <w:lang w:val="en-GB"/>
              </w:rPr>
              <w:t xml:space="preserve"> de </w:t>
            </w:r>
            <w:proofErr w:type="spellStart"/>
            <w:r w:rsidRPr="007A07BE">
              <w:rPr>
                <w:rFonts w:asciiTheme="minorHAnsi" w:hAnsiTheme="minorHAnsi" w:cstheme="minorHAnsi"/>
                <w:sz w:val="20"/>
                <w:szCs w:val="20"/>
                <w:lang w:val="en-GB"/>
              </w:rPr>
              <w:t>l’esturgeon</w:t>
            </w:r>
            <w:proofErr w:type="spellEnd"/>
            <w:r w:rsidRPr="007A07BE">
              <w:rPr>
                <w:rFonts w:asciiTheme="minorHAnsi" w:hAnsiTheme="minorHAnsi" w:cstheme="minorHAnsi"/>
                <w:sz w:val="20"/>
                <w:szCs w:val="20"/>
                <w:lang w:val="en-GB"/>
              </w:rPr>
              <w:t xml:space="preserve"> </w:t>
            </w:r>
            <w:proofErr w:type="spellStart"/>
            <w:r w:rsidRPr="007A07BE">
              <w:rPr>
                <w:rFonts w:asciiTheme="minorHAnsi" w:hAnsiTheme="minorHAnsi" w:cstheme="minorHAnsi"/>
                <w:sz w:val="20"/>
                <w:szCs w:val="20"/>
                <w:lang w:val="en-GB"/>
              </w:rPr>
              <w:t>européen</w:t>
            </w:r>
            <w:proofErr w:type="spellEnd"/>
            <w:r w:rsidRPr="007A07BE">
              <w:rPr>
                <w:rFonts w:asciiTheme="minorHAnsi" w:hAnsiTheme="minorHAnsi" w:cstheme="minorHAnsi"/>
                <w:sz w:val="20"/>
                <w:szCs w:val="20"/>
                <w:lang w:val="en-GB"/>
              </w:rPr>
              <w:t xml:space="preserve"> </w:t>
            </w:r>
            <w:r w:rsidRPr="007A07BE">
              <w:rPr>
                <w:rFonts w:asciiTheme="minorHAnsi" w:hAnsiTheme="minorHAnsi" w:cstheme="minorHAnsi"/>
                <w:i/>
                <w:iCs/>
                <w:sz w:val="20"/>
                <w:szCs w:val="20"/>
                <w:lang w:val="en-GB"/>
              </w:rPr>
              <w:t xml:space="preserve">Acipenser </w:t>
            </w:r>
            <w:proofErr w:type="spellStart"/>
            <w:r w:rsidRPr="007A07BE">
              <w:rPr>
                <w:rFonts w:asciiTheme="minorHAnsi" w:hAnsiTheme="minorHAnsi" w:cstheme="minorHAnsi"/>
                <w:i/>
                <w:iCs/>
                <w:sz w:val="20"/>
                <w:szCs w:val="20"/>
                <w:lang w:val="en-GB"/>
              </w:rPr>
              <w:t>sturio</w:t>
            </w:r>
            <w:proofErr w:type="spellEnd"/>
            <w:r w:rsidRPr="007A07BE">
              <w:rPr>
                <w:rFonts w:asciiTheme="minorHAnsi" w:hAnsiTheme="minorHAnsi" w:cstheme="minorHAnsi"/>
                <w:i/>
                <w:iCs/>
                <w:sz w:val="20"/>
                <w:szCs w:val="20"/>
                <w:lang w:val="en-GB"/>
              </w:rPr>
              <w:t xml:space="preserve"> </w:t>
            </w:r>
            <w:r w:rsidRPr="007A07BE">
              <w:rPr>
                <w:rFonts w:asciiTheme="minorHAnsi" w:hAnsiTheme="minorHAnsi" w:cstheme="minorHAnsi"/>
                <w:sz w:val="20"/>
                <w:szCs w:val="20"/>
                <w:lang w:val="en-GB"/>
              </w:rPr>
              <w:t xml:space="preserve">2011-2015. </w:t>
            </w:r>
            <w:r w:rsidRPr="007A07BE">
              <w:rPr>
                <w:rFonts w:asciiTheme="minorHAnsi" w:hAnsiTheme="minorHAnsi" w:cstheme="minorHAnsi"/>
                <w:sz w:val="20"/>
                <w:szCs w:val="20"/>
                <w:lang w:val="sv-SE"/>
              </w:rPr>
              <w:t xml:space="preserve">Ministère de l„Ecologie, du Dévelopment durable, des Transports et du Logement. </w:t>
            </w:r>
            <w:r w:rsidRPr="007A07BE">
              <w:rPr>
                <w:rFonts w:asciiTheme="minorHAnsi" w:hAnsiTheme="minorHAnsi" w:cstheme="minorHAnsi"/>
                <w:sz w:val="20"/>
                <w:szCs w:val="20"/>
                <w:lang w:val="en-GB"/>
              </w:rPr>
              <w:t xml:space="preserve">France. 69 pages. </w:t>
            </w:r>
          </w:p>
          <w:p w14:paraId="415F26BA" w14:textId="77777777" w:rsidR="00497924" w:rsidRDefault="00DD6057">
            <w:pPr>
              <w:autoSpaceDE w:val="0"/>
              <w:autoSpaceDN w:val="0"/>
              <w:adjustRightInd w:val="0"/>
              <w:spacing w:line="240" w:lineRule="auto"/>
              <w:ind w:right="742"/>
              <w:jc w:val="left"/>
              <w:rPr>
                <w:rFonts w:cstheme="minorHAnsi"/>
                <w:sz w:val="20"/>
                <w:szCs w:val="20"/>
                <w:lang w:val="en-GB"/>
              </w:rPr>
            </w:pPr>
            <w:r>
              <w:rPr>
                <w:rFonts w:cstheme="minorHAnsi"/>
                <w:sz w:val="20"/>
                <w:szCs w:val="20"/>
                <w:lang w:val="en-GB"/>
              </w:rPr>
              <w:t>The Council of Europe (1992) Council Directive 92 / 43 / EEC of 21 May 1992 on the conservation of natural habitats and of wild fauna and flora. Official Journal of the European Communities 22.7.92, No L206/7: 44p.</w:t>
            </w:r>
          </w:p>
          <w:p w14:paraId="7A5D95DE" w14:textId="77777777" w:rsidR="00497924" w:rsidRDefault="00DD6057">
            <w:pPr>
              <w:pStyle w:val="Default"/>
              <w:spacing w:after="160"/>
              <w:ind w:right="742"/>
              <w:rPr>
                <w:rFonts w:asciiTheme="minorHAnsi" w:eastAsiaTheme="minorHAnsi" w:hAnsiTheme="minorHAnsi" w:cstheme="minorHAnsi"/>
                <w:sz w:val="20"/>
                <w:szCs w:val="20"/>
                <w:lang w:val="en-GB"/>
              </w:rPr>
            </w:pPr>
            <w:r w:rsidRPr="00EE3096">
              <w:rPr>
                <w:rFonts w:asciiTheme="minorHAnsi" w:hAnsiTheme="minorHAnsi" w:cstheme="minorHAnsi"/>
                <w:sz w:val="20"/>
                <w:szCs w:val="20"/>
                <w:lang w:val="en-GB"/>
              </w:rPr>
              <w:t xml:space="preserve">Friedrich, T., Gessner, J., </w:t>
            </w:r>
            <w:proofErr w:type="spellStart"/>
            <w:r w:rsidRPr="00EE3096">
              <w:rPr>
                <w:rFonts w:asciiTheme="minorHAnsi" w:hAnsiTheme="minorHAnsi" w:cstheme="minorHAnsi"/>
                <w:sz w:val="20"/>
                <w:szCs w:val="20"/>
                <w:lang w:val="en-GB"/>
              </w:rPr>
              <w:t>Reinartz</w:t>
            </w:r>
            <w:proofErr w:type="spellEnd"/>
            <w:r w:rsidRPr="00EE3096">
              <w:rPr>
                <w:rFonts w:asciiTheme="minorHAnsi" w:hAnsiTheme="minorHAnsi" w:cstheme="minorHAnsi"/>
                <w:sz w:val="20"/>
                <w:szCs w:val="20"/>
                <w:lang w:val="en-GB"/>
              </w:rPr>
              <w:t xml:space="preserve">, R., </w:t>
            </w:r>
            <w:proofErr w:type="spellStart"/>
            <w:r w:rsidRPr="00EE3096">
              <w:rPr>
                <w:rFonts w:asciiTheme="minorHAnsi" w:hAnsiTheme="minorHAnsi" w:cstheme="minorHAnsi"/>
                <w:sz w:val="20"/>
                <w:szCs w:val="20"/>
                <w:lang w:val="en-GB"/>
              </w:rPr>
              <w:t>Striebel-Greiter</w:t>
            </w:r>
            <w:proofErr w:type="spellEnd"/>
            <w:r w:rsidRPr="00EE3096">
              <w:rPr>
                <w:rFonts w:asciiTheme="minorHAnsi" w:hAnsiTheme="minorHAnsi" w:cstheme="minorHAnsi"/>
                <w:sz w:val="20"/>
                <w:szCs w:val="20"/>
                <w:lang w:val="en-GB"/>
              </w:rPr>
              <w:t xml:space="preserve">, B. (2019) </w:t>
            </w:r>
            <w:r w:rsidRPr="00EE3096">
              <w:rPr>
                <w:rFonts w:asciiTheme="minorHAnsi" w:hAnsiTheme="minorHAnsi" w:cstheme="minorHAnsi"/>
                <w:bCs/>
                <w:sz w:val="20"/>
                <w:szCs w:val="20"/>
                <w:lang w:val="en-GB"/>
              </w:rPr>
              <w:t xml:space="preserve">pan-European Action plan </w:t>
            </w:r>
            <w:r w:rsidRPr="00EE3096">
              <w:rPr>
                <w:rFonts w:asciiTheme="minorHAnsi" w:eastAsiaTheme="minorHAnsi" w:hAnsiTheme="minorHAnsi" w:cstheme="minorHAnsi"/>
                <w:bCs/>
                <w:sz w:val="20"/>
                <w:szCs w:val="20"/>
                <w:lang w:val="en-GB"/>
              </w:rPr>
              <w:t xml:space="preserve">for sturgeons. </w:t>
            </w:r>
            <w:r>
              <w:rPr>
                <w:rFonts w:asciiTheme="minorHAnsi" w:hAnsiTheme="minorHAnsi" w:cstheme="minorHAnsi"/>
                <w:sz w:val="20"/>
                <w:szCs w:val="20"/>
                <w:lang w:val="en-GB"/>
              </w:rPr>
              <w:t xml:space="preserve">Convention on the conservation of </w:t>
            </w:r>
            <w:proofErr w:type="spellStart"/>
            <w:r>
              <w:rPr>
                <w:rFonts w:asciiTheme="minorHAnsi" w:hAnsiTheme="minorHAnsi" w:cstheme="minorHAnsi"/>
                <w:sz w:val="20"/>
                <w:szCs w:val="20"/>
                <w:lang w:val="en-GB"/>
              </w:rPr>
              <w:t>european</w:t>
            </w:r>
            <w:proofErr w:type="spellEnd"/>
            <w:r>
              <w:rPr>
                <w:rFonts w:asciiTheme="minorHAnsi" w:hAnsiTheme="minorHAnsi" w:cstheme="minorHAnsi"/>
                <w:sz w:val="20"/>
                <w:szCs w:val="20"/>
                <w:lang w:val="en-GB"/>
              </w:rPr>
              <w:t xml:space="preserve"> wildlife  and natural habitats, 38th</w:t>
            </w:r>
            <w:r>
              <w:rPr>
                <w:rFonts w:asciiTheme="minorHAnsi" w:hAnsiTheme="minorHAnsi" w:cstheme="minorHAnsi"/>
                <w:b/>
                <w:bCs/>
                <w:sz w:val="20"/>
                <w:szCs w:val="20"/>
                <w:lang w:val="en-GB"/>
              </w:rPr>
              <w:t xml:space="preserve"> </w:t>
            </w:r>
            <w:r>
              <w:rPr>
                <w:rFonts w:asciiTheme="minorHAnsi" w:hAnsiTheme="minorHAnsi" w:cstheme="minorHAnsi"/>
                <w:bCs/>
                <w:sz w:val="20"/>
                <w:szCs w:val="20"/>
                <w:lang w:val="en-GB"/>
              </w:rPr>
              <w:t>Standing Committee</w:t>
            </w:r>
            <w:r>
              <w:rPr>
                <w:rFonts w:asciiTheme="minorHAnsi" w:hAnsiTheme="minorHAnsi" w:cstheme="minorHAnsi"/>
                <w:sz w:val="20"/>
                <w:szCs w:val="20"/>
                <w:lang w:val="en-GB"/>
              </w:rPr>
              <w:t xml:space="preserve"> meeting, Strasbourg, 27-30 November 2018</w:t>
            </w:r>
            <w:r>
              <w:rPr>
                <w:rFonts w:asciiTheme="minorHAnsi" w:eastAsiaTheme="minorHAnsi" w:hAnsiTheme="minorHAnsi" w:cstheme="minorHAnsi"/>
                <w:bCs/>
                <w:sz w:val="20"/>
                <w:szCs w:val="20"/>
                <w:lang w:val="en-GB"/>
              </w:rPr>
              <w:t xml:space="preserve"> T-PVS/Inf(2018)6, 85pp.</w:t>
            </w:r>
            <w:r w:rsidRPr="00EE3096">
              <w:rPr>
                <w:rFonts w:asciiTheme="minorHAnsi" w:hAnsiTheme="minorHAnsi" w:cstheme="minorHAnsi"/>
                <w:sz w:val="20"/>
                <w:szCs w:val="20"/>
                <w:lang w:val="en-GB"/>
              </w:rPr>
              <w:t xml:space="preserve"> </w:t>
            </w:r>
            <w:r>
              <w:rPr>
                <w:rFonts w:asciiTheme="minorHAnsi" w:hAnsiTheme="minorHAnsi" w:cstheme="minorHAnsi"/>
                <w:sz w:val="20"/>
                <w:szCs w:val="20"/>
                <w:lang w:val="en-GB"/>
              </w:rPr>
              <w:t xml:space="preserve"> </w:t>
            </w:r>
          </w:p>
          <w:p w14:paraId="734B5FDB" w14:textId="77777777" w:rsidR="00497924" w:rsidRPr="007A07BE" w:rsidRDefault="00DD6057">
            <w:pPr>
              <w:spacing w:line="240" w:lineRule="auto"/>
              <w:ind w:right="742"/>
              <w:jc w:val="left"/>
              <w:rPr>
                <w:rFonts w:cstheme="minorHAnsi"/>
                <w:sz w:val="20"/>
                <w:szCs w:val="20"/>
                <w:lang w:val="sv-SE"/>
              </w:rPr>
            </w:pPr>
            <w:proofErr w:type="spellStart"/>
            <w:r w:rsidRPr="007A07BE">
              <w:rPr>
                <w:rFonts w:cstheme="minorHAnsi"/>
                <w:sz w:val="20"/>
                <w:szCs w:val="20"/>
                <w:lang w:val="en-GB"/>
              </w:rPr>
              <w:t>Kirschbaum</w:t>
            </w:r>
            <w:proofErr w:type="spellEnd"/>
            <w:r w:rsidRPr="007A07BE">
              <w:rPr>
                <w:rFonts w:cstheme="minorHAnsi"/>
                <w:sz w:val="20"/>
                <w:szCs w:val="20"/>
                <w:lang w:val="en-GB"/>
              </w:rPr>
              <w:t xml:space="preserve">, F., </w:t>
            </w:r>
            <w:proofErr w:type="spellStart"/>
            <w:r w:rsidRPr="007A07BE">
              <w:rPr>
                <w:rFonts w:cstheme="minorHAnsi"/>
                <w:sz w:val="20"/>
                <w:szCs w:val="20"/>
                <w:lang w:val="en-GB"/>
              </w:rPr>
              <w:t>Williot</w:t>
            </w:r>
            <w:proofErr w:type="spellEnd"/>
            <w:r w:rsidRPr="007A07BE">
              <w:rPr>
                <w:rFonts w:cstheme="minorHAnsi"/>
                <w:sz w:val="20"/>
                <w:szCs w:val="20"/>
                <w:lang w:val="en-GB"/>
              </w:rPr>
              <w:t xml:space="preserve">, P, Fredrich, F., Tiedemann, R., Gessner, J. (2011) Restoration of European sturgeon Acipenser </w:t>
            </w:r>
            <w:proofErr w:type="spellStart"/>
            <w:r w:rsidRPr="007A07BE">
              <w:rPr>
                <w:rFonts w:cstheme="minorHAnsi"/>
                <w:sz w:val="20"/>
                <w:szCs w:val="20"/>
                <w:lang w:val="en-GB"/>
              </w:rPr>
              <w:t>sturio</w:t>
            </w:r>
            <w:proofErr w:type="spellEnd"/>
            <w:r w:rsidRPr="007A07BE">
              <w:rPr>
                <w:rFonts w:cstheme="minorHAnsi"/>
                <w:sz w:val="20"/>
                <w:szCs w:val="20"/>
                <w:lang w:val="en-GB"/>
              </w:rPr>
              <w:t xml:space="preserve"> in Germany. Pp. 309-334. In: In: </w:t>
            </w:r>
            <w:proofErr w:type="spellStart"/>
            <w:r w:rsidRPr="007A07BE">
              <w:rPr>
                <w:rFonts w:cstheme="minorHAnsi"/>
                <w:sz w:val="20"/>
                <w:szCs w:val="20"/>
                <w:lang w:val="en-GB"/>
              </w:rPr>
              <w:t>Williiot</w:t>
            </w:r>
            <w:proofErr w:type="spellEnd"/>
            <w:r w:rsidRPr="007A07BE">
              <w:rPr>
                <w:rFonts w:cstheme="minorHAnsi"/>
                <w:sz w:val="20"/>
                <w:szCs w:val="20"/>
                <w:lang w:val="en-GB"/>
              </w:rPr>
              <w:t xml:space="preserve"> et al. (Eds.). Biology and Conservation of the European sturgeon. </w:t>
            </w:r>
            <w:r w:rsidRPr="007A07BE">
              <w:rPr>
                <w:rFonts w:cstheme="minorHAnsi"/>
                <w:sz w:val="20"/>
                <w:szCs w:val="20"/>
                <w:lang w:val="sv-SE"/>
              </w:rPr>
              <w:t>Springer 668p.</w:t>
            </w:r>
          </w:p>
          <w:p w14:paraId="2DA9384A" w14:textId="77777777" w:rsidR="00497924" w:rsidRPr="007A07BE" w:rsidRDefault="00DD6057">
            <w:pPr>
              <w:pStyle w:val="Default"/>
              <w:spacing w:after="160"/>
              <w:ind w:right="742"/>
              <w:rPr>
                <w:rFonts w:asciiTheme="minorHAnsi" w:hAnsiTheme="minorHAnsi" w:cstheme="minorHAnsi"/>
                <w:sz w:val="20"/>
                <w:szCs w:val="20"/>
                <w:lang w:val="sv-SE"/>
              </w:rPr>
            </w:pPr>
            <w:r w:rsidRPr="007A07BE">
              <w:rPr>
                <w:rFonts w:asciiTheme="minorHAnsi" w:hAnsiTheme="minorHAnsi" w:cstheme="minorHAnsi"/>
                <w:sz w:val="20"/>
                <w:szCs w:val="20"/>
                <w:lang w:val="sv-SE"/>
              </w:rPr>
              <w:t>Gessner, J., Tautenhahn, M., von Nordheim, H., Borchers, T. (eds.) (2010): Nationaler Aktionsplan zum Schutz und zur Erhaltung des europäischen Störs (</w:t>
            </w:r>
            <w:r w:rsidRPr="007A07BE">
              <w:rPr>
                <w:rFonts w:asciiTheme="minorHAnsi" w:hAnsiTheme="minorHAnsi" w:cstheme="minorHAnsi"/>
                <w:i/>
                <w:iCs/>
                <w:sz w:val="20"/>
                <w:szCs w:val="20"/>
                <w:lang w:val="sv-SE"/>
              </w:rPr>
              <w:t>Acipenser sturio</w:t>
            </w:r>
            <w:r w:rsidRPr="007A07BE">
              <w:rPr>
                <w:rFonts w:asciiTheme="minorHAnsi" w:hAnsiTheme="minorHAnsi" w:cstheme="minorHAnsi"/>
                <w:sz w:val="20"/>
                <w:szCs w:val="20"/>
                <w:lang w:val="sv-SE"/>
              </w:rPr>
              <w:t xml:space="preserve">). Bundesministerium für Umwelt, Naturschutz und Reaktorsicherheit und Bundesamt für Naturschutz (Hrsg.), Bonn. 84 pp. </w:t>
            </w:r>
          </w:p>
          <w:p w14:paraId="4FE13FBB" w14:textId="77777777" w:rsidR="00497924" w:rsidRDefault="00DD6057">
            <w:pPr>
              <w:spacing w:line="240" w:lineRule="auto"/>
              <w:ind w:right="742"/>
              <w:rPr>
                <w:rFonts w:eastAsia="Calibri" w:cstheme="minorHAnsi"/>
                <w:sz w:val="20"/>
                <w:szCs w:val="20"/>
                <w:lang w:val="en-US"/>
              </w:rPr>
            </w:pPr>
            <w:r>
              <w:rPr>
                <w:rFonts w:eastAsia="Calibri" w:cstheme="minorHAnsi"/>
                <w:sz w:val="20"/>
                <w:szCs w:val="20"/>
                <w:lang w:val="en-US"/>
              </w:rPr>
              <w:t xml:space="preserve">Jaric I., Gessner J. (2013). A life-stage population model of the European sturgeon (Acipenser </w:t>
            </w:r>
            <w:proofErr w:type="spellStart"/>
            <w:r>
              <w:rPr>
                <w:rFonts w:eastAsia="Calibri" w:cstheme="minorHAnsi"/>
                <w:sz w:val="20"/>
                <w:szCs w:val="20"/>
                <w:lang w:val="en-US"/>
              </w:rPr>
              <w:t>sturio</w:t>
            </w:r>
            <w:proofErr w:type="spellEnd"/>
            <w:r>
              <w:rPr>
                <w:rFonts w:eastAsia="Calibri" w:cstheme="minorHAnsi"/>
                <w:sz w:val="20"/>
                <w:szCs w:val="20"/>
                <w:lang w:val="en-US"/>
              </w:rPr>
              <w:t>) in the Elbe River. Part I: general model outline and potential applications. J. Appl. Ichthyol. 29: 483-493.</w:t>
            </w:r>
          </w:p>
          <w:p w14:paraId="0F56C267" w14:textId="77777777" w:rsidR="00497924" w:rsidRDefault="00DD6057">
            <w:pPr>
              <w:autoSpaceDE w:val="0"/>
              <w:autoSpaceDN w:val="0"/>
              <w:adjustRightInd w:val="0"/>
              <w:spacing w:line="240" w:lineRule="auto"/>
              <w:ind w:right="742"/>
              <w:jc w:val="left"/>
              <w:rPr>
                <w:rFonts w:cstheme="minorHAnsi"/>
                <w:sz w:val="20"/>
                <w:szCs w:val="20"/>
                <w:lang w:val="en-GB"/>
              </w:rPr>
            </w:pPr>
            <w:r w:rsidRPr="007A07BE">
              <w:rPr>
                <w:rFonts w:cstheme="minorHAnsi"/>
                <w:sz w:val="20"/>
                <w:szCs w:val="20"/>
                <w:lang w:val="en-GB"/>
              </w:rPr>
              <w:t xml:space="preserve">Lassalle, G., </w:t>
            </w:r>
            <w:proofErr w:type="spellStart"/>
            <w:r>
              <w:rPr>
                <w:rFonts w:cstheme="minorHAnsi"/>
                <w:sz w:val="20"/>
                <w:szCs w:val="20"/>
                <w:lang w:val="en-GB"/>
              </w:rPr>
              <w:t>Crouzet</w:t>
            </w:r>
            <w:proofErr w:type="spellEnd"/>
            <w:r>
              <w:rPr>
                <w:rFonts w:cstheme="minorHAnsi"/>
                <w:sz w:val="20"/>
                <w:szCs w:val="20"/>
                <w:lang w:val="en-GB"/>
              </w:rPr>
              <w:t xml:space="preserve">, P., Gessner, J., </w:t>
            </w:r>
            <w:proofErr w:type="spellStart"/>
            <w:r>
              <w:rPr>
                <w:rFonts w:cstheme="minorHAnsi"/>
                <w:sz w:val="20"/>
                <w:szCs w:val="20"/>
                <w:lang w:val="en-GB"/>
              </w:rPr>
              <w:t>Rochard</w:t>
            </w:r>
            <w:proofErr w:type="spellEnd"/>
            <w:r>
              <w:rPr>
                <w:rFonts w:cstheme="minorHAnsi"/>
                <w:sz w:val="20"/>
                <w:szCs w:val="20"/>
                <w:lang w:val="en-GB"/>
              </w:rPr>
              <w:t>, E.</w:t>
            </w:r>
            <w:r w:rsidRPr="007A07BE">
              <w:rPr>
                <w:rFonts w:cstheme="minorHAnsi"/>
                <w:sz w:val="20"/>
                <w:szCs w:val="20"/>
                <w:lang w:val="en-GB"/>
              </w:rPr>
              <w:t xml:space="preserve"> (2010). </w:t>
            </w:r>
            <w:r>
              <w:rPr>
                <w:rFonts w:cstheme="minorHAnsi"/>
                <w:sz w:val="20"/>
                <w:szCs w:val="20"/>
                <w:lang w:val="en-GB"/>
              </w:rPr>
              <w:t>Global warming impacts and conservation responses for the critically endangered European Atlantic sturgeon. Biological Conservation 11: 2441-2452. DOI: 10.1016/j.biocon.2010.06.008.</w:t>
            </w:r>
          </w:p>
          <w:p w14:paraId="0E6C9840" w14:textId="77777777" w:rsidR="00497924" w:rsidRDefault="00DD6057">
            <w:pPr>
              <w:autoSpaceDE w:val="0"/>
              <w:autoSpaceDN w:val="0"/>
              <w:adjustRightInd w:val="0"/>
              <w:spacing w:line="240" w:lineRule="auto"/>
              <w:ind w:right="742"/>
              <w:jc w:val="left"/>
              <w:rPr>
                <w:rFonts w:cstheme="minorHAnsi"/>
                <w:b/>
                <w:bCs/>
                <w:sz w:val="20"/>
                <w:szCs w:val="20"/>
                <w:lang w:val="en-GB"/>
              </w:rPr>
            </w:pPr>
            <w:r>
              <w:rPr>
                <w:rFonts w:cstheme="minorHAnsi"/>
                <w:bCs/>
                <w:sz w:val="20"/>
                <w:szCs w:val="20"/>
                <w:lang w:val="en-GB"/>
              </w:rPr>
              <w:t xml:space="preserve">French National Action Plan 2020-2029. </w:t>
            </w:r>
            <w:proofErr w:type="spellStart"/>
            <w:r>
              <w:rPr>
                <w:rFonts w:cstheme="minorHAnsi"/>
                <w:bCs/>
                <w:sz w:val="20"/>
                <w:szCs w:val="20"/>
                <w:lang w:val="en-GB"/>
              </w:rPr>
              <w:t>Ministère</w:t>
            </w:r>
            <w:proofErr w:type="spellEnd"/>
            <w:r>
              <w:rPr>
                <w:rFonts w:cstheme="minorHAnsi"/>
                <w:bCs/>
                <w:sz w:val="20"/>
                <w:szCs w:val="20"/>
                <w:lang w:val="en-GB"/>
              </w:rPr>
              <w:t xml:space="preserve"> de la Transition </w:t>
            </w:r>
            <w:proofErr w:type="spellStart"/>
            <w:r>
              <w:rPr>
                <w:rFonts w:cstheme="minorHAnsi"/>
                <w:bCs/>
                <w:sz w:val="20"/>
                <w:szCs w:val="20"/>
                <w:lang w:val="en-GB"/>
              </w:rPr>
              <w:t>Ecologique</w:t>
            </w:r>
            <w:proofErr w:type="spellEnd"/>
            <w:r>
              <w:rPr>
                <w:rFonts w:cstheme="minorHAnsi"/>
                <w:bCs/>
                <w:sz w:val="20"/>
                <w:szCs w:val="20"/>
                <w:lang w:val="en-GB"/>
              </w:rPr>
              <w:t xml:space="preserve"> et </w:t>
            </w:r>
            <w:proofErr w:type="spellStart"/>
            <w:r>
              <w:rPr>
                <w:rFonts w:cstheme="minorHAnsi"/>
                <w:bCs/>
                <w:sz w:val="20"/>
                <w:szCs w:val="20"/>
                <w:lang w:val="en-GB"/>
              </w:rPr>
              <w:t>Solidaire</w:t>
            </w:r>
            <w:proofErr w:type="spellEnd"/>
            <w:r>
              <w:rPr>
                <w:rFonts w:cstheme="minorHAnsi"/>
                <w:bCs/>
                <w:sz w:val="20"/>
                <w:szCs w:val="20"/>
                <w:lang w:val="en-GB"/>
              </w:rPr>
              <w:t xml:space="preserve"> (in prep.) Plan national </w:t>
            </w:r>
            <w:proofErr w:type="spellStart"/>
            <w:r>
              <w:rPr>
                <w:rFonts w:cstheme="minorHAnsi"/>
                <w:bCs/>
                <w:sz w:val="20"/>
                <w:szCs w:val="20"/>
                <w:lang w:val="en-GB"/>
              </w:rPr>
              <w:t>d’actions</w:t>
            </w:r>
            <w:proofErr w:type="spellEnd"/>
            <w:r>
              <w:rPr>
                <w:rFonts w:cstheme="minorHAnsi"/>
                <w:bCs/>
                <w:sz w:val="20"/>
                <w:szCs w:val="20"/>
                <w:lang w:val="en-GB"/>
              </w:rPr>
              <w:t xml:space="preserve"> </w:t>
            </w:r>
            <w:proofErr w:type="spellStart"/>
            <w:r>
              <w:rPr>
                <w:rFonts w:cstheme="minorHAnsi"/>
                <w:sz w:val="20"/>
                <w:szCs w:val="20"/>
                <w:lang w:val="en-GB"/>
              </w:rPr>
              <w:t>en</w:t>
            </w:r>
            <w:proofErr w:type="spellEnd"/>
            <w:r>
              <w:rPr>
                <w:rFonts w:cstheme="minorHAnsi"/>
                <w:sz w:val="20"/>
                <w:szCs w:val="20"/>
                <w:lang w:val="en-GB"/>
              </w:rPr>
              <w:t xml:space="preserve"> </w:t>
            </w:r>
            <w:proofErr w:type="spellStart"/>
            <w:r>
              <w:rPr>
                <w:rFonts w:cstheme="minorHAnsi"/>
                <w:sz w:val="20"/>
                <w:szCs w:val="20"/>
                <w:lang w:val="en-GB"/>
              </w:rPr>
              <w:t>faveur</w:t>
            </w:r>
            <w:proofErr w:type="spellEnd"/>
            <w:r>
              <w:rPr>
                <w:rFonts w:cstheme="minorHAnsi"/>
                <w:sz w:val="20"/>
                <w:szCs w:val="20"/>
                <w:lang w:val="en-GB"/>
              </w:rPr>
              <w:t xml:space="preserve"> de </w:t>
            </w:r>
            <w:proofErr w:type="spellStart"/>
            <w:r>
              <w:rPr>
                <w:rFonts w:cstheme="minorHAnsi"/>
                <w:sz w:val="20"/>
                <w:szCs w:val="20"/>
                <w:lang w:val="en-GB"/>
              </w:rPr>
              <w:t>l’esturgeon</w:t>
            </w:r>
            <w:proofErr w:type="spellEnd"/>
            <w:r>
              <w:rPr>
                <w:rFonts w:cstheme="minorHAnsi"/>
                <w:sz w:val="20"/>
                <w:szCs w:val="20"/>
                <w:lang w:val="en-GB"/>
              </w:rPr>
              <w:t xml:space="preserve"> </w:t>
            </w:r>
            <w:proofErr w:type="spellStart"/>
            <w:r>
              <w:rPr>
                <w:rFonts w:cstheme="minorHAnsi"/>
                <w:sz w:val="20"/>
                <w:szCs w:val="20"/>
                <w:lang w:val="en-GB"/>
              </w:rPr>
              <w:t>européen</w:t>
            </w:r>
            <w:proofErr w:type="spellEnd"/>
            <w:r>
              <w:rPr>
                <w:rFonts w:cstheme="minorHAnsi"/>
                <w:sz w:val="20"/>
                <w:szCs w:val="20"/>
                <w:lang w:val="en-GB"/>
              </w:rPr>
              <w:t xml:space="preserve"> </w:t>
            </w:r>
            <w:r>
              <w:rPr>
                <w:rFonts w:cstheme="minorHAnsi"/>
                <w:i/>
                <w:iCs/>
                <w:sz w:val="20"/>
                <w:szCs w:val="20"/>
                <w:lang w:val="en-GB"/>
              </w:rPr>
              <w:t xml:space="preserve">Acipenser </w:t>
            </w:r>
            <w:proofErr w:type="spellStart"/>
            <w:r>
              <w:rPr>
                <w:rFonts w:cstheme="minorHAnsi"/>
                <w:i/>
                <w:iCs/>
                <w:sz w:val="20"/>
                <w:szCs w:val="20"/>
                <w:lang w:val="en-GB"/>
              </w:rPr>
              <w:t>sturio</w:t>
            </w:r>
            <w:proofErr w:type="spellEnd"/>
            <w:r>
              <w:rPr>
                <w:rFonts w:cstheme="minorHAnsi"/>
                <w:i/>
                <w:iCs/>
                <w:sz w:val="20"/>
                <w:szCs w:val="20"/>
                <w:lang w:val="en-GB"/>
              </w:rPr>
              <w:t xml:space="preserve"> </w:t>
            </w:r>
            <w:r>
              <w:rPr>
                <w:rFonts w:cstheme="minorHAnsi"/>
                <w:sz w:val="20"/>
                <w:szCs w:val="20"/>
                <w:lang w:val="en-GB"/>
              </w:rPr>
              <w:t>2020-2029</w:t>
            </w:r>
            <w:r w:rsidRPr="007A07BE">
              <w:rPr>
                <w:rFonts w:cstheme="minorHAnsi"/>
                <w:sz w:val="20"/>
                <w:szCs w:val="20"/>
                <w:lang w:val="en-GB"/>
              </w:rPr>
              <w:t>. Cedex, France. 89 pp.</w:t>
            </w:r>
          </w:p>
          <w:p w14:paraId="771996E1" w14:textId="77777777" w:rsidR="00497924" w:rsidRDefault="00DD6057">
            <w:pPr>
              <w:autoSpaceDE w:val="0"/>
              <w:autoSpaceDN w:val="0"/>
              <w:adjustRightInd w:val="0"/>
              <w:spacing w:line="240" w:lineRule="auto"/>
              <w:ind w:right="742"/>
              <w:jc w:val="left"/>
              <w:rPr>
                <w:rFonts w:eastAsia="ArialMT" w:cstheme="minorHAnsi"/>
                <w:sz w:val="20"/>
                <w:szCs w:val="20"/>
                <w:lang w:val="en-GB"/>
              </w:rPr>
            </w:pPr>
            <w:r w:rsidRPr="007A07BE">
              <w:rPr>
                <w:rFonts w:cstheme="minorHAnsi"/>
                <w:sz w:val="20"/>
                <w:szCs w:val="20"/>
                <w:lang w:val="en-GB"/>
              </w:rPr>
              <w:t xml:space="preserve">OSPAR Commission (2009). </w:t>
            </w:r>
            <w:r>
              <w:rPr>
                <w:rFonts w:eastAsia="ArialMT" w:cstheme="minorHAnsi"/>
                <w:sz w:val="20"/>
                <w:szCs w:val="20"/>
                <w:lang w:val="en-GB"/>
              </w:rPr>
              <w:t xml:space="preserve">Background Document for the Common sturgeon - </w:t>
            </w:r>
            <w:r>
              <w:rPr>
                <w:rFonts w:eastAsia="ArialMT" w:cstheme="minorHAnsi"/>
                <w:i/>
                <w:iCs/>
                <w:sz w:val="20"/>
                <w:szCs w:val="20"/>
                <w:lang w:val="en-GB"/>
              </w:rPr>
              <w:t xml:space="preserve">Acipenser </w:t>
            </w:r>
            <w:proofErr w:type="spellStart"/>
            <w:r>
              <w:rPr>
                <w:rFonts w:eastAsia="ArialMT" w:cstheme="minorHAnsi"/>
                <w:i/>
                <w:iCs/>
                <w:sz w:val="20"/>
                <w:szCs w:val="20"/>
                <w:lang w:val="en-GB"/>
              </w:rPr>
              <w:t>sturio</w:t>
            </w:r>
            <w:proofErr w:type="spellEnd"/>
            <w:r>
              <w:rPr>
                <w:rFonts w:eastAsia="ArialMT" w:cstheme="minorHAnsi"/>
                <w:i/>
                <w:iCs/>
                <w:sz w:val="20"/>
                <w:szCs w:val="20"/>
                <w:lang w:val="en-GB"/>
              </w:rPr>
              <w:t xml:space="preserve">. </w:t>
            </w:r>
            <w:r>
              <w:rPr>
                <w:rFonts w:eastAsia="ArialMT" w:cstheme="minorHAnsi"/>
                <w:sz w:val="20"/>
                <w:szCs w:val="20"/>
                <w:lang w:val="en-GB"/>
              </w:rPr>
              <w:t>Biodiversity Series. OSPAR, London UK, 26pp. ISBN 978-1-906840-57-0.</w:t>
            </w:r>
          </w:p>
          <w:p w14:paraId="2BBE2874" w14:textId="77777777" w:rsidR="00497924" w:rsidRDefault="00DD6057">
            <w:pPr>
              <w:spacing w:line="240" w:lineRule="auto"/>
              <w:ind w:right="742"/>
              <w:rPr>
                <w:rFonts w:eastAsia="TimesNewRoman" w:cstheme="minorHAnsi"/>
                <w:sz w:val="20"/>
                <w:szCs w:val="20"/>
                <w:lang w:val="en-US"/>
              </w:rPr>
            </w:pPr>
            <w:r>
              <w:rPr>
                <w:rFonts w:eastAsia="TimesNewRoman" w:cstheme="minorHAnsi"/>
                <w:sz w:val="20"/>
                <w:szCs w:val="20"/>
                <w:lang w:val="en-US"/>
              </w:rPr>
              <w:t xml:space="preserve">Rosenthal, H., </w:t>
            </w:r>
            <w:proofErr w:type="spellStart"/>
            <w:r>
              <w:rPr>
                <w:rFonts w:eastAsia="TimesNewRoman" w:cstheme="minorHAnsi"/>
                <w:sz w:val="20"/>
                <w:szCs w:val="20"/>
                <w:lang w:val="en-US"/>
              </w:rPr>
              <w:t>Bronzi</w:t>
            </w:r>
            <w:proofErr w:type="spellEnd"/>
            <w:r>
              <w:rPr>
                <w:rFonts w:eastAsia="TimesNewRoman" w:cstheme="minorHAnsi"/>
                <w:sz w:val="20"/>
                <w:szCs w:val="20"/>
                <w:lang w:val="en-US"/>
              </w:rPr>
              <w:t xml:space="preserve">, P., Gessner, J., Moreau, D., </w:t>
            </w:r>
            <w:proofErr w:type="spellStart"/>
            <w:r>
              <w:rPr>
                <w:rFonts w:eastAsia="TimesNewRoman" w:cstheme="minorHAnsi"/>
                <w:sz w:val="20"/>
                <w:szCs w:val="20"/>
                <w:lang w:val="en-US"/>
              </w:rPr>
              <w:t>Rochard</w:t>
            </w:r>
            <w:proofErr w:type="spellEnd"/>
            <w:r>
              <w:rPr>
                <w:rFonts w:eastAsia="TimesNewRoman" w:cstheme="minorHAnsi"/>
                <w:sz w:val="20"/>
                <w:szCs w:val="20"/>
                <w:lang w:val="en-US"/>
              </w:rPr>
              <w:t xml:space="preserve">, E. (Eds) (2007). Action Plan for the conservation and restoration of the European sturgeon </w:t>
            </w:r>
            <w:r>
              <w:rPr>
                <w:rFonts w:eastAsia="TimesNewRoman" w:cstheme="minorHAnsi"/>
                <w:i/>
                <w:iCs/>
                <w:sz w:val="20"/>
                <w:szCs w:val="20"/>
                <w:lang w:val="en-US"/>
              </w:rPr>
              <w:t xml:space="preserve">(Acipenser </w:t>
            </w:r>
            <w:proofErr w:type="spellStart"/>
            <w:r>
              <w:rPr>
                <w:rFonts w:eastAsia="TimesNewRoman" w:cstheme="minorHAnsi"/>
                <w:i/>
                <w:iCs/>
                <w:sz w:val="20"/>
                <w:szCs w:val="20"/>
                <w:lang w:val="en-US"/>
              </w:rPr>
              <w:t>sturio</w:t>
            </w:r>
            <w:proofErr w:type="spellEnd"/>
            <w:r>
              <w:rPr>
                <w:rFonts w:eastAsia="TimesNewRoman" w:cstheme="minorHAnsi"/>
                <w:i/>
                <w:iCs/>
                <w:sz w:val="20"/>
                <w:szCs w:val="20"/>
                <w:lang w:val="en-US"/>
              </w:rPr>
              <w:t xml:space="preserve">). </w:t>
            </w:r>
            <w:r>
              <w:rPr>
                <w:rFonts w:eastAsia="TimesNewRoman" w:cstheme="minorHAnsi"/>
                <w:sz w:val="20"/>
                <w:szCs w:val="20"/>
                <w:lang w:val="en-US"/>
              </w:rPr>
              <w:t>Council of Europe Publishing Nature and environment, No. 152: 1-125.</w:t>
            </w:r>
          </w:p>
          <w:p w14:paraId="3922C794" w14:textId="77777777" w:rsidR="00497924" w:rsidRPr="007A07BE" w:rsidRDefault="00DD6057">
            <w:pPr>
              <w:pStyle w:val="Default"/>
              <w:spacing w:after="160"/>
              <w:ind w:right="742"/>
              <w:rPr>
                <w:rFonts w:asciiTheme="minorHAnsi" w:hAnsiTheme="minorHAnsi" w:cstheme="minorHAnsi"/>
                <w:sz w:val="20"/>
                <w:szCs w:val="20"/>
                <w:lang w:val="en-GB"/>
              </w:rPr>
            </w:pPr>
            <w:proofErr w:type="spellStart"/>
            <w:r w:rsidRPr="007A07BE">
              <w:rPr>
                <w:rFonts w:asciiTheme="minorHAnsi" w:hAnsiTheme="minorHAnsi" w:cstheme="minorHAnsi"/>
                <w:sz w:val="20"/>
                <w:szCs w:val="20"/>
                <w:lang w:val="en-GB"/>
              </w:rPr>
              <w:lastRenderedPageBreak/>
              <w:t>Williot</w:t>
            </w:r>
            <w:proofErr w:type="spellEnd"/>
            <w:r w:rsidRPr="007A07BE">
              <w:rPr>
                <w:rFonts w:asciiTheme="minorHAnsi" w:hAnsiTheme="minorHAnsi" w:cstheme="minorHAnsi"/>
                <w:sz w:val="20"/>
                <w:szCs w:val="20"/>
                <w:lang w:val="en-GB"/>
              </w:rPr>
              <w:t xml:space="preserve">, P., </w:t>
            </w:r>
            <w:proofErr w:type="spellStart"/>
            <w:r w:rsidRPr="007A07BE">
              <w:rPr>
                <w:rFonts w:asciiTheme="minorHAnsi" w:hAnsiTheme="minorHAnsi" w:cstheme="minorHAnsi"/>
                <w:sz w:val="20"/>
                <w:szCs w:val="20"/>
                <w:lang w:val="en-GB"/>
              </w:rPr>
              <w:t>Rochard</w:t>
            </w:r>
            <w:proofErr w:type="spellEnd"/>
            <w:r w:rsidRPr="007A07BE">
              <w:rPr>
                <w:rFonts w:asciiTheme="minorHAnsi" w:hAnsiTheme="minorHAnsi" w:cstheme="minorHAnsi"/>
                <w:sz w:val="20"/>
                <w:szCs w:val="20"/>
                <w:lang w:val="en-GB"/>
              </w:rPr>
              <w:t xml:space="preserve">, E., </w:t>
            </w:r>
            <w:proofErr w:type="spellStart"/>
            <w:r w:rsidRPr="007A07BE">
              <w:rPr>
                <w:rFonts w:asciiTheme="minorHAnsi" w:hAnsiTheme="minorHAnsi" w:cstheme="minorHAnsi"/>
                <w:sz w:val="20"/>
                <w:szCs w:val="20"/>
                <w:lang w:val="en-GB"/>
              </w:rPr>
              <w:t>Desse-Berset</w:t>
            </w:r>
            <w:proofErr w:type="spellEnd"/>
            <w:r w:rsidRPr="007A07BE">
              <w:rPr>
                <w:rFonts w:asciiTheme="minorHAnsi" w:hAnsiTheme="minorHAnsi" w:cstheme="minorHAnsi"/>
                <w:sz w:val="20"/>
                <w:szCs w:val="20"/>
                <w:lang w:val="en-GB"/>
              </w:rPr>
              <w:t xml:space="preserve">, N., </w:t>
            </w:r>
            <w:proofErr w:type="spellStart"/>
            <w:r w:rsidRPr="007A07BE">
              <w:rPr>
                <w:rFonts w:asciiTheme="minorHAnsi" w:hAnsiTheme="minorHAnsi" w:cstheme="minorHAnsi"/>
                <w:sz w:val="20"/>
                <w:szCs w:val="20"/>
                <w:lang w:val="en-GB"/>
              </w:rPr>
              <w:t>Kirschbaum</w:t>
            </w:r>
            <w:proofErr w:type="spellEnd"/>
            <w:r w:rsidRPr="007A07BE">
              <w:rPr>
                <w:rFonts w:asciiTheme="minorHAnsi" w:hAnsiTheme="minorHAnsi" w:cstheme="minorHAnsi"/>
                <w:sz w:val="20"/>
                <w:szCs w:val="20"/>
                <w:lang w:val="en-GB"/>
              </w:rPr>
              <w:t xml:space="preserve">, F., Gessner, J. (Eds.). (2011). Biology and Conservation of the European Sturgeon </w:t>
            </w:r>
            <w:r w:rsidRPr="007A07BE">
              <w:rPr>
                <w:rFonts w:asciiTheme="minorHAnsi" w:hAnsiTheme="minorHAnsi" w:cstheme="minorHAnsi"/>
                <w:i/>
                <w:iCs/>
                <w:sz w:val="20"/>
                <w:szCs w:val="20"/>
                <w:lang w:val="en-GB"/>
              </w:rPr>
              <w:t xml:space="preserve">Acipenser </w:t>
            </w:r>
            <w:proofErr w:type="spellStart"/>
            <w:r w:rsidRPr="007A07BE">
              <w:rPr>
                <w:rFonts w:asciiTheme="minorHAnsi" w:hAnsiTheme="minorHAnsi" w:cstheme="minorHAnsi"/>
                <w:i/>
                <w:iCs/>
                <w:sz w:val="20"/>
                <w:szCs w:val="20"/>
                <w:lang w:val="en-GB"/>
              </w:rPr>
              <w:t>sturio</w:t>
            </w:r>
            <w:proofErr w:type="spellEnd"/>
            <w:r w:rsidRPr="007A07BE">
              <w:rPr>
                <w:rFonts w:asciiTheme="minorHAnsi" w:hAnsiTheme="minorHAnsi" w:cstheme="minorHAnsi"/>
                <w:i/>
                <w:iCs/>
                <w:sz w:val="20"/>
                <w:szCs w:val="20"/>
                <w:lang w:val="en-GB"/>
              </w:rPr>
              <w:t xml:space="preserve"> </w:t>
            </w:r>
            <w:r w:rsidRPr="007A07BE">
              <w:rPr>
                <w:rFonts w:asciiTheme="minorHAnsi" w:hAnsiTheme="minorHAnsi" w:cstheme="minorHAnsi"/>
                <w:sz w:val="20"/>
                <w:szCs w:val="20"/>
                <w:lang w:val="en-GB"/>
              </w:rPr>
              <w:t>L. 1758 The Reunion of the European and Atlantic Sturgeons. Springer Heidelberg Dordrecht London New York, XXVIII, 1-668 pp. ISBN 978-3-642-20610-8 (HB); e-ISBN 978-3-642-20611-5 (</w:t>
            </w:r>
            <w:proofErr w:type="spellStart"/>
            <w:r w:rsidRPr="007A07BE">
              <w:rPr>
                <w:rFonts w:asciiTheme="minorHAnsi" w:hAnsiTheme="minorHAnsi" w:cstheme="minorHAnsi"/>
                <w:sz w:val="20"/>
                <w:szCs w:val="20"/>
                <w:lang w:val="en-GB"/>
              </w:rPr>
              <w:t>e.book</w:t>
            </w:r>
            <w:proofErr w:type="spellEnd"/>
            <w:r w:rsidRPr="007A07BE">
              <w:rPr>
                <w:rFonts w:asciiTheme="minorHAnsi" w:hAnsiTheme="minorHAnsi" w:cstheme="minorHAnsi"/>
                <w:sz w:val="20"/>
                <w:szCs w:val="20"/>
                <w:lang w:val="en-GB"/>
              </w:rPr>
              <w:t xml:space="preserve">). </w:t>
            </w:r>
          </w:p>
          <w:p w14:paraId="064F3FA7" w14:textId="77777777" w:rsidR="00497924" w:rsidRDefault="00DD6057">
            <w:pPr>
              <w:spacing w:after="120" w:line="240" w:lineRule="auto"/>
              <w:ind w:right="742"/>
              <w:rPr>
                <w:rFonts w:cstheme="minorHAnsi"/>
                <w:sz w:val="20"/>
                <w:szCs w:val="20"/>
                <w:lang w:val="en-GB"/>
              </w:rPr>
            </w:pPr>
            <w:r w:rsidRPr="007A07BE">
              <w:rPr>
                <w:rFonts w:cstheme="minorHAnsi"/>
                <w:color w:val="000000"/>
                <w:sz w:val="20"/>
                <w:szCs w:val="20"/>
                <w:lang w:val="en-GB"/>
              </w:rPr>
              <w:t xml:space="preserve">Wilson, K., and </w:t>
            </w:r>
            <w:proofErr w:type="spellStart"/>
            <w:r w:rsidRPr="007A07BE">
              <w:rPr>
                <w:rFonts w:cstheme="minorHAnsi"/>
                <w:color w:val="000000"/>
                <w:sz w:val="20"/>
                <w:szCs w:val="20"/>
                <w:lang w:val="en-GB"/>
              </w:rPr>
              <w:t>Veneranta</w:t>
            </w:r>
            <w:proofErr w:type="spellEnd"/>
            <w:r w:rsidRPr="007A07BE">
              <w:rPr>
                <w:rFonts w:cstheme="minorHAnsi"/>
                <w:color w:val="000000"/>
                <w:sz w:val="20"/>
                <w:szCs w:val="20"/>
                <w:lang w:val="en-GB"/>
              </w:rPr>
              <w:t xml:space="preserve">, L. (Eds). (2019). </w:t>
            </w:r>
            <w:r>
              <w:rPr>
                <w:rFonts w:cstheme="minorHAnsi"/>
                <w:color w:val="000000"/>
                <w:sz w:val="20"/>
                <w:szCs w:val="20"/>
                <w:lang w:val="en-GB"/>
              </w:rPr>
              <w:t xml:space="preserve">Data-limited diadromous species – review of European status. ICES Cooperative Research Report No. 348. 273 pp. </w:t>
            </w:r>
            <w:hyperlink r:id="rId13" w:history="1">
              <w:r>
                <w:rPr>
                  <w:rStyle w:val="Hyperlink"/>
                  <w:rFonts w:cstheme="minorHAnsi"/>
                  <w:sz w:val="20"/>
                  <w:szCs w:val="20"/>
                  <w:lang w:val="en-GB"/>
                </w:rPr>
                <w:t>http://doi.org/10.17895/ices.pub.5253</w:t>
              </w:r>
            </w:hyperlink>
            <w:r>
              <w:rPr>
                <w:rFonts w:cstheme="minorHAnsi"/>
                <w:color w:val="0000FF"/>
                <w:sz w:val="20"/>
                <w:szCs w:val="20"/>
                <w:lang w:val="en-GB"/>
              </w:rPr>
              <w:t xml:space="preserve">.              </w:t>
            </w:r>
          </w:p>
        </w:tc>
      </w:tr>
      <w:tr w:rsidR="00497924" w:rsidRPr="007A07BE" w14:paraId="6F959E14" w14:textId="77777777">
        <w:trPr>
          <w:trHeight w:val="4740"/>
        </w:trPr>
        <w:tc>
          <w:tcPr>
            <w:tcW w:w="1126" w:type="pct"/>
          </w:tcPr>
          <w:p w14:paraId="0727313D" w14:textId="77777777" w:rsidR="00497924" w:rsidRDefault="00DD6057">
            <w:pPr>
              <w:spacing w:after="120" w:line="240" w:lineRule="auto"/>
              <w:rPr>
                <w:rFonts w:cstheme="minorHAnsi"/>
                <w:sz w:val="20"/>
                <w:szCs w:val="20"/>
                <w:lang w:val="en-GB"/>
              </w:rPr>
            </w:pPr>
            <w:r>
              <w:rPr>
                <w:rFonts w:cstheme="minorHAnsi"/>
                <w:sz w:val="20"/>
                <w:szCs w:val="20"/>
                <w:lang w:val="en-GB"/>
              </w:rPr>
              <w:lastRenderedPageBreak/>
              <w:t>Method used</w:t>
            </w:r>
          </w:p>
        </w:tc>
        <w:tc>
          <w:tcPr>
            <w:tcW w:w="3874" w:type="pct"/>
          </w:tcPr>
          <w:p w14:paraId="0598AD55" w14:textId="77777777" w:rsidR="00497924" w:rsidRDefault="00DD6057">
            <w:pPr>
              <w:spacing w:after="120" w:line="240" w:lineRule="auto"/>
              <w:rPr>
                <w:rFonts w:cstheme="minorHAnsi"/>
                <w:b/>
                <w:sz w:val="20"/>
                <w:szCs w:val="20"/>
                <w:lang w:val="en-GB"/>
              </w:rPr>
            </w:pPr>
            <w:r>
              <w:rPr>
                <w:rFonts w:cstheme="minorHAnsi"/>
                <w:b/>
                <w:sz w:val="20"/>
                <w:szCs w:val="20"/>
                <w:lang w:val="en-GB"/>
              </w:rPr>
              <w:t xml:space="preserve">Main source of information: </w:t>
            </w:r>
          </w:p>
          <w:p w14:paraId="4D3E43E2" w14:textId="77777777" w:rsidR="00497924" w:rsidRDefault="00DD6057">
            <w:pPr>
              <w:pStyle w:val="Heading1"/>
              <w:ind w:right="742"/>
              <w:outlineLvl w:val="0"/>
              <w:rPr>
                <w:rFonts w:asciiTheme="minorHAnsi" w:hAnsiTheme="minorHAnsi" w:cstheme="minorHAnsi"/>
                <w:b w:val="0"/>
                <w:sz w:val="20"/>
                <w:lang w:val="en-GB"/>
              </w:rPr>
            </w:pPr>
            <w:r>
              <w:rPr>
                <w:rFonts w:asciiTheme="minorHAnsi" w:hAnsiTheme="minorHAnsi" w:cstheme="minorHAnsi"/>
                <w:b w:val="0"/>
                <w:sz w:val="20"/>
                <w:lang w:val="en-GB"/>
              </w:rPr>
              <w:t>1. Assessment carried out by the National Institute for Research in Environmental and Agricultural Sciences (</w:t>
            </w:r>
            <w:r>
              <w:rPr>
                <w:rFonts w:asciiTheme="minorHAnsi" w:hAnsiTheme="minorHAnsi" w:cstheme="minorHAnsi"/>
                <w:b w:val="0"/>
                <w:sz w:val="20"/>
              </w:rPr>
              <w:t xml:space="preserve">Institut national de recherche en sciences et technologies pour l'environnement et l'agriculture, </w:t>
            </w:r>
            <w:r>
              <w:rPr>
                <w:rFonts w:asciiTheme="minorHAnsi" w:hAnsiTheme="minorHAnsi" w:cstheme="minorHAnsi"/>
                <w:b w:val="0"/>
                <w:sz w:val="20"/>
                <w:lang w:val="en-GB"/>
              </w:rPr>
              <w:t>IRSTEA), based upon the data collection during quarterly monitoring campaigns.</w:t>
            </w:r>
          </w:p>
          <w:p w14:paraId="68BF232B" w14:textId="77777777" w:rsidR="00497924" w:rsidRDefault="00DD6057">
            <w:pPr>
              <w:pStyle w:val="Heading1"/>
              <w:ind w:right="742"/>
              <w:outlineLvl w:val="0"/>
              <w:rPr>
                <w:rFonts w:asciiTheme="minorHAnsi" w:eastAsiaTheme="minorHAnsi" w:hAnsiTheme="minorHAnsi" w:cstheme="minorHAnsi"/>
                <w:b w:val="0"/>
                <w:sz w:val="20"/>
                <w:lang w:val="en-GB"/>
              </w:rPr>
            </w:pPr>
            <w:r>
              <w:rPr>
                <w:rFonts w:asciiTheme="minorHAnsi" w:hAnsiTheme="minorHAnsi" w:cstheme="minorHAnsi"/>
                <w:b w:val="0"/>
                <w:sz w:val="20"/>
                <w:lang w:val="en-GB"/>
              </w:rPr>
              <w:t xml:space="preserve">2. </w:t>
            </w:r>
            <w:r>
              <w:rPr>
                <w:rFonts w:asciiTheme="minorHAnsi" w:hAnsiTheme="minorHAnsi" w:cstheme="minorHAnsi"/>
                <w:b w:val="0"/>
                <w:sz w:val="20"/>
              </w:rPr>
              <w:t>Assessment by contracting parties on bycatch, modelling efforts on climate change effects, literature studies, national action plans.</w:t>
            </w:r>
          </w:p>
          <w:p w14:paraId="07B5224F" w14:textId="77777777" w:rsidR="00497924" w:rsidRDefault="00DD6057">
            <w:pPr>
              <w:spacing w:after="120" w:line="240" w:lineRule="auto"/>
              <w:rPr>
                <w:rFonts w:cstheme="minorHAnsi"/>
                <w:b/>
                <w:sz w:val="20"/>
                <w:szCs w:val="20"/>
                <w:lang w:val="en-GB"/>
              </w:rPr>
            </w:pPr>
            <w:r>
              <w:rPr>
                <w:rFonts w:cstheme="minorHAnsi"/>
                <w:b/>
                <w:sz w:val="20"/>
                <w:szCs w:val="20"/>
                <w:lang w:val="en-GB"/>
              </w:rPr>
              <w:t>Assessment is based upon:</w:t>
            </w:r>
          </w:p>
          <w:p w14:paraId="4AF1E393" w14:textId="77777777" w:rsidR="00497924" w:rsidRPr="007A07BE" w:rsidRDefault="00DD6057">
            <w:pPr>
              <w:spacing w:after="120" w:line="240" w:lineRule="auto"/>
              <w:ind w:right="742"/>
              <w:rPr>
                <w:rFonts w:eastAsiaTheme="minorHAnsi" w:cstheme="minorHAnsi"/>
                <w:sz w:val="20"/>
                <w:szCs w:val="20"/>
                <w:lang w:val="en-GB"/>
              </w:rPr>
            </w:pPr>
            <w:r>
              <w:rPr>
                <w:rFonts w:cstheme="minorHAnsi"/>
                <w:sz w:val="20"/>
                <w:szCs w:val="20"/>
                <w:lang w:val="en-GB"/>
              </w:rPr>
              <w:t>a) based mainly on extrapolation from a limited amount of data (</w:t>
            </w:r>
            <w:proofErr w:type="gramStart"/>
            <w:r>
              <w:rPr>
                <w:rFonts w:cstheme="minorHAnsi"/>
                <w:sz w:val="20"/>
                <w:szCs w:val="20"/>
                <w:lang w:val="en-GB"/>
              </w:rPr>
              <w:t>e.g.</w:t>
            </w:r>
            <w:proofErr w:type="gramEnd"/>
            <w:r>
              <w:rPr>
                <w:rFonts w:cstheme="minorHAnsi"/>
                <w:b/>
                <w:sz w:val="20"/>
                <w:szCs w:val="20"/>
                <w:lang w:val="en-GB"/>
              </w:rPr>
              <w:t xml:space="preserve"> </w:t>
            </w:r>
            <w:r>
              <w:rPr>
                <w:rFonts w:cstheme="minorHAnsi"/>
                <w:sz w:val="20"/>
                <w:szCs w:val="20"/>
                <w:lang w:val="en-GB"/>
              </w:rPr>
              <w:t>other predictive models or extrapolation using less complete sample of occurrence and environmental data);</w:t>
            </w:r>
          </w:p>
          <w:p w14:paraId="3CB4650E" w14:textId="77777777" w:rsidR="00497924" w:rsidRPr="007A07BE" w:rsidRDefault="00DD6057">
            <w:pPr>
              <w:spacing w:after="120" w:line="240" w:lineRule="auto"/>
              <w:rPr>
                <w:rFonts w:eastAsiaTheme="minorHAnsi" w:cstheme="minorHAnsi"/>
                <w:sz w:val="20"/>
                <w:szCs w:val="20"/>
                <w:lang w:val="en-GB"/>
              </w:rPr>
            </w:pPr>
            <w:r w:rsidRPr="007A07BE">
              <w:rPr>
                <w:rFonts w:cstheme="minorHAnsi"/>
                <w:sz w:val="20"/>
                <w:szCs w:val="20"/>
                <w:lang w:val="en-GB"/>
              </w:rPr>
              <w:t>b) based mainly on expert opinion with very limited data.</w:t>
            </w:r>
          </w:p>
        </w:tc>
      </w:tr>
      <w:tr w:rsidR="00497924" w:rsidRPr="007A07BE" w14:paraId="1591DF68" w14:textId="77777777">
        <w:trPr>
          <w:trHeight w:val="409"/>
        </w:trPr>
        <w:tc>
          <w:tcPr>
            <w:tcW w:w="1126" w:type="pct"/>
          </w:tcPr>
          <w:p w14:paraId="59DE56DB" w14:textId="77777777" w:rsidR="00497924" w:rsidRDefault="00DD6057">
            <w:pPr>
              <w:spacing w:after="120" w:line="240" w:lineRule="auto"/>
              <w:rPr>
                <w:rFonts w:cstheme="minorHAnsi"/>
                <w:sz w:val="20"/>
                <w:szCs w:val="20"/>
                <w:lang w:val="en-GB"/>
              </w:rPr>
            </w:pPr>
            <w:r>
              <w:rPr>
                <w:rFonts w:cstheme="minorHAnsi"/>
                <w:sz w:val="20"/>
                <w:szCs w:val="20"/>
                <w:lang w:val="en-GB"/>
              </w:rPr>
              <w:t>Confidence</w:t>
            </w:r>
          </w:p>
        </w:tc>
        <w:tc>
          <w:tcPr>
            <w:tcW w:w="3874" w:type="pct"/>
          </w:tcPr>
          <w:p w14:paraId="41B6F77C" w14:textId="77777777" w:rsidR="00497924" w:rsidRPr="007A07BE" w:rsidRDefault="00DD6057">
            <w:pPr>
              <w:ind w:right="742"/>
              <w:rPr>
                <w:rFonts w:cstheme="minorHAnsi"/>
                <w:sz w:val="20"/>
                <w:szCs w:val="20"/>
                <w:lang w:val="en-GB"/>
              </w:rPr>
            </w:pPr>
            <w:r w:rsidRPr="007A07BE">
              <w:rPr>
                <w:rFonts w:cstheme="minorHAnsi"/>
                <w:b/>
                <w:sz w:val="20"/>
                <w:szCs w:val="20"/>
                <w:lang w:val="en-GB"/>
              </w:rPr>
              <w:t xml:space="preserve">High </w:t>
            </w:r>
            <w:r w:rsidRPr="007A07BE">
              <w:rPr>
                <w:rFonts w:cstheme="minorHAnsi"/>
                <w:sz w:val="20"/>
                <w:szCs w:val="20"/>
                <w:lang w:val="en-GB"/>
              </w:rPr>
              <w:t xml:space="preserve">confidence in the status assessment because of the quantitative data used (in the French status assessment). </w:t>
            </w:r>
          </w:p>
          <w:p w14:paraId="2341276A" w14:textId="77777777" w:rsidR="00497924" w:rsidRDefault="00DD6057">
            <w:pPr>
              <w:spacing w:after="120" w:line="240" w:lineRule="auto"/>
              <w:ind w:right="742"/>
              <w:rPr>
                <w:rFonts w:cstheme="minorHAnsi"/>
                <w:sz w:val="20"/>
                <w:szCs w:val="20"/>
                <w:lang w:val="en-GB"/>
              </w:rPr>
            </w:pPr>
            <w:r w:rsidRPr="007A07BE">
              <w:rPr>
                <w:rFonts w:cstheme="minorHAnsi"/>
                <w:b/>
                <w:sz w:val="20"/>
                <w:szCs w:val="20"/>
                <w:lang w:val="en-GB"/>
              </w:rPr>
              <w:t xml:space="preserve">Medium </w:t>
            </w:r>
            <w:r w:rsidRPr="007A07BE">
              <w:rPr>
                <w:rFonts w:cstheme="minorHAnsi"/>
                <w:sz w:val="20"/>
                <w:szCs w:val="20"/>
                <w:lang w:val="en-GB"/>
              </w:rPr>
              <w:t>confidence in threat assessment because deficits in understanding of future effects of climate change, fisheries development and predation.</w:t>
            </w:r>
          </w:p>
        </w:tc>
      </w:tr>
      <w:tr w:rsidR="00497924" w:rsidRPr="007A07BE" w14:paraId="587ACA51" w14:textId="77777777">
        <w:tc>
          <w:tcPr>
            <w:tcW w:w="1126" w:type="pct"/>
            <w:hideMark/>
          </w:tcPr>
          <w:p w14:paraId="183460B7" w14:textId="77777777" w:rsidR="00497924" w:rsidRDefault="00DD6057">
            <w:pPr>
              <w:spacing w:after="120"/>
              <w:jc w:val="center"/>
              <w:rPr>
                <w:rFonts w:cstheme="minorHAnsi"/>
                <w:b/>
                <w:bCs/>
                <w:sz w:val="20"/>
                <w:szCs w:val="20"/>
                <w:lang w:val="en-GB"/>
              </w:rPr>
            </w:pPr>
            <w:r>
              <w:rPr>
                <w:rFonts w:cstheme="minorHAnsi"/>
                <w:b/>
                <w:bCs/>
                <w:sz w:val="20"/>
                <w:szCs w:val="20"/>
                <w:lang w:val="en-GB"/>
              </w:rPr>
              <w:t>AUDIT TRAIL</w:t>
            </w:r>
          </w:p>
          <w:p w14:paraId="2C6F0E58" w14:textId="77777777" w:rsidR="00497924" w:rsidRDefault="00DD6057">
            <w:pPr>
              <w:spacing w:after="120"/>
              <w:jc w:val="center"/>
              <w:rPr>
                <w:rFonts w:cstheme="minorHAnsi"/>
                <w:b/>
                <w:bCs/>
                <w:sz w:val="20"/>
                <w:szCs w:val="20"/>
                <w:lang w:val="en-GB"/>
              </w:rPr>
            </w:pPr>
            <w:r w:rsidRPr="007A07BE">
              <w:rPr>
                <w:rFonts w:cstheme="minorHAnsi"/>
                <w:b/>
                <w:bCs/>
                <w:sz w:val="20"/>
                <w:szCs w:val="20"/>
                <w:lang w:val="en-GB"/>
              </w:rPr>
              <w:t>(Optional. No word limit)</w:t>
            </w:r>
          </w:p>
        </w:tc>
        <w:tc>
          <w:tcPr>
            <w:tcW w:w="3874" w:type="pct"/>
          </w:tcPr>
          <w:p w14:paraId="3B8612D9" w14:textId="77777777" w:rsidR="00497924" w:rsidRPr="007A07BE" w:rsidRDefault="00DD6057">
            <w:pPr>
              <w:spacing w:after="120"/>
              <w:jc w:val="left"/>
              <w:rPr>
                <w:rFonts w:cstheme="minorHAnsi"/>
                <w:b/>
                <w:bCs/>
                <w:sz w:val="20"/>
                <w:szCs w:val="20"/>
                <w:lang w:val="en-GB"/>
              </w:rPr>
            </w:pPr>
            <w:r w:rsidRPr="007A07BE">
              <w:rPr>
                <w:rFonts w:cstheme="minorHAnsi"/>
                <w:b/>
                <w:bCs/>
                <w:sz w:val="20"/>
                <w:szCs w:val="20"/>
                <w:lang w:val="en-GB"/>
              </w:rPr>
              <w:t xml:space="preserve">Additional Evidence and Information </w:t>
            </w:r>
          </w:p>
          <w:p w14:paraId="218DD03F" w14:textId="77777777" w:rsidR="00497924" w:rsidRPr="007A07BE" w:rsidRDefault="00DD6057">
            <w:pPr>
              <w:spacing w:after="120"/>
              <w:ind w:right="742"/>
              <w:jc w:val="left"/>
              <w:rPr>
                <w:rFonts w:cstheme="minorHAnsi"/>
                <w:sz w:val="20"/>
                <w:szCs w:val="20"/>
                <w:lang w:val="en-GB"/>
              </w:rPr>
            </w:pPr>
            <w:r w:rsidRPr="007A07BE">
              <w:rPr>
                <w:rFonts w:cstheme="minorHAnsi"/>
                <w:sz w:val="20"/>
                <w:szCs w:val="20"/>
                <w:lang w:val="en-GB"/>
              </w:rPr>
              <w:t>Please insert below any relevant additional evidence and information that provides essential background and rationale to the assessments above. Include references of the sources of evidence and information and provide full references in the relevant section below.</w:t>
            </w:r>
          </w:p>
        </w:tc>
      </w:tr>
      <w:tr w:rsidR="00497924" w14:paraId="434F388E" w14:textId="77777777">
        <w:tc>
          <w:tcPr>
            <w:tcW w:w="1126" w:type="pct"/>
            <w:hideMark/>
          </w:tcPr>
          <w:p w14:paraId="79B05F90" w14:textId="77777777" w:rsidR="00497924" w:rsidRDefault="00DD6057">
            <w:pPr>
              <w:spacing w:after="120"/>
              <w:rPr>
                <w:rFonts w:cstheme="minorHAnsi"/>
                <w:sz w:val="20"/>
                <w:szCs w:val="20"/>
              </w:rPr>
            </w:pPr>
            <w:r>
              <w:rPr>
                <w:rFonts w:cstheme="minorHAnsi"/>
                <w:sz w:val="20"/>
                <w:szCs w:val="20"/>
              </w:rPr>
              <w:t>Assessment methods</w:t>
            </w:r>
          </w:p>
          <w:p w14:paraId="7E4F04DB" w14:textId="77777777" w:rsidR="00497924" w:rsidRDefault="00DD6057">
            <w:pPr>
              <w:spacing w:after="120"/>
              <w:rPr>
                <w:rFonts w:cstheme="minorHAnsi"/>
                <w:sz w:val="20"/>
                <w:szCs w:val="20"/>
              </w:rPr>
            </w:pPr>
            <w:r>
              <w:rPr>
                <w:rFonts w:cstheme="minorHAnsi"/>
                <w:sz w:val="20"/>
                <w:szCs w:val="20"/>
              </w:rPr>
              <w:t>(additional information)</w:t>
            </w:r>
          </w:p>
        </w:tc>
        <w:tc>
          <w:tcPr>
            <w:tcW w:w="3874" w:type="pct"/>
          </w:tcPr>
          <w:p w14:paraId="387A34FA" w14:textId="77777777" w:rsidR="00497924" w:rsidRDefault="00497924">
            <w:pPr>
              <w:spacing w:after="120"/>
              <w:rPr>
                <w:rFonts w:cstheme="minorHAnsi"/>
                <w:sz w:val="20"/>
                <w:szCs w:val="20"/>
              </w:rPr>
            </w:pPr>
          </w:p>
        </w:tc>
      </w:tr>
      <w:tr w:rsidR="00497924" w:rsidRPr="007A07BE" w14:paraId="40FF6899" w14:textId="77777777">
        <w:tc>
          <w:tcPr>
            <w:tcW w:w="1126" w:type="pct"/>
            <w:hideMark/>
          </w:tcPr>
          <w:p w14:paraId="51398257" w14:textId="77777777" w:rsidR="00497924" w:rsidRPr="007A07BE" w:rsidRDefault="00DD6057" w:rsidP="00FD3E6F">
            <w:pPr>
              <w:spacing w:after="120"/>
              <w:jc w:val="left"/>
              <w:rPr>
                <w:rFonts w:cstheme="minorHAnsi"/>
                <w:sz w:val="20"/>
                <w:szCs w:val="20"/>
                <w:lang w:val="en-GB"/>
              </w:rPr>
            </w:pPr>
            <w:r w:rsidRPr="007A07BE">
              <w:rPr>
                <w:rFonts w:cstheme="minorHAnsi"/>
                <w:sz w:val="20"/>
                <w:szCs w:val="20"/>
                <w:lang w:val="en-GB"/>
              </w:rPr>
              <w:t>Geographical range and distribution (additional evidence &amp; information)</w:t>
            </w:r>
          </w:p>
        </w:tc>
        <w:tc>
          <w:tcPr>
            <w:tcW w:w="3874" w:type="pct"/>
          </w:tcPr>
          <w:p w14:paraId="264A2CE2" w14:textId="77777777" w:rsidR="00497924" w:rsidRPr="007A07BE" w:rsidRDefault="00DD6057">
            <w:pPr>
              <w:ind w:right="742"/>
              <w:rPr>
                <w:rFonts w:cstheme="minorHAnsi"/>
                <w:sz w:val="20"/>
                <w:szCs w:val="20"/>
                <w:lang w:val="en-GB"/>
              </w:rPr>
            </w:pPr>
            <w:r w:rsidRPr="007A07BE">
              <w:rPr>
                <w:rFonts w:cstheme="minorHAnsi"/>
                <w:sz w:val="20"/>
                <w:szCs w:val="20"/>
                <w:lang w:val="en-GB"/>
              </w:rPr>
              <w:t>The largest genetic diversity was observed in the Mediterranean and Black Seas historically (</w:t>
            </w:r>
            <w:proofErr w:type="spellStart"/>
            <w:r w:rsidRPr="007A07BE">
              <w:rPr>
                <w:rFonts w:cstheme="minorHAnsi"/>
                <w:sz w:val="20"/>
                <w:szCs w:val="20"/>
                <w:lang w:val="en-GB"/>
              </w:rPr>
              <w:t>Chaissang</w:t>
            </w:r>
            <w:proofErr w:type="spellEnd"/>
            <w:r w:rsidRPr="007A07BE">
              <w:rPr>
                <w:rFonts w:cstheme="minorHAnsi"/>
                <w:sz w:val="20"/>
                <w:szCs w:val="20"/>
                <w:lang w:val="en-GB"/>
              </w:rPr>
              <w:t xml:space="preserve"> 2010). </w:t>
            </w:r>
          </w:p>
          <w:p w14:paraId="06A89573"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Historical distribution around the British Isles based upon an updated database shows patterns of concentrations both regionally and seasonally that lead to the conclusion that several rivers have been utilized by sturgeons in the past. It is considered </w:t>
            </w:r>
            <w:proofErr w:type="spellStart"/>
            <w:r w:rsidRPr="007A07BE">
              <w:rPr>
                <w:rFonts w:cstheme="minorHAnsi"/>
                <w:sz w:val="20"/>
                <w:szCs w:val="20"/>
                <w:lang w:val="en-GB"/>
              </w:rPr>
              <w:t>neccessary</w:t>
            </w:r>
            <w:proofErr w:type="spellEnd"/>
            <w:r w:rsidRPr="007A07BE">
              <w:rPr>
                <w:rFonts w:cstheme="minorHAnsi"/>
                <w:sz w:val="20"/>
                <w:szCs w:val="20"/>
                <w:lang w:val="en-GB"/>
              </w:rPr>
              <w:t xml:space="preserve"> to examine this further in order to obtain a clearer picture on the probability of past reproduction of the species on the British Isles. </w:t>
            </w:r>
          </w:p>
          <w:p w14:paraId="0C7A0ADD" w14:textId="77777777" w:rsidR="00497924" w:rsidRPr="007A07BE" w:rsidRDefault="00DD6057">
            <w:pPr>
              <w:spacing w:after="120"/>
              <w:ind w:right="742"/>
              <w:rPr>
                <w:rFonts w:cstheme="minorHAnsi"/>
                <w:sz w:val="20"/>
                <w:szCs w:val="20"/>
                <w:lang w:val="en-GB"/>
              </w:rPr>
            </w:pPr>
            <w:r w:rsidRPr="007A07BE">
              <w:rPr>
                <w:rFonts w:cstheme="minorHAnsi"/>
                <w:sz w:val="20"/>
                <w:szCs w:val="20"/>
                <w:lang w:val="en-GB"/>
              </w:rPr>
              <w:lastRenderedPageBreak/>
              <w:t xml:space="preserve">The current distribution range is </w:t>
            </w:r>
            <w:proofErr w:type="spellStart"/>
            <w:r w:rsidRPr="007A07BE">
              <w:rPr>
                <w:rFonts w:cstheme="minorHAnsi"/>
                <w:sz w:val="20"/>
                <w:szCs w:val="20"/>
                <w:lang w:val="en-GB"/>
              </w:rPr>
              <w:t>centered</w:t>
            </w:r>
            <w:proofErr w:type="spellEnd"/>
            <w:r w:rsidRPr="007A07BE">
              <w:rPr>
                <w:rFonts w:cstheme="minorHAnsi"/>
                <w:sz w:val="20"/>
                <w:szCs w:val="20"/>
                <w:lang w:val="en-GB"/>
              </w:rPr>
              <w:t xml:space="preserve"> on the Bay of Biscay on the 50m contours of the continental shelf, the English Channel, the Southern North Sea and the </w:t>
            </w:r>
            <w:proofErr w:type="spellStart"/>
            <w:r w:rsidRPr="007A07BE">
              <w:rPr>
                <w:rFonts w:cstheme="minorHAnsi"/>
                <w:sz w:val="20"/>
                <w:szCs w:val="20"/>
                <w:lang w:val="en-GB"/>
              </w:rPr>
              <w:t>Skagerak</w:t>
            </w:r>
            <w:proofErr w:type="spellEnd"/>
            <w:r w:rsidRPr="007A07BE">
              <w:rPr>
                <w:rFonts w:cstheme="minorHAnsi"/>
                <w:sz w:val="20"/>
                <w:szCs w:val="20"/>
                <w:lang w:val="en-GB"/>
              </w:rPr>
              <w:t>/Kattegat areas (</w:t>
            </w:r>
            <w:proofErr w:type="spellStart"/>
            <w:r w:rsidRPr="007A07BE">
              <w:rPr>
                <w:rFonts w:cstheme="minorHAnsi"/>
                <w:sz w:val="20"/>
                <w:szCs w:val="20"/>
                <w:lang w:val="en-GB"/>
              </w:rPr>
              <w:t>Williot</w:t>
            </w:r>
            <w:proofErr w:type="spellEnd"/>
            <w:r w:rsidRPr="007A07BE">
              <w:rPr>
                <w:rFonts w:cstheme="minorHAnsi"/>
                <w:sz w:val="20"/>
                <w:szCs w:val="20"/>
                <w:lang w:val="en-GB"/>
              </w:rPr>
              <w:t xml:space="preserve"> et al. 2011).</w:t>
            </w:r>
          </w:p>
        </w:tc>
      </w:tr>
      <w:tr w:rsidR="00497924" w:rsidRPr="007A07BE" w14:paraId="30E54358" w14:textId="77777777">
        <w:tc>
          <w:tcPr>
            <w:tcW w:w="1126" w:type="pct"/>
            <w:hideMark/>
          </w:tcPr>
          <w:p w14:paraId="215C84C9" w14:textId="77777777" w:rsidR="00497924" w:rsidRDefault="00DD6057">
            <w:pPr>
              <w:spacing w:after="120"/>
              <w:rPr>
                <w:rFonts w:cstheme="minorHAnsi"/>
                <w:sz w:val="20"/>
                <w:szCs w:val="20"/>
                <w:lang w:val="fr-FR"/>
              </w:rPr>
            </w:pPr>
            <w:r>
              <w:rPr>
                <w:rFonts w:cstheme="minorHAnsi"/>
                <w:sz w:val="20"/>
                <w:szCs w:val="20"/>
                <w:lang w:val="fr-FR"/>
              </w:rPr>
              <w:lastRenderedPageBreak/>
              <w:t>Population/</w:t>
            </w:r>
            <w:r w:rsidR="00FD3E6F">
              <w:rPr>
                <w:rFonts w:cstheme="minorHAnsi"/>
                <w:sz w:val="20"/>
                <w:szCs w:val="20"/>
                <w:lang w:val="fr-FR"/>
              </w:rPr>
              <w:t xml:space="preserve"> </w:t>
            </w:r>
            <w:proofErr w:type="spellStart"/>
            <w:r>
              <w:rPr>
                <w:rFonts w:cstheme="minorHAnsi"/>
                <w:sz w:val="20"/>
                <w:szCs w:val="20"/>
                <w:lang w:val="fr-FR"/>
              </w:rPr>
              <w:t>abundance</w:t>
            </w:r>
            <w:proofErr w:type="spellEnd"/>
            <w:r>
              <w:rPr>
                <w:rFonts w:cstheme="minorHAnsi"/>
                <w:sz w:val="20"/>
                <w:szCs w:val="20"/>
                <w:lang w:val="fr-FR"/>
              </w:rPr>
              <w:t xml:space="preserve"> (</w:t>
            </w:r>
            <w:proofErr w:type="spellStart"/>
            <w:r>
              <w:rPr>
                <w:rFonts w:cstheme="minorHAnsi"/>
                <w:sz w:val="20"/>
                <w:szCs w:val="20"/>
                <w:lang w:val="fr-FR"/>
              </w:rPr>
              <w:t>species</w:t>
            </w:r>
            <w:proofErr w:type="spellEnd"/>
            <w:r>
              <w:rPr>
                <w:rFonts w:cstheme="minorHAnsi"/>
                <w:sz w:val="20"/>
                <w:szCs w:val="20"/>
                <w:lang w:val="fr-FR"/>
              </w:rPr>
              <w:t>)</w:t>
            </w:r>
          </w:p>
          <w:p w14:paraId="755EC644" w14:textId="77777777" w:rsidR="00497924" w:rsidRDefault="00DD6057">
            <w:pPr>
              <w:spacing w:after="120"/>
              <w:rPr>
                <w:rFonts w:cstheme="minorHAnsi"/>
                <w:sz w:val="20"/>
                <w:szCs w:val="20"/>
                <w:lang w:val="en-GB"/>
              </w:rPr>
            </w:pPr>
            <w:r w:rsidRPr="007A07BE">
              <w:rPr>
                <w:rFonts w:cstheme="minorHAnsi"/>
                <w:sz w:val="20"/>
                <w:szCs w:val="20"/>
                <w:lang w:val="en-GB"/>
              </w:rPr>
              <w:t>(</w:t>
            </w:r>
            <w:proofErr w:type="gramStart"/>
            <w:r w:rsidRPr="007A07BE">
              <w:rPr>
                <w:rFonts w:cstheme="minorHAnsi"/>
                <w:sz w:val="20"/>
                <w:szCs w:val="20"/>
                <w:lang w:val="en-GB"/>
              </w:rPr>
              <w:t>additional</w:t>
            </w:r>
            <w:proofErr w:type="gramEnd"/>
            <w:r w:rsidRPr="007A07BE">
              <w:rPr>
                <w:rFonts w:cstheme="minorHAnsi"/>
                <w:sz w:val="20"/>
                <w:szCs w:val="20"/>
                <w:lang w:val="en-GB"/>
              </w:rPr>
              <w:t xml:space="preserve"> evidence &amp; information)</w:t>
            </w:r>
          </w:p>
        </w:tc>
        <w:tc>
          <w:tcPr>
            <w:tcW w:w="3874" w:type="pct"/>
          </w:tcPr>
          <w:p w14:paraId="4FE92832" w14:textId="77777777" w:rsidR="00497924" w:rsidRPr="007A07BE" w:rsidRDefault="00DD6057">
            <w:pPr>
              <w:ind w:right="742"/>
              <w:jc w:val="left"/>
              <w:rPr>
                <w:rFonts w:cstheme="minorHAnsi"/>
                <w:sz w:val="20"/>
                <w:szCs w:val="20"/>
                <w:lang w:val="en-GB"/>
              </w:rPr>
            </w:pPr>
            <w:r w:rsidRPr="007A07BE">
              <w:rPr>
                <w:rFonts w:cstheme="minorHAnsi"/>
                <w:sz w:val="20"/>
                <w:szCs w:val="20"/>
                <w:lang w:val="en-GB"/>
              </w:rPr>
              <w:t xml:space="preserve">Special attention will have to be given to the overlap of the range of </w:t>
            </w:r>
            <w:r w:rsidRPr="007A07BE">
              <w:rPr>
                <w:rFonts w:cstheme="minorHAnsi"/>
                <w:i/>
                <w:sz w:val="20"/>
                <w:szCs w:val="20"/>
                <w:lang w:val="en-GB"/>
              </w:rPr>
              <w:t xml:space="preserve">A. </w:t>
            </w:r>
            <w:proofErr w:type="spellStart"/>
            <w:r w:rsidRPr="007A07BE">
              <w:rPr>
                <w:rFonts w:cstheme="minorHAnsi"/>
                <w:i/>
                <w:sz w:val="20"/>
                <w:szCs w:val="20"/>
                <w:lang w:val="en-GB"/>
              </w:rPr>
              <w:t>sturio</w:t>
            </w:r>
            <w:proofErr w:type="spellEnd"/>
            <w:r w:rsidRPr="007A07BE">
              <w:rPr>
                <w:rFonts w:cstheme="minorHAnsi"/>
                <w:sz w:val="20"/>
                <w:szCs w:val="20"/>
                <w:lang w:val="en-GB"/>
              </w:rPr>
              <w:t xml:space="preserve"> with </w:t>
            </w:r>
            <w:r w:rsidRPr="007A07BE">
              <w:rPr>
                <w:rFonts w:cstheme="minorHAnsi"/>
                <w:i/>
                <w:sz w:val="20"/>
                <w:szCs w:val="20"/>
                <w:lang w:val="en-GB"/>
              </w:rPr>
              <w:t xml:space="preserve">A. </w:t>
            </w:r>
            <w:proofErr w:type="spellStart"/>
            <w:r w:rsidRPr="007A07BE">
              <w:rPr>
                <w:rFonts w:cstheme="minorHAnsi"/>
                <w:i/>
                <w:sz w:val="20"/>
                <w:szCs w:val="20"/>
                <w:lang w:val="en-GB"/>
              </w:rPr>
              <w:t>oxyrinchus</w:t>
            </w:r>
            <w:proofErr w:type="spellEnd"/>
            <w:r w:rsidRPr="007A07BE">
              <w:rPr>
                <w:rFonts w:cstheme="minorHAnsi"/>
                <w:sz w:val="20"/>
                <w:szCs w:val="20"/>
                <w:lang w:val="en-GB"/>
              </w:rPr>
              <w:t xml:space="preserve"> in North Sea and English Channel as witnessed over the past years (Colclough pers. comm.). But </w:t>
            </w:r>
            <w:proofErr w:type="gramStart"/>
            <w:r w:rsidRPr="007A07BE">
              <w:rPr>
                <w:rFonts w:cstheme="minorHAnsi"/>
                <w:sz w:val="20"/>
                <w:szCs w:val="20"/>
                <w:lang w:val="en-GB"/>
              </w:rPr>
              <w:t>also</w:t>
            </w:r>
            <w:proofErr w:type="gramEnd"/>
            <w:r w:rsidRPr="007A07BE">
              <w:rPr>
                <w:rFonts w:cstheme="minorHAnsi"/>
                <w:sz w:val="20"/>
                <w:szCs w:val="20"/>
                <w:lang w:val="en-GB"/>
              </w:rPr>
              <w:t xml:space="preserve"> the overlap of fish originating from the two </w:t>
            </w:r>
            <w:proofErr w:type="spellStart"/>
            <w:r w:rsidRPr="007A07BE">
              <w:rPr>
                <w:rFonts w:cstheme="minorHAnsi"/>
                <w:sz w:val="20"/>
                <w:szCs w:val="20"/>
                <w:lang w:val="en-GB"/>
              </w:rPr>
              <w:t>restration</w:t>
            </w:r>
            <w:proofErr w:type="spellEnd"/>
            <w:r w:rsidRPr="007A07BE">
              <w:rPr>
                <w:rFonts w:cstheme="minorHAnsi"/>
                <w:sz w:val="20"/>
                <w:szCs w:val="20"/>
                <w:lang w:val="en-GB"/>
              </w:rPr>
              <w:t xml:space="preserve"> sites in the Gironde and the Elbe systems should be closely monitored. Open species identification for the past records of catches and observations on the British Isles should be overcome to improve the knowledge gaps for the region (Gessner et al. 2010, </w:t>
            </w:r>
            <w:proofErr w:type="spellStart"/>
            <w:r w:rsidRPr="007A07BE">
              <w:rPr>
                <w:rFonts w:cstheme="minorHAnsi"/>
                <w:sz w:val="20"/>
                <w:szCs w:val="20"/>
                <w:lang w:val="en-GB"/>
              </w:rPr>
              <w:t>Colclogh</w:t>
            </w:r>
            <w:proofErr w:type="spellEnd"/>
            <w:r w:rsidRPr="007A07BE">
              <w:rPr>
                <w:rFonts w:cstheme="minorHAnsi"/>
                <w:sz w:val="20"/>
                <w:szCs w:val="20"/>
                <w:lang w:val="en-GB"/>
              </w:rPr>
              <w:t xml:space="preserve"> pers. comm.).</w:t>
            </w:r>
          </w:p>
          <w:p w14:paraId="3EB7EBFE" w14:textId="77777777" w:rsidR="00497924" w:rsidRPr="007A07BE" w:rsidRDefault="00DD6057">
            <w:pPr>
              <w:ind w:right="742"/>
              <w:rPr>
                <w:rFonts w:cstheme="minorHAnsi"/>
                <w:sz w:val="20"/>
                <w:szCs w:val="20"/>
                <w:lang w:val="en-GB"/>
              </w:rPr>
            </w:pPr>
            <w:r w:rsidRPr="007A07BE">
              <w:rPr>
                <w:rFonts w:cstheme="minorHAnsi"/>
                <w:sz w:val="20"/>
                <w:szCs w:val="20"/>
                <w:lang w:val="en-GB"/>
              </w:rPr>
              <w:t xml:space="preserve">Historical sturgeon distribution in Sweden with one potential river with reproduction is reported recently. Species identification so far shows that this population represents </w:t>
            </w:r>
            <w:r w:rsidRPr="007A07BE">
              <w:rPr>
                <w:rFonts w:cstheme="minorHAnsi"/>
                <w:i/>
                <w:sz w:val="20"/>
                <w:szCs w:val="20"/>
                <w:lang w:val="en-GB"/>
              </w:rPr>
              <w:t xml:space="preserve">A. </w:t>
            </w:r>
            <w:proofErr w:type="spellStart"/>
            <w:r w:rsidRPr="007A07BE">
              <w:rPr>
                <w:rFonts w:cstheme="minorHAnsi"/>
                <w:i/>
                <w:sz w:val="20"/>
                <w:szCs w:val="20"/>
                <w:lang w:val="en-GB"/>
              </w:rPr>
              <w:t>oxyrinchus</w:t>
            </w:r>
            <w:proofErr w:type="spellEnd"/>
            <w:r w:rsidRPr="007A07BE">
              <w:rPr>
                <w:rFonts w:cstheme="minorHAnsi"/>
                <w:sz w:val="20"/>
                <w:szCs w:val="20"/>
                <w:lang w:val="en-GB"/>
              </w:rPr>
              <w:t xml:space="preserve"> (pers. comm. Calderon &amp; </w:t>
            </w:r>
            <w:proofErr w:type="spellStart"/>
            <w:r w:rsidRPr="007A07BE">
              <w:rPr>
                <w:rFonts w:cstheme="minorHAnsi"/>
                <w:sz w:val="20"/>
                <w:szCs w:val="20"/>
                <w:lang w:val="en-GB"/>
              </w:rPr>
              <w:t>Högesö</w:t>
            </w:r>
            <w:proofErr w:type="spellEnd"/>
            <w:r w:rsidRPr="007A07BE">
              <w:rPr>
                <w:rFonts w:cstheme="minorHAnsi"/>
                <w:sz w:val="20"/>
                <w:szCs w:val="20"/>
                <w:lang w:val="en-GB"/>
              </w:rPr>
              <w:t xml:space="preserve">). As such, there is an overlap of distribution between the </w:t>
            </w:r>
            <w:r w:rsidRPr="007A07BE">
              <w:rPr>
                <w:rFonts w:cstheme="minorHAnsi"/>
                <w:i/>
                <w:sz w:val="20"/>
                <w:szCs w:val="20"/>
                <w:lang w:val="en-GB"/>
              </w:rPr>
              <w:t xml:space="preserve">A. </w:t>
            </w:r>
            <w:proofErr w:type="spellStart"/>
            <w:r w:rsidRPr="007A07BE">
              <w:rPr>
                <w:rFonts w:cstheme="minorHAnsi"/>
                <w:i/>
                <w:sz w:val="20"/>
                <w:szCs w:val="20"/>
                <w:lang w:val="en-GB"/>
              </w:rPr>
              <w:t>sturio</w:t>
            </w:r>
            <w:proofErr w:type="spellEnd"/>
            <w:r w:rsidRPr="007A07BE">
              <w:rPr>
                <w:rFonts w:cstheme="minorHAnsi"/>
                <w:sz w:val="20"/>
                <w:szCs w:val="20"/>
                <w:lang w:val="en-GB"/>
              </w:rPr>
              <w:t xml:space="preserve"> of Elbe origin and the </w:t>
            </w:r>
            <w:r w:rsidRPr="007A07BE">
              <w:rPr>
                <w:rFonts w:cstheme="minorHAnsi"/>
                <w:i/>
                <w:sz w:val="20"/>
                <w:szCs w:val="20"/>
                <w:lang w:val="en-GB"/>
              </w:rPr>
              <w:t xml:space="preserve">A. </w:t>
            </w:r>
            <w:proofErr w:type="spellStart"/>
            <w:r w:rsidRPr="007A07BE">
              <w:rPr>
                <w:rFonts w:cstheme="minorHAnsi"/>
                <w:i/>
                <w:sz w:val="20"/>
                <w:szCs w:val="20"/>
                <w:lang w:val="en-GB"/>
              </w:rPr>
              <w:t>oxyrinchus</w:t>
            </w:r>
            <w:proofErr w:type="spellEnd"/>
            <w:r w:rsidRPr="007A07BE">
              <w:rPr>
                <w:rFonts w:cstheme="minorHAnsi"/>
                <w:sz w:val="20"/>
                <w:szCs w:val="20"/>
                <w:lang w:val="en-GB"/>
              </w:rPr>
              <w:t xml:space="preserve"> from Baltic origin in the </w:t>
            </w:r>
            <w:proofErr w:type="spellStart"/>
            <w:r w:rsidRPr="007A07BE">
              <w:rPr>
                <w:rFonts w:cstheme="minorHAnsi"/>
                <w:sz w:val="20"/>
                <w:szCs w:val="20"/>
                <w:lang w:val="en-GB"/>
              </w:rPr>
              <w:t>Öresund</w:t>
            </w:r>
            <w:proofErr w:type="spellEnd"/>
            <w:r w:rsidRPr="007A07BE">
              <w:rPr>
                <w:rFonts w:cstheme="minorHAnsi"/>
                <w:sz w:val="20"/>
                <w:szCs w:val="20"/>
                <w:lang w:val="en-GB"/>
              </w:rPr>
              <w:t xml:space="preserve">, Kattegat and Skagerrak areas.  </w:t>
            </w:r>
          </w:p>
        </w:tc>
      </w:tr>
      <w:tr w:rsidR="00497924" w14:paraId="37AEE309" w14:textId="77777777">
        <w:tc>
          <w:tcPr>
            <w:tcW w:w="1126" w:type="pct"/>
            <w:hideMark/>
          </w:tcPr>
          <w:p w14:paraId="6655592A" w14:textId="77777777" w:rsidR="00497924" w:rsidRDefault="00DD6057">
            <w:pPr>
              <w:spacing w:after="120"/>
              <w:rPr>
                <w:rFonts w:cstheme="minorHAnsi"/>
                <w:sz w:val="20"/>
                <w:szCs w:val="20"/>
              </w:rPr>
            </w:pPr>
            <w:r>
              <w:rPr>
                <w:rFonts w:cstheme="minorHAnsi"/>
                <w:sz w:val="20"/>
                <w:szCs w:val="20"/>
              </w:rPr>
              <w:t xml:space="preserve">Condition </w:t>
            </w:r>
          </w:p>
          <w:p w14:paraId="734A840F" w14:textId="77777777" w:rsidR="00497924" w:rsidRDefault="00DD6057">
            <w:pPr>
              <w:spacing w:after="120"/>
              <w:rPr>
                <w:rFonts w:cstheme="minorHAnsi"/>
                <w:sz w:val="20"/>
                <w:szCs w:val="20"/>
              </w:rPr>
            </w:pPr>
            <w:r>
              <w:rPr>
                <w:rFonts w:cstheme="minorHAnsi"/>
                <w:sz w:val="20"/>
                <w:szCs w:val="20"/>
              </w:rPr>
              <w:t>(additional evidence &amp; information)</w:t>
            </w:r>
          </w:p>
        </w:tc>
        <w:tc>
          <w:tcPr>
            <w:tcW w:w="3874" w:type="pct"/>
          </w:tcPr>
          <w:p w14:paraId="0CB9318F" w14:textId="77777777" w:rsidR="00497924" w:rsidRDefault="00497924">
            <w:pPr>
              <w:rPr>
                <w:rFonts w:cstheme="minorHAnsi"/>
                <w:sz w:val="20"/>
                <w:szCs w:val="20"/>
              </w:rPr>
            </w:pPr>
          </w:p>
        </w:tc>
      </w:tr>
      <w:tr w:rsidR="00497924" w:rsidRPr="007A07BE" w14:paraId="2C838411" w14:textId="77777777">
        <w:tc>
          <w:tcPr>
            <w:tcW w:w="1126" w:type="pct"/>
            <w:hideMark/>
          </w:tcPr>
          <w:p w14:paraId="4B48B0ED" w14:textId="77777777" w:rsidR="00497924" w:rsidRPr="007A07BE" w:rsidRDefault="00DD6057">
            <w:pPr>
              <w:spacing w:after="120"/>
              <w:rPr>
                <w:rFonts w:cstheme="minorHAnsi"/>
                <w:sz w:val="20"/>
                <w:szCs w:val="20"/>
                <w:lang w:val="en-GB"/>
              </w:rPr>
            </w:pPr>
            <w:r w:rsidRPr="007A07BE">
              <w:rPr>
                <w:rFonts w:cstheme="minorHAnsi"/>
                <w:sz w:val="20"/>
                <w:szCs w:val="20"/>
                <w:lang w:val="en-GB"/>
              </w:rPr>
              <w:t>Threats and impacts</w:t>
            </w:r>
          </w:p>
          <w:p w14:paraId="3EB85A13" w14:textId="77777777" w:rsidR="00497924" w:rsidRPr="007A07BE" w:rsidRDefault="00DD6057">
            <w:pPr>
              <w:spacing w:after="120"/>
              <w:rPr>
                <w:rFonts w:cstheme="minorHAnsi"/>
                <w:sz w:val="20"/>
                <w:szCs w:val="20"/>
                <w:lang w:val="en-GB"/>
              </w:rPr>
            </w:pPr>
            <w:r w:rsidRPr="007A07BE">
              <w:rPr>
                <w:rFonts w:cstheme="minorHAnsi"/>
                <w:sz w:val="20"/>
                <w:szCs w:val="20"/>
                <w:lang w:val="en-GB"/>
              </w:rPr>
              <w:t>(</w:t>
            </w:r>
            <w:proofErr w:type="gramStart"/>
            <w:r w:rsidRPr="007A07BE">
              <w:rPr>
                <w:rFonts w:cstheme="minorHAnsi"/>
                <w:sz w:val="20"/>
                <w:szCs w:val="20"/>
                <w:lang w:val="en-GB"/>
              </w:rPr>
              <w:t>additional</w:t>
            </w:r>
            <w:proofErr w:type="gramEnd"/>
            <w:r w:rsidRPr="007A07BE">
              <w:rPr>
                <w:rFonts w:cstheme="minorHAnsi"/>
                <w:sz w:val="20"/>
                <w:szCs w:val="20"/>
                <w:lang w:val="en-GB"/>
              </w:rPr>
              <w:t xml:space="preserve"> evidence &amp; information)</w:t>
            </w:r>
          </w:p>
        </w:tc>
        <w:tc>
          <w:tcPr>
            <w:tcW w:w="3874" w:type="pct"/>
          </w:tcPr>
          <w:p w14:paraId="41646CE9" w14:textId="77777777" w:rsidR="00497924" w:rsidRDefault="00DD6057">
            <w:pPr>
              <w:ind w:right="742"/>
              <w:rPr>
                <w:rFonts w:cstheme="minorHAnsi"/>
                <w:sz w:val="20"/>
                <w:szCs w:val="20"/>
                <w:lang w:val="en-GB"/>
              </w:rPr>
            </w:pPr>
            <w:r>
              <w:rPr>
                <w:rFonts w:cstheme="minorHAnsi"/>
                <w:sz w:val="20"/>
                <w:szCs w:val="20"/>
                <w:lang w:val="en-GB"/>
              </w:rPr>
              <w:t>Mortality due to bycatch has been shown to be reduced through trust building, awareness raising, and information provision to the respective fishery increasing compliance and best practice. Responsiveness of fishermen varies under different impacting factor and cannot be taken as constant.</w:t>
            </w:r>
          </w:p>
          <w:p w14:paraId="44B2F099" w14:textId="77777777" w:rsidR="00497924" w:rsidRDefault="00DD6057">
            <w:pPr>
              <w:ind w:right="742"/>
              <w:rPr>
                <w:rFonts w:cstheme="minorHAnsi"/>
                <w:sz w:val="20"/>
                <w:szCs w:val="20"/>
                <w:lang w:val="en-GB"/>
              </w:rPr>
            </w:pPr>
            <w:r>
              <w:rPr>
                <w:rFonts w:cstheme="minorHAnsi"/>
                <w:sz w:val="20"/>
                <w:szCs w:val="20"/>
                <w:lang w:val="en-GB"/>
              </w:rPr>
              <w:t>Poaching in the future potentially can have a detrimental impact upon population development.</w:t>
            </w:r>
          </w:p>
          <w:p w14:paraId="1FC50223" w14:textId="77777777" w:rsidR="00497924" w:rsidRDefault="00DD6057">
            <w:pPr>
              <w:ind w:right="742"/>
              <w:rPr>
                <w:rFonts w:cstheme="minorHAnsi"/>
                <w:sz w:val="20"/>
                <w:szCs w:val="20"/>
                <w:lang w:val="en-GB"/>
              </w:rPr>
            </w:pPr>
            <w:r>
              <w:rPr>
                <w:rFonts w:cstheme="minorHAnsi"/>
                <w:sz w:val="20"/>
                <w:szCs w:val="20"/>
                <w:lang w:val="en-GB"/>
              </w:rPr>
              <w:t xml:space="preserve">Coastal infrastructure (port developments and their maintenance, tidal power plants etc.) developments especially in estuaries and feeding habitats or transition areas can have detrimental effects. </w:t>
            </w:r>
          </w:p>
          <w:p w14:paraId="63EFC969" w14:textId="77777777" w:rsidR="00497924" w:rsidRDefault="00DD6057">
            <w:pPr>
              <w:ind w:right="742"/>
              <w:rPr>
                <w:rFonts w:cstheme="minorHAnsi"/>
                <w:sz w:val="20"/>
                <w:szCs w:val="20"/>
                <w:lang w:val="en-GB"/>
              </w:rPr>
            </w:pPr>
            <w:r>
              <w:rPr>
                <w:rFonts w:cstheme="minorHAnsi"/>
                <w:sz w:val="20"/>
                <w:szCs w:val="20"/>
                <w:lang w:val="en-GB"/>
              </w:rPr>
              <w:t>Maintenance of navigation channels through dredging and sediment disturbance affects the quality and productivity of habitats and as a result the carrying capacity.</w:t>
            </w:r>
          </w:p>
          <w:p w14:paraId="010EB30A" w14:textId="77777777" w:rsidR="00497924" w:rsidRDefault="00DD6057">
            <w:pPr>
              <w:ind w:right="742"/>
              <w:rPr>
                <w:rFonts w:cstheme="minorHAnsi"/>
                <w:sz w:val="20"/>
                <w:szCs w:val="20"/>
                <w:lang w:val="en-GB"/>
              </w:rPr>
            </w:pPr>
            <w:r>
              <w:rPr>
                <w:rFonts w:cstheme="minorHAnsi"/>
                <w:sz w:val="20"/>
                <w:szCs w:val="20"/>
                <w:lang w:val="en-GB"/>
              </w:rPr>
              <w:t>Climate change through alteration of temperatures, and discharge regime has the potential to adversely affect the reproduction and early life phases of the species.</w:t>
            </w:r>
          </w:p>
          <w:p w14:paraId="2BF73DB5" w14:textId="77777777" w:rsidR="00497924" w:rsidRDefault="00DD6057">
            <w:pPr>
              <w:ind w:right="742"/>
              <w:rPr>
                <w:rFonts w:cstheme="minorHAnsi"/>
                <w:sz w:val="20"/>
                <w:szCs w:val="20"/>
                <w:lang w:val="en-GB"/>
              </w:rPr>
            </w:pPr>
            <w:r>
              <w:rPr>
                <w:rFonts w:cstheme="minorHAnsi"/>
                <w:sz w:val="20"/>
                <w:szCs w:val="20"/>
                <w:lang w:val="en-GB"/>
              </w:rPr>
              <w:t xml:space="preserve">Introduction of non-indigenous sturgeon species has increasingly been observed as a result of increased aquaculture activities with insufficient biosecurity, sports fishing in lakes and ponds, and due to increased levels of ornamental fish trade. The effects comprise introduction of pathogens, hybridization and concurrence. </w:t>
            </w:r>
          </w:p>
          <w:p w14:paraId="47070FA3" w14:textId="77777777" w:rsidR="00497924" w:rsidRDefault="00DD6057">
            <w:pPr>
              <w:ind w:right="742"/>
              <w:rPr>
                <w:rFonts w:cstheme="minorHAnsi"/>
                <w:sz w:val="20"/>
                <w:szCs w:val="20"/>
                <w:lang w:val="en-GB"/>
              </w:rPr>
            </w:pPr>
            <w:r>
              <w:rPr>
                <w:rFonts w:cstheme="minorHAnsi"/>
                <w:sz w:val="20"/>
                <w:szCs w:val="20"/>
                <w:lang w:val="en-GB"/>
              </w:rPr>
              <w:t>In addition, the introduction and mismanagement of predators (</w:t>
            </w:r>
            <w:proofErr w:type="spellStart"/>
            <w:r>
              <w:rPr>
                <w:rFonts w:cstheme="minorHAnsi"/>
                <w:i/>
                <w:sz w:val="20"/>
                <w:szCs w:val="20"/>
                <w:lang w:val="en-GB"/>
              </w:rPr>
              <w:t>Silurus</w:t>
            </w:r>
            <w:proofErr w:type="spellEnd"/>
            <w:r>
              <w:rPr>
                <w:rFonts w:cstheme="minorHAnsi"/>
                <w:i/>
                <w:sz w:val="20"/>
                <w:szCs w:val="20"/>
                <w:lang w:val="en-GB"/>
              </w:rPr>
              <w:t xml:space="preserve"> </w:t>
            </w:r>
            <w:proofErr w:type="spellStart"/>
            <w:r>
              <w:rPr>
                <w:rFonts w:cstheme="minorHAnsi"/>
                <w:i/>
                <w:sz w:val="20"/>
                <w:szCs w:val="20"/>
                <w:lang w:val="en-GB"/>
              </w:rPr>
              <w:t>glanis</w:t>
            </w:r>
            <w:proofErr w:type="spellEnd"/>
            <w:r>
              <w:rPr>
                <w:rFonts w:cstheme="minorHAnsi"/>
                <w:sz w:val="20"/>
                <w:szCs w:val="20"/>
                <w:lang w:val="en-GB"/>
              </w:rPr>
              <w:t xml:space="preserve">, </w:t>
            </w:r>
            <w:r>
              <w:rPr>
                <w:rFonts w:cstheme="minorHAnsi"/>
                <w:i/>
                <w:sz w:val="20"/>
                <w:szCs w:val="20"/>
                <w:lang w:val="en-GB"/>
              </w:rPr>
              <w:t xml:space="preserve">Zander </w:t>
            </w:r>
            <w:proofErr w:type="spellStart"/>
            <w:r>
              <w:rPr>
                <w:rFonts w:cstheme="minorHAnsi"/>
                <w:i/>
                <w:sz w:val="20"/>
                <w:szCs w:val="20"/>
                <w:lang w:val="en-GB"/>
              </w:rPr>
              <w:t>luciope</w:t>
            </w:r>
            <w:r>
              <w:rPr>
                <w:rFonts w:cstheme="minorHAnsi"/>
                <w:sz w:val="20"/>
                <w:szCs w:val="20"/>
                <w:lang w:val="en-GB"/>
              </w:rPr>
              <w:t>rca</w:t>
            </w:r>
            <w:proofErr w:type="spellEnd"/>
            <w:r>
              <w:rPr>
                <w:rFonts w:cstheme="minorHAnsi"/>
                <w:sz w:val="20"/>
                <w:szCs w:val="20"/>
                <w:lang w:val="en-GB"/>
              </w:rPr>
              <w:t>) for angling purposes or as immigration (</w:t>
            </w:r>
            <w:r>
              <w:rPr>
                <w:rFonts w:cstheme="minorHAnsi"/>
                <w:i/>
                <w:sz w:val="20"/>
                <w:szCs w:val="20"/>
                <w:lang w:val="en-GB"/>
              </w:rPr>
              <w:t xml:space="preserve">Black mouth </w:t>
            </w:r>
            <w:proofErr w:type="spellStart"/>
            <w:r>
              <w:rPr>
                <w:rFonts w:cstheme="minorHAnsi"/>
                <w:i/>
                <w:sz w:val="20"/>
                <w:szCs w:val="20"/>
                <w:lang w:val="en-GB"/>
              </w:rPr>
              <w:t>gobi</w:t>
            </w:r>
            <w:proofErr w:type="spellEnd"/>
            <w:r>
              <w:rPr>
                <w:rFonts w:cstheme="minorHAnsi"/>
                <w:sz w:val="20"/>
                <w:szCs w:val="20"/>
                <w:lang w:val="en-GB"/>
              </w:rPr>
              <w:t>) increases the risk of predation of sturgeon juveniles massively.</w:t>
            </w:r>
          </w:p>
          <w:p w14:paraId="74EFBF1C" w14:textId="77777777" w:rsidR="00497924" w:rsidRPr="007A07BE" w:rsidRDefault="00497924">
            <w:pPr>
              <w:rPr>
                <w:rFonts w:cstheme="minorHAnsi"/>
                <w:sz w:val="20"/>
                <w:szCs w:val="20"/>
                <w:lang w:val="en-GB"/>
              </w:rPr>
            </w:pPr>
          </w:p>
        </w:tc>
      </w:tr>
      <w:tr w:rsidR="00497924" w14:paraId="49B88BD6" w14:textId="77777777">
        <w:tc>
          <w:tcPr>
            <w:tcW w:w="1126" w:type="pct"/>
            <w:hideMark/>
          </w:tcPr>
          <w:p w14:paraId="4C6E536C" w14:textId="77777777" w:rsidR="00497924" w:rsidRPr="007A07BE" w:rsidRDefault="00DD6057">
            <w:pPr>
              <w:spacing w:after="120"/>
              <w:rPr>
                <w:rFonts w:cstheme="minorHAnsi"/>
                <w:sz w:val="20"/>
                <w:szCs w:val="20"/>
                <w:lang w:val="en-GB"/>
              </w:rPr>
            </w:pPr>
            <w:r w:rsidRPr="007A07BE">
              <w:rPr>
                <w:rFonts w:cstheme="minorHAnsi"/>
                <w:sz w:val="20"/>
                <w:szCs w:val="20"/>
                <w:lang w:val="en-GB"/>
              </w:rPr>
              <w:t xml:space="preserve">Measures that address key pressures from human activities </w:t>
            </w:r>
            <w:r w:rsidRPr="007A07BE">
              <w:rPr>
                <w:rFonts w:cstheme="minorHAnsi"/>
                <w:sz w:val="20"/>
                <w:szCs w:val="20"/>
                <w:lang w:val="en-GB"/>
              </w:rPr>
              <w:lastRenderedPageBreak/>
              <w:t>or conserve the species/habitat</w:t>
            </w:r>
          </w:p>
          <w:p w14:paraId="3F832882" w14:textId="77777777" w:rsidR="00497924" w:rsidRDefault="00DD6057">
            <w:pPr>
              <w:spacing w:after="120"/>
              <w:rPr>
                <w:rFonts w:cstheme="minorHAnsi"/>
                <w:sz w:val="20"/>
                <w:szCs w:val="20"/>
              </w:rPr>
            </w:pPr>
            <w:r>
              <w:rPr>
                <w:rFonts w:cstheme="minorHAnsi"/>
                <w:sz w:val="20"/>
                <w:szCs w:val="20"/>
              </w:rPr>
              <w:t>(additional information)</w:t>
            </w:r>
          </w:p>
        </w:tc>
        <w:tc>
          <w:tcPr>
            <w:tcW w:w="3874" w:type="pct"/>
          </w:tcPr>
          <w:p w14:paraId="25B5C7A3" w14:textId="77777777" w:rsidR="00497924" w:rsidRDefault="00497924">
            <w:pPr>
              <w:spacing w:after="120"/>
              <w:rPr>
                <w:rFonts w:cstheme="minorHAnsi"/>
                <w:sz w:val="20"/>
                <w:szCs w:val="20"/>
              </w:rPr>
            </w:pPr>
          </w:p>
        </w:tc>
      </w:tr>
      <w:tr w:rsidR="00497924" w14:paraId="70AF050B" w14:textId="77777777">
        <w:tc>
          <w:tcPr>
            <w:tcW w:w="1126" w:type="pct"/>
            <w:hideMark/>
          </w:tcPr>
          <w:p w14:paraId="47D95F7E" w14:textId="77777777" w:rsidR="00497924" w:rsidRDefault="00DD6057">
            <w:pPr>
              <w:spacing w:after="120"/>
              <w:rPr>
                <w:rFonts w:cstheme="minorHAnsi"/>
                <w:sz w:val="20"/>
                <w:szCs w:val="20"/>
              </w:rPr>
            </w:pPr>
            <w:r>
              <w:rPr>
                <w:rFonts w:cstheme="minorHAnsi"/>
                <w:sz w:val="20"/>
                <w:szCs w:val="20"/>
              </w:rPr>
              <w:t>Knowledge gaps (additional information)</w:t>
            </w:r>
          </w:p>
        </w:tc>
        <w:tc>
          <w:tcPr>
            <w:tcW w:w="3874" w:type="pct"/>
          </w:tcPr>
          <w:p w14:paraId="79313AF0" w14:textId="77777777" w:rsidR="00497924" w:rsidRDefault="00497924">
            <w:pPr>
              <w:spacing w:after="120"/>
              <w:rPr>
                <w:rFonts w:cstheme="minorHAnsi"/>
                <w:sz w:val="20"/>
                <w:szCs w:val="20"/>
              </w:rPr>
            </w:pPr>
          </w:p>
        </w:tc>
      </w:tr>
      <w:tr w:rsidR="00497924" w14:paraId="6559A88D" w14:textId="77777777">
        <w:tc>
          <w:tcPr>
            <w:tcW w:w="1126" w:type="pct"/>
            <w:hideMark/>
          </w:tcPr>
          <w:p w14:paraId="05615A94" w14:textId="77777777" w:rsidR="00497924" w:rsidRDefault="00DD6057">
            <w:pPr>
              <w:rPr>
                <w:rFonts w:cstheme="minorHAnsi"/>
                <w:sz w:val="20"/>
                <w:szCs w:val="20"/>
              </w:rPr>
            </w:pPr>
            <w:r>
              <w:rPr>
                <w:rFonts w:cstheme="minorHAnsi"/>
                <w:sz w:val="20"/>
                <w:szCs w:val="20"/>
              </w:rPr>
              <w:t xml:space="preserve">References </w:t>
            </w:r>
          </w:p>
        </w:tc>
        <w:tc>
          <w:tcPr>
            <w:tcW w:w="3874" w:type="pct"/>
          </w:tcPr>
          <w:p w14:paraId="02DCA2AE" w14:textId="77777777" w:rsidR="00497924" w:rsidRDefault="00497924">
            <w:pPr>
              <w:autoSpaceDE w:val="0"/>
              <w:autoSpaceDN w:val="0"/>
              <w:adjustRightInd w:val="0"/>
              <w:spacing w:line="240" w:lineRule="auto"/>
              <w:jc w:val="left"/>
              <w:rPr>
                <w:rFonts w:eastAsiaTheme="minorHAnsi" w:cstheme="minorHAnsi"/>
                <w:sz w:val="20"/>
                <w:szCs w:val="20"/>
              </w:rPr>
            </w:pPr>
          </w:p>
        </w:tc>
      </w:tr>
    </w:tbl>
    <w:p w14:paraId="3BA42408" w14:textId="77777777" w:rsidR="00497924" w:rsidRDefault="00497924" w:rsidP="00FD3E6F">
      <w:pPr>
        <w:spacing w:line="276" w:lineRule="auto"/>
        <w:rPr>
          <w:rFonts w:ascii="Calibri" w:eastAsia="Calibri" w:hAnsi="Calibri" w:cs="Calibri"/>
          <w:lang w:val="en-GB"/>
        </w:rPr>
      </w:pPr>
    </w:p>
    <w:sectPr w:rsidR="00497924" w:rsidSect="00B24C35">
      <w:footerReference w:type="even" r:id="rId14"/>
      <w:footerReference w:type="default" r:id="rId15"/>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7DA7" w14:textId="77777777" w:rsidR="00FC60C7" w:rsidRDefault="00FC60C7">
      <w:pPr>
        <w:spacing w:after="0" w:line="240" w:lineRule="auto"/>
      </w:pPr>
      <w:r>
        <w:separator/>
      </w:r>
    </w:p>
  </w:endnote>
  <w:endnote w:type="continuationSeparator" w:id="0">
    <w:p w14:paraId="714B4B3A" w14:textId="77777777" w:rsidR="00FC60C7" w:rsidRDefault="00FC60C7">
      <w:pPr>
        <w:spacing w:after="0" w:line="240" w:lineRule="auto"/>
      </w:pPr>
      <w:r>
        <w:continuationSeparator/>
      </w:r>
    </w:p>
  </w:endnote>
  <w:endnote w:type="continuationNotice" w:id="1">
    <w:p w14:paraId="28FAE7C5" w14:textId="77777777" w:rsidR="00FC60C7" w:rsidRDefault="00FC6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7F42" w14:textId="77777777" w:rsidR="00497924" w:rsidRDefault="00313D2E">
    <w:pPr>
      <w:pStyle w:val="Footer"/>
      <w:rPr>
        <w:rStyle w:val="PageNumber"/>
      </w:rPr>
    </w:pPr>
    <w:r>
      <w:rPr>
        <w:rStyle w:val="PageNumber"/>
      </w:rPr>
      <w:fldChar w:fldCharType="begin"/>
    </w:r>
    <w:r w:rsidR="00DD6057">
      <w:rPr>
        <w:rStyle w:val="PageNumber"/>
      </w:rPr>
      <w:instrText xml:space="preserve">PAGE  </w:instrText>
    </w:r>
    <w:r>
      <w:rPr>
        <w:rStyle w:val="PageNumber"/>
      </w:rPr>
      <w:fldChar w:fldCharType="separate"/>
    </w:r>
    <w:r w:rsidR="00DD6057">
      <w:rPr>
        <w:rStyle w:val="PageNumber"/>
        <w:noProof/>
      </w:rPr>
      <w:t>1</w:t>
    </w:r>
    <w:r>
      <w:rPr>
        <w:rStyle w:val="PageNumber"/>
      </w:rPr>
      <w:fldChar w:fldCharType="end"/>
    </w:r>
  </w:p>
  <w:p w14:paraId="2D13AE04" w14:textId="77777777" w:rsidR="00497924" w:rsidRDefault="00497924">
    <w:pPr>
      <w:pStyle w:val="Footer"/>
    </w:pPr>
  </w:p>
  <w:p w14:paraId="67079B48" w14:textId="77777777" w:rsidR="00497924" w:rsidRDefault="004979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00497924" w14:paraId="18E27A4D" w14:textId="77777777">
      <w:trPr>
        <w:cantSplit/>
        <w:trHeight w:hRule="exact" w:val="284"/>
      </w:trPr>
      <w:tc>
        <w:tcPr>
          <w:tcW w:w="5000" w:type="pct"/>
          <w:gridSpan w:val="3"/>
          <w:tcBorders>
            <w:bottom w:val="single" w:sz="4" w:space="0" w:color="auto"/>
          </w:tcBorders>
        </w:tcPr>
        <w:p w14:paraId="1D13BA65" w14:textId="77777777" w:rsidR="00497924" w:rsidRDefault="00313D2E">
          <w:pPr>
            <w:pStyle w:val="Footer"/>
            <w:jc w:val="right"/>
            <w:rPr>
              <w:rFonts w:cs="Arial"/>
              <w:sz w:val="20"/>
            </w:rPr>
          </w:pPr>
          <w:r>
            <w:rPr>
              <w:rStyle w:val="PageNumber"/>
              <w:sz w:val="20"/>
            </w:rPr>
            <w:fldChar w:fldCharType="begin"/>
          </w:r>
          <w:r w:rsidR="00DD6057">
            <w:rPr>
              <w:rStyle w:val="PageNumber"/>
              <w:sz w:val="20"/>
            </w:rPr>
            <w:instrText xml:space="preserve"> PAGE </w:instrText>
          </w:r>
          <w:r>
            <w:rPr>
              <w:rStyle w:val="PageNumber"/>
              <w:sz w:val="20"/>
            </w:rPr>
            <w:fldChar w:fldCharType="separate"/>
          </w:r>
          <w:r w:rsidR="00D0322C">
            <w:rPr>
              <w:rStyle w:val="PageNumber"/>
              <w:noProof/>
              <w:sz w:val="20"/>
            </w:rPr>
            <w:t>1</w:t>
          </w:r>
          <w:r>
            <w:rPr>
              <w:rStyle w:val="PageNumber"/>
              <w:sz w:val="20"/>
            </w:rPr>
            <w:fldChar w:fldCharType="end"/>
          </w:r>
          <w:r w:rsidR="00DD6057">
            <w:rPr>
              <w:rStyle w:val="PageNumber"/>
              <w:sz w:val="20"/>
            </w:rPr>
            <w:t xml:space="preserve"> </w:t>
          </w:r>
          <w:r w:rsidR="00DD6057">
            <w:rPr>
              <w:rStyle w:val="PageNumber"/>
              <w:sz w:val="20"/>
            </w:rPr>
            <w:t xml:space="preserve">of </w:t>
          </w:r>
          <w:r>
            <w:rPr>
              <w:rStyle w:val="PageNumber"/>
              <w:sz w:val="20"/>
            </w:rPr>
            <w:fldChar w:fldCharType="begin"/>
          </w:r>
          <w:r w:rsidR="00DD6057">
            <w:rPr>
              <w:rStyle w:val="PageNumber"/>
              <w:sz w:val="20"/>
            </w:rPr>
            <w:instrText xml:space="preserve"> NUMPAGES </w:instrText>
          </w:r>
          <w:r>
            <w:rPr>
              <w:rStyle w:val="PageNumber"/>
              <w:sz w:val="20"/>
            </w:rPr>
            <w:fldChar w:fldCharType="separate"/>
          </w:r>
          <w:r w:rsidR="00D0322C">
            <w:rPr>
              <w:rStyle w:val="PageNumber"/>
              <w:noProof/>
              <w:sz w:val="20"/>
            </w:rPr>
            <w:t>11</w:t>
          </w:r>
          <w:r>
            <w:rPr>
              <w:rStyle w:val="PageNumber"/>
              <w:sz w:val="20"/>
            </w:rPr>
            <w:fldChar w:fldCharType="end"/>
          </w:r>
        </w:p>
      </w:tc>
    </w:tr>
    <w:tr w:rsidR="00497924" w14:paraId="70003E19" w14:textId="77777777">
      <w:trPr>
        <w:cantSplit/>
        <w:trHeight w:hRule="exact" w:val="284"/>
      </w:trPr>
      <w:tc>
        <w:tcPr>
          <w:tcW w:w="1699" w:type="pct"/>
          <w:tcBorders>
            <w:top w:val="single" w:sz="4" w:space="0" w:color="auto"/>
          </w:tcBorders>
        </w:tcPr>
        <w:p w14:paraId="437AABFF" w14:textId="77777777" w:rsidR="00497924" w:rsidRDefault="00DD6057">
          <w:pPr>
            <w:pStyle w:val="Footer"/>
            <w:rPr>
              <w:rFonts w:cs="Arial"/>
              <w:sz w:val="20"/>
            </w:rPr>
          </w:pPr>
          <w:r>
            <w:rPr>
              <w:rFonts w:cs="Arial"/>
              <w:sz w:val="20"/>
            </w:rPr>
            <w:t>OSPAR Commission</w:t>
          </w:r>
        </w:p>
      </w:tc>
      <w:tc>
        <w:tcPr>
          <w:tcW w:w="1602" w:type="pct"/>
          <w:tcBorders>
            <w:top w:val="single" w:sz="4" w:space="0" w:color="auto"/>
          </w:tcBorders>
        </w:tcPr>
        <w:p w14:paraId="54252F2D" w14:textId="77777777" w:rsidR="00497924" w:rsidRDefault="00DD6057">
          <w:pPr>
            <w:tabs>
              <w:tab w:val="left" w:pos="272"/>
              <w:tab w:val="left" w:pos="1418"/>
              <w:tab w:val="center" w:pos="2281"/>
            </w:tabs>
            <w:spacing w:after="0" w:line="240" w:lineRule="auto"/>
            <w:ind w:left="-675"/>
            <w:jc w:val="center"/>
            <w:rPr>
              <w:sz w:val="20"/>
            </w:rPr>
          </w:pPr>
          <w:r>
            <w:rPr>
              <w:sz w:val="20"/>
            </w:rPr>
            <w:tab/>
          </w:r>
        </w:p>
      </w:tc>
      <w:tc>
        <w:tcPr>
          <w:tcW w:w="1699" w:type="pct"/>
          <w:tcBorders>
            <w:top w:val="single" w:sz="4" w:space="0" w:color="auto"/>
          </w:tcBorders>
        </w:tcPr>
        <w:p w14:paraId="318FAD83" w14:textId="77777777" w:rsidR="00497924" w:rsidRDefault="00DD6057">
          <w:pPr>
            <w:tabs>
              <w:tab w:val="left" w:pos="77"/>
              <w:tab w:val="left" w:pos="272"/>
              <w:tab w:val="left" w:pos="361"/>
            </w:tabs>
            <w:spacing w:after="0" w:line="240" w:lineRule="auto"/>
            <w:jc w:val="right"/>
            <w:rPr>
              <w:sz w:val="20"/>
            </w:rPr>
          </w:pPr>
          <w:r>
            <w:rPr>
              <w:sz w:val="20"/>
            </w:rPr>
            <w:t>A_BDC(2) 20/3/08</w:t>
          </w:r>
        </w:p>
      </w:tc>
    </w:tr>
  </w:tbl>
  <w:p w14:paraId="545B382C" w14:textId="77777777" w:rsidR="00497924" w:rsidRDefault="00497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56F2" w14:textId="77777777" w:rsidR="00FC60C7" w:rsidRDefault="00FC60C7">
      <w:pPr>
        <w:spacing w:after="0" w:line="240" w:lineRule="auto"/>
      </w:pPr>
      <w:r>
        <w:separator/>
      </w:r>
    </w:p>
  </w:footnote>
  <w:footnote w:type="continuationSeparator" w:id="0">
    <w:p w14:paraId="5B135374" w14:textId="77777777" w:rsidR="00FC60C7" w:rsidRDefault="00FC60C7">
      <w:pPr>
        <w:spacing w:after="0" w:line="240" w:lineRule="auto"/>
      </w:pPr>
      <w:r>
        <w:continuationSeparator/>
      </w:r>
    </w:p>
  </w:footnote>
  <w:footnote w:type="continuationNotice" w:id="1">
    <w:p w14:paraId="260121BF" w14:textId="77777777" w:rsidR="00FC60C7" w:rsidRDefault="00FC60C7">
      <w:pPr>
        <w:spacing w:after="0" w:line="240" w:lineRule="auto"/>
      </w:pPr>
    </w:p>
  </w:footnote>
  <w:footnote w:id="2">
    <w:p w14:paraId="1016CA8C" w14:textId="77777777" w:rsidR="00497924" w:rsidRDefault="00DD6057">
      <w:pPr>
        <w:pStyle w:val="FootnoteText"/>
        <w:rPr>
          <w:lang w:val="en-GB"/>
        </w:rPr>
      </w:pPr>
      <w:r>
        <w:rPr>
          <w:rStyle w:val="FootnoteReference"/>
        </w:rPr>
        <w:footnoteRef/>
      </w:r>
      <w:r w:rsidRPr="007A07BE">
        <w:rPr>
          <w:lang w:val="en-GB"/>
        </w:rPr>
        <w:t xml:space="preserve"> </w:t>
      </w:r>
      <w:r>
        <w:rPr>
          <w:lang w:val="en-GB"/>
        </w:rPr>
        <w:t>Word limits are based on the final out being the equivalent of a two-page sheet as presented for IA2017. This should be reviewed.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806FE2C"/>
    <w:lvl w:ilvl="0">
      <w:start w:val="1"/>
      <w:numFmt w:val="decimal"/>
      <w:pStyle w:val="ListNumber"/>
      <w:lvlText w:val="%1."/>
      <w:lvlJc w:val="left"/>
      <w:pPr>
        <w:tabs>
          <w:tab w:val="num" w:pos="360"/>
        </w:tabs>
        <w:ind w:left="360" w:hanging="360"/>
      </w:pPr>
      <w:rPr>
        <w:rFonts w:hint="default"/>
        <w:b w:val="0"/>
        <w:i w:val="0"/>
        <w:color w:val="16288E"/>
        <w:sz w:val="20"/>
      </w:rPr>
    </w:lvl>
  </w:abstractNum>
  <w:abstractNum w:abstractNumId="1" w15:restartNumberingAfterBreak="0">
    <w:nsid w:val="FFFFFF89"/>
    <w:multiLevelType w:val="singleLevel"/>
    <w:tmpl w:val="E5DCAF2A"/>
    <w:lvl w:ilvl="0">
      <w:start w:val="1"/>
      <w:numFmt w:val="bullet"/>
      <w:pStyle w:val="ListBullet"/>
      <w:lvlText w:val=""/>
      <w:lvlJc w:val="left"/>
      <w:pPr>
        <w:tabs>
          <w:tab w:val="num" w:pos="360"/>
        </w:tabs>
        <w:ind w:left="357" w:hanging="357"/>
      </w:pPr>
      <w:rPr>
        <w:rFonts w:ascii="Symbol" w:hAnsi="Symbol" w:hint="default"/>
        <w:color w:val="0C2677"/>
      </w:rPr>
    </w:lvl>
  </w:abstractNum>
  <w:abstractNum w:abstractNumId="2"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3" w15:restartNumberingAfterBreak="0">
    <w:nsid w:val="1C023671"/>
    <w:multiLevelType w:val="hybridMultilevel"/>
    <w:tmpl w:val="5B60F024"/>
    <w:lvl w:ilvl="0" w:tplc="53A670B6">
      <w:start w:val="2"/>
      <w:numFmt w:val="decimal"/>
      <w:lvlText w:val="%1."/>
      <w:lvlJc w:val="left"/>
      <w:pPr>
        <w:ind w:left="2880" w:hanging="360"/>
      </w:pPr>
      <w:rPr>
        <w:rFonts w:hint="default"/>
        <w:b w:val="0"/>
      </w:r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4" w15:restartNumberingAfterBreak="0">
    <w:nsid w:val="3AFB7A79"/>
    <w:multiLevelType w:val="hybridMultilevel"/>
    <w:tmpl w:val="C6B0E5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6B4B29"/>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C5D784D"/>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1A347D9"/>
    <w:multiLevelType w:val="hybridMultilevel"/>
    <w:tmpl w:val="092AC9B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77E02E87"/>
    <w:multiLevelType w:val="hybridMultilevel"/>
    <w:tmpl w:val="552ABA28"/>
    <w:lvl w:ilvl="0" w:tplc="35CE8BD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2F330A"/>
    <w:multiLevelType w:val="hybridMultilevel"/>
    <w:tmpl w:val="7980CA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num>
  <w:num w:numId="5">
    <w:abstractNumId w:val="8"/>
  </w:num>
  <w:num w:numId="6">
    <w:abstractNumId w:val="6"/>
  </w:num>
  <w:num w:numId="7">
    <w:abstractNumId w:val="3"/>
  </w:num>
  <w:num w:numId="8">
    <w:abstractNumId w:val="5"/>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24"/>
    <w:rsid w:val="000A060F"/>
    <w:rsid w:val="000A3D19"/>
    <w:rsid w:val="000C6096"/>
    <w:rsid w:val="002726A8"/>
    <w:rsid w:val="0027398C"/>
    <w:rsid w:val="00291B0B"/>
    <w:rsid w:val="002D7BF5"/>
    <w:rsid w:val="00311A31"/>
    <w:rsid w:val="00313D2E"/>
    <w:rsid w:val="00316FF4"/>
    <w:rsid w:val="00325908"/>
    <w:rsid w:val="00357B00"/>
    <w:rsid w:val="003D7372"/>
    <w:rsid w:val="00445640"/>
    <w:rsid w:val="00497924"/>
    <w:rsid w:val="00514780"/>
    <w:rsid w:val="00574EDC"/>
    <w:rsid w:val="00694328"/>
    <w:rsid w:val="006967FB"/>
    <w:rsid w:val="006E22DA"/>
    <w:rsid w:val="007345E3"/>
    <w:rsid w:val="00763FBF"/>
    <w:rsid w:val="0076683D"/>
    <w:rsid w:val="007A07BE"/>
    <w:rsid w:val="007C5669"/>
    <w:rsid w:val="00845097"/>
    <w:rsid w:val="00920186"/>
    <w:rsid w:val="0092790D"/>
    <w:rsid w:val="00937858"/>
    <w:rsid w:val="009C21F5"/>
    <w:rsid w:val="00A0742E"/>
    <w:rsid w:val="00AA7E4D"/>
    <w:rsid w:val="00AD618A"/>
    <w:rsid w:val="00B24C35"/>
    <w:rsid w:val="00BB7715"/>
    <w:rsid w:val="00BE718E"/>
    <w:rsid w:val="00CB4111"/>
    <w:rsid w:val="00CD5CCE"/>
    <w:rsid w:val="00D0322C"/>
    <w:rsid w:val="00D0543B"/>
    <w:rsid w:val="00D54009"/>
    <w:rsid w:val="00DC2455"/>
    <w:rsid w:val="00DC3D8A"/>
    <w:rsid w:val="00DD6057"/>
    <w:rsid w:val="00E473CB"/>
    <w:rsid w:val="00E77A6B"/>
    <w:rsid w:val="00EA14F3"/>
    <w:rsid w:val="00EE3096"/>
    <w:rsid w:val="00F82446"/>
    <w:rsid w:val="00FC60C7"/>
    <w:rsid w:val="00FD3E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1527412E"/>
  <w15:docId w15:val="{B121FA65-7C93-4DFB-88B8-652D355A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C35"/>
    <w:pPr>
      <w:spacing w:after="160" w:line="259" w:lineRule="auto"/>
      <w:jc w:val="both"/>
    </w:pPr>
    <w:rPr>
      <w:lang w:val="fi-FI"/>
    </w:rPr>
  </w:style>
  <w:style w:type="paragraph" w:styleId="Heading1">
    <w:name w:val="heading 1"/>
    <w:next w:val="BodyText"/>
    <w:link w:val="Heading1Char"/>
    <w:qFormat/>
    <w:rsid w:val="00B24C35"/>
    <w:pPr>
      <w:keepNext/>
      <w:spacing w:before="140" w:after="140" w:line="280" w:lineRule="atLeast"/>
      <w:outlineLvl w:val="0"/>
    </w:pPr>
    <w:rPr>
      <w:rFonts w:ascii="Calibri" w:eastAsia="Times New Roman" w:hAnsi="Calibri" w:cs="Times New Roman"/>
      <w:b/>
      <w:noProof/>
      <w:kern w:val="32"/>
      <w:sz w:val="32"/>
      <w:szCs w:val="20"/>
      <w:lang w:val="en-US"/>
    </w:rPr>
  </w:style>
  <w:style w:type="paragraph" w:styleId="Heading2">
    <w:name w:val="heading 2"/>
    <w:next w:val="BodyText"/>
    <w:link w:val="Heading2Char"/>
    <w:qFormat/>
    <w:rsid w:val="00B24C35"/>
    <w:pPr>
      <w:keepNext/>
      <w:spacing w:before="140" w:after="140" w:line="280" w:lineRule="atLeast"/>
      <w:outlineLvl w:val="1"/>
    </w:pPr>
    <w:rPr>
      <w:rFonts w:ascii="Calibri" w:eastAsia="Times New Roman" w:hAnsi="Calibri" w:cs="Times New Roman"/>
      <w:noProof/>
      <w:sz w:val="28"/>
      <w:szCs w:val="20"/>
      <w:lang w:val="en-US"/>
    </w:rPr>
  </w:style>
  <w:style w:type="paragraph" w:styleId="Heading3">
    <w:name w:val="heading 3"/>
    <w:basedOn w:val="Normal"/>
    <w:next w:val="Normal"/>
    <w:link w:val="Heading3Char"/>
    <w:unhideWhenUsed/>
    <w:qFormat/>
    <w:rsid w:val="00B24C35"/>
    <w:pPr>
      <w:keepNext/>
      <w:keepLines/>
      <w:spacing w:before="200" w:after="0"/>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semiHidden/>
    <w:unhideWhenUsed/>
    <w:qFormat/>
    <w:rsid w:val="00B24C35"/>
    <w:pPr>
      <w:keepNext/>
      <w:keepLines/>
      <w:spacing w:before="200" w:after="0"/>
      <w:outlineLvl w:val="3"/>
    </w:pPr>
    <w:rPr>
      <w:rFonts w:ascii="Cambria" w:eastAsia="MS Gothic" w:hAnsi="Cambria" w:cs="Times New Roman"/>
      <w:i/>
      <w:iCs/>
      <w:color w:val="365F91"/>
      <w:szCs w:val="20"/>
      <w:lang w:val="de-D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B24C35"/>
    <w:pPr>
      <w:spacing w:after="120" w:line="240" w:lineRule="auto"/>
    </w:pPr>
  </w:style>
  <w:style w:type="character" w:customStyle="1" w:styleId="BodyTextChar">
    <w:name w:val="Body Text Char"/>
    <w:basedOn w:val="DefaultParagraphFont"/>
    <w:link w:val="BodyText"/>
    <w:rsid w:val="00B24C35"/>
  </w:style>
  <w:style w:type="paragraph" w:styleId="Header">
    <w:name w:val="header"/>
    <w:aliases w:val="Header1"/>
    <w:basedOn w:val="Normal"/>
    <w:link w:val="HeaderChar"/>
    <w:unhideWhenUsed/>
    <w:rsid w:val="00B24C35"/>
    <w:pPr>
      <w:tabs>
        <w:tab w:val="center" w:pos="4536"/>
        <w:tab w:val="right" w:pos="9072"/>
      </w:tabs>
      <w:spacing w:after="0" w:line="240" w:lineRule="auto"/>
    </w:pPr>
  </w:style>
  <w:style w:type="character" w:customStyle="1" w:styleId="HeaderChar">
    <w:name w:val="Header Char"/>
    <w:aliases w:val="Header1 Char"/>
    <w:basedOn w:val="DefaultParagraphFont"/>
    <w:link w:val="Header"/>
    <w:rsid w:val="00B24C35"/>
  </w:style>
  <w:style w:type="paragraph" w:styleId="Footer">
    <w:name w:val="footer"/>
    <w:aliases w:val="Footer1"/>
    <w:basedOn w:val="Normal"/>
    <w:link w:val="FooterChar"/>
    <w:uiPriority w:val="99"/>
    <w:unhideWhenUsed/>
    <w:rsid w:val="00B24C35"/>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B24C35"/>
  </w:style>
  <w:style w:type="paragraph" w:styleId="ListParagraph">
    <w:name w:val="List Paragraph"/>
    <w:aliases w:val="Dot pt,List Paragraph1"/>
    <w:basedOn w:val="Normal"/>
    <w:link w:val="ListParagraphChar"/>
    <w:uiPriority w:val="34"/>
    <w:qFormat/>
    <w:rsid w:val="00B24C35"/>
    <w:pPr>
      <w:spacing w:after="0" w:line="240" w:lineRule="auto"/>
      <w:contextualSpacing/>
    </w:pPr>
    <w:rPr>
      <w:rFonts w:ascii="Calibri" w:hAnsi="Calibri" w:cs="Times New Roman"/>
      <w:szCs w:val="24"/>
      <w:lang w:val="en-GB" w:eastAsia="en-GB"/>
    </w:rPr>
  </w:style>
  <w:style w:type="character" w:customStyle="1" w:styleId="Heading1Char">
    <w:name w:val="Heading 1 Char"/>
    <w:basedOn w:val="DefaultParagraphFont"/>
    <w:link w:val="Heading1"/>
    <w:rsid w:val="00B24C35"/>
    <w:rPr>
      <w:rFonts w:ascii="Calibri" w:eastAsia="Times New Roman" w:hAnsi="Calibri" w:cs="Times New Roman"/>
      <w:b/>
      <w:noProof/>
      <w:kern w:val="32"/>
      <w:sz w:val="32"/>
      <w:szCs w:val="20"/>
      <w:lang w:val="en-US"/>
    </w:rPr>
  </w:style>
  <w:style w:type="character" w:customStyle="1" w:styleId="Heading2Char">
    <w:name w:val="Heading 2 Char"/>
    <w:basedOn w:val="DefaultParagraphFont"/>
    <w:link w:val="Heading2"/>
    <w:rsid w:val="00B24C35"/>
    <w:rPr>
      <w:rFonts w:ascii="Calibri" w:eastAsia="Times New Roman" w:hAnsi="Calibri" w:cs="Times New Roman"/>
      <w:noProof/>
      <w:sz w:val="28"/>
      <w:szCs w:val="20"/>
      <w:lang w:val="en-US"/>
    </w:rPr>
  </w:style>
  <w:style w:type="character" w:styleId="CommentReference">
    <w:name w:val="annotation reference"/>
    <w:basedOn w:val="DefaultParagraphFont"/>
    <w:uiPriority w:val="99"/>
    <w:semiHidden/>
    <w:unhideWhenUsed/>
    <w:rsid w:val="00B24C35"/>
    <w:rPr>
      <w:sz w:val="16"/>
      <w:szCs w:val="16"/>
    </w:rPr>
  </w:style>
  <w:style w:type="paragraph" w:styleId="CommentText">
    <w:name w:val="annotation text"/>
    <w:basedOn w:val="Normal"/>
    <w:link w:val="CommentTextChar"/>
    <w:uiPriority w:val="99"/>
    <w:unhideWhenUsed/>
    <w:rsid w:val="00B24C35"/>
    <w:pPr>
      <w:spacing w:line="240" w:lineRule="auto"/>
    </w:pPr>
    <w:rPr>
      <w:sz w:val="20"/>
      <w:szCs w:val="20"/>
    </w:rPr>
  </w:style>
  <w:style w:type="character" w:customStyle="1" w:styleId="CommentTextChar">
    <w:name w:val="Comment Text Char"/>
    <w:basedOn w:val="DefaultParagraphFont"/>
    <w:link w:val="CommentText"/>
    <w:uiPriority w:val="99"/>
    <w:rsid w:val="00B24C35"/>
    <w:rPr>
      <w:sz w:val="20"/>
      <w:szCs w:val="20"/>
    </w:rPr>
  </w:style>
  <w:style w:type="paragraph" w:styleId="CommentSubject">
    <w:name w:val="annotation subject"/>
    <w:basedOn w:val="CommentText"/>
    <w:next w:val="CommentText"/>
    <w:link w:val="CommentSubjectChar"/>
    <w:uiPriority w:val="99"/>
    <w:semiHidden/>
    <w:unhideWhenUsed/>
    <w:rsid w:val="00B24C35"/>
    <w:rPr>
      <w:b/>
      <w:bCs/>
    </w:rPr>
  </w:style>
  <w:style w:type="character" w:customStyle="1" w:styleId="CommentSubjectChar">
    <w:name w:val="Comment Subject Char"/>
    <w:basedOn w:val="CommentTextChar"/>
    <w:link w:val="CommentSubject"/>
    <w:uiPriority w:val="99"/>
    <w:semiHidden/>
    <w:rsid w:val="00B24C35"/>
    <w:rPr>
      <w:b/>
      <w:bCs/>
      <w:sz w:val="20"/>
      <w:szCs w:val="20"/>
    </w:rPr>
  </w:style>
  <w:style w:type="paragraph" w:styleId="BalloonText">
    <w:name w:val="Balloon Text"/>
    <w:basedOn w:val="Normal"/>
    <w:link w:val="BalloonTextChar"/>
    <w:uiPriority w:val="99"/>
    <w:semiHidden/>
    <w:unhideWhenUsed/>
    <w:rsid w:val="00B24C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4C35"/>
    <w:rPr>
      <w:rFonts w:ascii="Tahoma" w:hAnsi="Tahoma" w:cs="Tahoma"/>
      <w:sz w:val="16"/>
      <w:szCs w:val="16"/>
    </w:rPr>
  </w:style>
  <w:style w:type="character" w:styleId="Hyperlink">
    <w:name w:val="Hyperlink"/>
    <w:basedOn w:val="DefaultParagraphFont"/>
    <w:uiPriority w:val="99"/>
    <w:unhideWhenUsed/>
    <w:rsid w:val="00B24C35"/>
    <w:rPr>
      <w:color w:val="0000FF" w:themeColor="hyperlink"/>
      <w:u w:val="single"/>
    </w:rPr>
  </w:style>
  <w:style w:type="table" w:styleId="TableGrid">
    <w:name w:val="Table Grid"/>
    <w:basedOn w:val="TableNormal"/>
    <w:uiPriority w:val="59"/>
    <w:rsid w:val="00B24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B24C35"/>
    <w:pPr>
      <w:spacing w:after="0" w:line="240" w:lineRule="auto"/>
    </w:pPr>
    <w:rPr>
      <w:sz w:val="20"/>
      <w:szCs w:val="20"/>
    </w:rPr>
  </w:style>
  <w:style w:type="character" w:customStyle="1" w:styleId="EndnoteTextChar">
    <w:name w:val="Endnote Text Char"/>
    <w:basedOn w:val="DefaultParagraphFont"/>
    <w:link w:val="EndnoteText"/>
    <w:semiHidden/>
    <w:rsid w:val="00B24C35"/>
    <w:rPr>
      <w:sz w:val="20"/>
      <w:szCs w:val="20"/>
    </w:rPr>
  </w:style>
  <w:style w:type="character" w:styleId="EndnoteReference">
    <w:name w:val="endnote reference"/>
    <w:basedOn w:val="DefaultParagraphFont"/>
    <w:uiPriority w:val="99"/>
    <w:semiHidden/>
    <w:unhideWhenUsed/>
    <w:rsid w:val="00B24C35"/>
    <w:rPr>
      <w:vertAlign w:val="superscript"/>
    </w:rPr>
  </w:style>
  <w:style w:type="paragraph" w:styleId="FootnoteText">
    <w:name w:val="footnote text"/>
    <w:aliases w:val="Ftnote Txt 11ptG"/>
    <w:basedOn w:val="Normal"/>
    <w:link w:val="FootnoteTextChar"/>
    <w:unhideWhenUsed/>
    <w:rsid w:val="00B24C35"/>
    <w:pPr>
      <w:spacing w:after="0" w:line="240" w:lineRule="auto"/>
    </w:pPr>
    <w:rPr>
      <w:sz w:val="20"/>
      <w:szCs w:val="20"/>
    </w:rPr>
  </w:style>
  <w:style w:type="character" w:customStyle="1" w:styleId="FootnoteTextChar">
    <w:name w:val="Footnote Text Char"/>
    <w:aliases w:val="Ftnote Txt 11ptG Char"/>
    <w:basedOn w:val="DefaultParagraphFont"/>
    <w:link w:val="FootnoteText"/>
    <w:rsid w:val="00B24C35"/>
    <w:rPr>
      <w:sz w:val="20"/>
      <w:szCs w:val="20"/>
    </w:rPr>
  </w:style>
  <w:style w:type="character" w:styleId="FootnoteReference">
    <w:name w:val="footnote reference"/>
    <w:aliases w:val="stylish"/>
    <w:basedOn w:val="DefaultParagraphFont"/>
    <w:unhideWhenUsed/>
    <w:rsid w:val="00B24C35"/>
    <w:rPr>
      <w:vertAlign w:val="superscript"/>
    </w:rPr>
  </w:style>
  <w:style w:type="character" w:customStyle="1" w:styleId="Heading3Char">
    <w:name w:val="Heading 3 Char"/>
    <w:basedOn w:val="DefaultParagraphFont"/>
    <w:link w:val="Heading3"/>
    <w:rsid w:val="00B24C35"/>
    <w:rPr>
      <w:rFonts w:ascii="Calibri" w:eastAsiaTheme="majorEastAsia" w:hAnsi="Calibri" w:cstheme="majorBidi"/>
      <w:b/>
      <w:bCs/>
      <w:sz w:val="24"/>
      <w:lang w:val="fi-FI"/>
    </w:rPr>
  </w:style>
  <w:style w:type="paragraph" w:customStyle="1" w:styleId="Default">
    <w:name w:val="Default"/>
    <w:rsid w:val="00B24C35"/>
    <w:pPr>
      <w:autoSpaceDE w:val="0"/>
      <w:autoSpaceDN w:val="0"/>
      <w:adjustRightInd w:val="0"/>
      <w:spacing w:after="0" w:line="240" w:lineRule="auto"/>
    </w:pPr>
    <w:rPr>
      <w:rFonts w:ascii="Arial" w:eastAsia="Times New Roman" w:hAnsi="Arial" w:cs="Arial"/>
      <w:color w:val="000000"/>
      <w:sz w:val="24"/>
      <w:szCs w:val="24"/>
      <w:lang w:val="fi-FI" w:eastAsia="fi-FI"/>
    </w:rPr>
  </w:style>
  <w:style w:type="paragraph" w:styleId="Caption">
    <w:name w:val="caption"/>
    <w:basedOn w:val="Normal"/>
    <w:next w:val="Normal"/>
    <w:uiPriority w:val="35"/>
    <w:unhideWhenUsed/>
    <w:qFormat/>
    <w:rsid w:val="00B24C35"/>
    <w:pPr>
      <w:spacing w:after="200" w:line="240" w:lineRule="auto"/>
    </w:pPr>
    <w:rPr>
      <w:i/>
      <w:iCs/>
      <w:color w:val="1F497D" w:themeColor="text2"/>
      <w:sz w:val="18"/>
      <w:szCs w:val="18"/>
    </w:rPr>
  </w:style>
  <w:style w:type="paragraph" w:customStyle="1" w:styleId="Backround">
    <w:name w:val="Backround"/>
    <w:basedOn w:val="Normal"/>
    <w:rsid w:val="00B24C35"/>
    <w:pPr>
      <w:spacing w:after="0" w:line="240" w:lineRule="auto"/>
    </w:pPr>
    <w:rPr>
      <w:rFonts w:ascii="Arial" w:eastAsia="Times New Roman" w:hAnsi="Arial" w:cs="Times New Roman"/>
      <w:szCs w:val="24"/>
      <w:lang w:val="en-GB"/>
    </w:rPr>
  </w:style>
  <w:style w:type="character" w:styleId="Strong">
    <w:name w:val="Strong"/>
    <w:basedOn w:val="DefaultParagraphFont"/>
    <w:uiPriority w:val="22"/>
    <w:qFormat/>
    <w:rsid w:val="00B24C35"/>
    <w:rPr>
      <w:b/>
      <w:bCs/>
    </w:rPr>
  </w:style>
  <w:style w:type="character" w:styleId="Emphasis">
    <w:name w:val="Emphasis"/>
    <w:basedOn w:val="DefaultParagraphFont"/>
    <w:uiPriority w:val="20"/>
    <w:qFormat/>
    <w:rsid w:val="00B24C35"/>
    <w:rPr>
      <w:i/>
      <w:iCs/>
    </w:rPr>
  </w:style>
  <w:style w:type="character" w:customStyle="1" w:styleId="apple-converted-space">
    <w:name w:val="apple-converted-space"/>
    <w:basedOn w:val="DefaultParagraphFont"/>
    <w:rsid w:val="00B24C35"/>
  </w:style>
  <w:style w:type="paragraph" w:customStyle="1" w:styleId="Agendaitem-main">
    <w:name w:val="Agenda item - main"/>
    <w:basedOn w:val="Header"/>
    <w:link w:val="Agendaitem-mainChar"/>
    <w:rsid w:val="00B24C35"/>
    <w:pPr>
      <w:tabs>
        <w:tab w:val="clear" w:pos="4536"/>
        <w:tab w:val="clear" w:pos="9072"/>
      </w:tabs>
      <w:spacing w:after="40"/>
      <w:ind w:left="720" w:hanging="720"/>
    </w:pPr>
    <w:rPr>
      <w:rFonts w:ascii="Arial" w:eastAsia="Times New Roman" w:hAnsi="Arial" w:cs="Times New Roman"/>
      <w:b/>
      <w:szCs w:val="20"/>
      <w:lang w:val="en-GB" w:eastAsia="en-GB"/>
    </w:rPr>
  </w:style>
  <w:style w:type="character" w:customStyle="1" w:styleId="Agendaitem-mainChar">
    <w:name w:val="Agenda item - main Char"/>
    <w:link w:val="Agendaitem-main"/>
    <w:rsid w:val="00B24C35"/>
    <w:rPr>
      <w:rFonts w:ascii="Arial" w:eastAsia="Times New Roman" w:hAnsi="Arial" w:cs="Times New Roman"/>
      <w:b/>
      <w:szCs w:val="20"/>
      <w:lang w:val="en-GB" w:eastAsia="en-GB"/>
    </w:rPr>
  </w:style>
  <w:style w:type="paragraph" w:customStyle="1" w:styleId="Docheader">
    <w:name w:val="Doc header"/>
    <w:basedOn w:val="Normal"/>
    <w:rsid w:val="00B24C35"/>
    <w:pPr>
      <w:tabs>
        <w:tab w:val="left" w:pos="567"/>
      </w:tabs>
      <w:spacing w:after="0" w:line="280" w:lineRule="exact"/>
    </w:pPr>
    <w:rPr>
      <w:rFonts w:ascii="Arial" w:eastAsia="Times New Roman" w:hAnsi="Arial" w:cs="Times New Roman"/>
      <w:sz w:val="24"/>
      <w:szCs w:val="20"/>
      <w:lang w:val="en-US"/>
    </w:rPr>
  </w:style>
  <w:style w:type="paragraph" w:customStyle="1" w:styleId="BodyText1">
    <w:name w:val="Body Text1"/>
    <w:rsid w:val="00B24C35"/>
    <w:pPr>
      <w:tabs>
        <w:tab w:val="left" w:pos="567"/>
      </w:tabs>
      <w:spacing w:after="140" w:line="280" w:lineRule="atLeast"/>
      <w:jc w:val="both"/>
    </w:pPr>
    <w:rPr>
      <w:rFonts w:ascii="Arial" w:eastAsia="ヒラギノ角ゴ Pro W3" w:hAnsi="Arial" w:cs="Times New Roman"/>
      <w:color w:val="000000"/>
      <w:sz w:val="20"/>
      <w:szCs w:val="20"/>
      <w:lang w:val="en-GB"/>
    </w:rPr>
  </w:style>
  <w:style w:type="character" w:customStyle="1" w:styleId="ListParagraphChar">
    <w:name w:val="List Paragraph Char"/>
    <w:aliases w:val="Dot pt Char,List Paragraph1 Char"/>
    <w:link w:val="ListParagraph"/>
    <w:uiPriority w:val="34"/>
    <w:qFormat/>
    <w:locked/>
    <w:rsid w:val="00B24C35"/>
    <w:rPr>
      <w:rFonts w:ascii="Calibri" w:hAnsi="Calibri" w:cs="Times New Roman"/>
      <w:szCs w:val="24"/>
      <w:lang w:val="en-GB" w:eastAsia="en-GB"/>
    </w:rPr>
  </w:style>
  <w:style w:type="paragraph" w:customStyle="1" w:styleId="Heading41">
    <w:name w:val="Heading 41"/>
    <w:basedOn w:val="Normal"/>
    <w:next w:val="Normal"/>
    <w:uiPriority w:val="9"/>
    <w:semiHidden/>
    <w:unhideWhenUsed/>
    <w:qFormat/>
    <w:rsid w:val="00B24C35"/>
    <w:pPr>
      <w:keepNext/>
      <w:keepLines/>
      <w:tabs>
        <w:tab w:val="left" w:pos="567"/>
        <w:tab w:val="left" w:pos="1134"/>
        <w:tab w:val="left" w:pos="1701"/>
        <w:tab w:val="left" w:pos="2268"/>
      </w:tabs>
      <w:spacing w:before="40" w:after="0" w:line="240" w:lineRule="auto"/>
      <w:outlineLvl w:val="3"/>
    </w:pPr>
    <w:rPr>
      <w:rFonts w:ascii="Cambria" w:eastAsia="MS Gothic" w:hAnsi="Cambria" w:cs="Times New Roman"/>
      <w:i/>
      <w:iCs/>
      <w:color w:val="365F91"/>
      <w:szCs w:val="20"/>
      <w:lang w:val="en-GB" w:eastAsia="en-GB"/>
    </w:rPr>
  </w:style>
  <w:style w:type="numbering" w:customStyle="1" w:styleId="NoList1">
    <w:name w:val="No List1"/>
    <w:next w:val="NoList"/>
    <w:uiPriority w:val="99"/>
    <w:semiHidden/>
    <w:unhideWhenUsed/>
    <w:rsid w:val="00B24C35"/>
  </w:style>
  <w:style w:type="character" w:customStyle="1" w:styleId="Heading4Char">
    <w:name w:val="Heading 4 Char"/>
    <w:basedOn w:val="DefaultParagraphFont"/>
    <w:link w:val="Heading4"/>
    <w:uiPriority w:val="9"/>
    <w:semiHidden/>
    <w:rsid w:val="00B24C35"/>
    <w:rPr>
      <w:rFonts w:ascii="Cambria" w:eastAsia="MS Gothic" w:hAnsi="Cambria" w:cs="Times New Roman"/>
      <w:i/>
      <w:iCs/>
      <w:color w:val="365F91"/>
      <w:szCs w:val="20"/>
      <w:lang w:eastAsia="en-GB"/>
    </w:rPr>
  </w:style>
  <w:style w:type="character" w:styleId="PageNumber">
    <w:name w:val="page number"/>
    <w:basedOn w:val="DefaultParagraphFont"/>
    <w:uiPriority w:val="99"/>
    <w:rsid w:val="00B24C35"/>
  </w:style>
  <w:style w:type="paragraph" w:styleId="Title">
    <w:name w:val="Title"/>
    <w:basedOn w:val="Normal"/>
    <w:link w:val="TitleChar"/>
    <w:qFormat/>
    <w:rsid w:val="00B24C35"/>
    <w:pPr>
      <w:spacing w:before="240" w:after="240" w:line="276" w:lineRule="auto"/>
      <w:outlineLvl w:val="0"/>
    </w:pPr>
    <w:rPr>
      <w:rFonts w:ascii="Calibri" w:hAnsi="Calibri" w:cs="Arial"/>
      <w:kern w:val="28"/>
      <w:sz w:val="40"/>
      <w:lang w:val="en-GB"/>
    </w:rPr>
  </w:style>
  <w:style w:type="character" w:customStyle="1" w:styleId="TitleChar">
    <w:name w:val="Title Char"/>
    <w:basedOn w:val="DefaultParagraphFont"/>
    <w:link w:val="Title"/>
    <w:rsid w:val="00B24C35"/>
    <w:rPr>
      <w:rFonts w:ascii="Calibri" w:hAnsi="Calibri" w:cs="Arial"/>
      <w:kern w:val="28"/>
      <w:sz w:val="40"/>
      <w:lang w:val="en-GB"/>
    </w:rPr>
  </w:style>
  <w:style w:type="paragraph" w:styleId="NoSpacing">
    <w:name w:val="No Spacing"/>
    <w:uiPriority w:val="1"/>
    <w:qFormat/>
    <w:rsid w:val="00B24C35"/>
    <w:pPr>
      <w:spacing w:after="0" w:line="240" w:lineRule="auto"/>
    </w:pPr>
    <w:rPr>
      <w:rFonts w:ascii="Calibri" w:eastAsia="Times New Roman" w:hAnsi="Calibri" w:cs="Times New Roman"/>
      <w:lang w:val="en-GB" w:eastAsia="en-GB"/>
    </w:rPr>
  </w:style>
  <w:style w:type="paragraph" w:styleId="PlainText">
    <w:name w:val="Plain Text"/>
    <w:basedOn w:val="Normal"/>
    <w:link w:val="PlainTextChar"/>
    <w:uiPriority w:val="99"/>
    <w:rsid w:val="00B24C35"/>
    <w:pPr>
      <w:spacing w:after="0" w:line="240" w:lineRule="auto"/>
    </w:pPr>
    <w:rPr>
      <w:rFonts w:ascii="Calibri" w:eastAsia="Times New Roman" w:hAnsi="Calibri" w:cs="Times New Roman"/>
      <w:szCs w:val="21"/>
      <w:lang w:val="es-ES"/>
    </w:rPr>
  </w:style>
  <w:style w:type="character" w:customStyle="1" w:styleId="PlainTextChar">
    <w:name w:val="Plain Text Char"/>
    <w:basedOn w:val="DefaultParagraphFont"/>
    <w:link w:val="PlainText"/>
    <w:uiPriority w:val="99"/>
    <w:rsid w:val="00B24C35"/>
    <w:rPr>
      <w:rFonts w:ascii="Calibri" w:eastAsia="Times New Roman" w:hAnsi="Calibri" w:cs="Times New Roman"/>
      <w:szCs w:val="21"/>
      <w:lang w:val="es-ES"/>
    </w:rPr>
  </w:style>
  <w:style w:type="paragraph" w:styleId="Revision">
    <w:name w:val="Revision"/>
    <w:hidden/>
    <w:uiPriority w:val="99"/>
    <w:semiHidden/>
    <w:rsid w:val="00B24C35"/>
    <w:pPr>
      <w:spacing w:after="0" w:line="240" w:lineRule="auto"/>
    </w:pPr>
    <w:rPr>
      <w:lang w:val="en-GB"/>
    </w:rPr>
  </w:style>
  <w:style w:type="character" w:styleId="BookTitle">
    <w:name w:val="Book Title"/>
    <w:basedOn w:val="DefaultParagraphFont"/>
    <w:uiPriority w:val="33"/>
    <w:qFormat/>
    <w:rsid w:val="00B24C35"/>
    <w:rPr>
      <w:b/>
      <w:bCs/>
      <w:smallCaps/>
      <w:spacing w:val="5"/>
    </w:rPr>
  </w:style>
  <w:style w:type="paragraph" w:customStyle="1" w:styleId="TOC21">
    <w:name w:val="TOC 21"/>
    <w:next w:val="Normal"/>
    <w:autoRedefine/>
    <w:uiPriority w:val="39"/>
    <w:rsid w:val="00B24C35"/>
    <w:pPr>
      <w:spacing w:before="120" w:after="0" w:line="240" w:lineRule="auto"/>
      <w:ind w:left="220"/>
    </w:pPr>
    <w:rPr>
      <w:rFonts w:eastAsia="Times New Roman" w:cs="Calibri"/>
      <w:i/>
      <w:iCs/>
      <w:sz w:val="20"/>
      <w:szCs w:val="20"/>
      <w:lang w:val="en-GB" w:eastAsia="en-GB"/>
    </w:rPr>
  </w:style>
  <w:style w:type="paragraph" w:customStyle="1" w:styleId="TOC31">
    <w:name w:val="TOC 31"/>
    <w:basedOn w:val="BodyText"/>
    <w:next w:val="Normal"/>
    <w:autoRedefine/>
    <w:uiPriority w:val="39"/>
    <w:rsid w:val="00B24C35"/>
    <w:pPr>
      <w:spacing w:after="0"/>
      <w:ind w:left="440"/>
    </w:pPr>
    <w:rPr>
      <w:rFonts w:eastAsia="Times New Roman" w:cs="Calibri"/>
      <w:sz w:val="20"/>
      <w:szCs w:val="20"/>
      <w:lang w:val="en-GB" w:eastAsia="en-GB"/>
    </w:rPr>
  </w:style>
  <w:style w:type="paragraph" w:customStyle="1" w:styleId="Address">
    <w:name w:val="Address"/>
    <w:rsid w:val="00B24C35"/>
    <w:pPr>
      <w:spacing w:after="0" w:line="180" w:lineRule="atLeast"/>
    </w:pPr>
    <w:rPr>
      <w:rFonts w:ascii="Arial" w:eastAsia="Times New Roman" w:hAnsi="Arial" w:cs="Times New Roman"/>
      <w:noProof/>
      <w:color w:val="16288E"/>
      <w:sz w:val="16"/>
      <w:szCs w:val="20"/>
      <w:lang w:val="en-GB" w:eastAsia="en-GB"/>
    </w:rPr>
  </w:style>
  <w:style w:type="paragraph" w:customStyle="1" w:styleId="Introduction">
    <w:name w:val="Introduction"/>
    <w:basedOn w:val="BodyText"/>
    <w:next w:val="BodyText"/>
    <w:rsid w:val="00B24C35"/>
    <w:pPr>
      <w:tabs>
        <w:tab w:val="left" w:pos="567"/>
        <w:tab w:val="left" w:pos="1134"/>
        <w:tab w:val="left" w:pos="1701"/>
        <w:tab w:val="left" w:pos="2268"/>
      </w:tabs>
      <w:spacing w:after="140"/>
    </w:pPr>
    <w:rPr>
      <w:rFonts w:eastAsia="Times New Roman"/>
      <w:b/>
      <w:color w:val="16288E"/>
      <w:szCs w:val="20"/>
      <w:lang w:val="en-GB" w:eastAsia="en-GB"/>
    </w:rPr>
  </w:style>
  <w:style w:type="paragraph" w:styleId="ListBullet">
    <w:name w:val="List Bullet"/>
    <w:basedOn w:val="Normal"/>
    <w:semiHidden/>
    <w:rsid w:val="00B24C35"/>
    <w:pPr>
      <w:numPr>
        <w:numId w:val="2"/>
      </w:numPr>
      <w:tabs>
        <w:tab w:val="clear" w:pos="360"/>
        <w:tab w:val="left" w:pos="567"/>
        <w:tab w:val="left" w:pos="1134"/>
        <w:tab w:val="left" w:pos="1701"/>
        <w:tab w:val="left" w:pos="2268"/>
      </w:tabs>
      <w:spacing w:after="140" w:line="240" w:lineRule="auto"/>
      <w:ind w:left="588" w:hanging="360"/>
    </w:pPr>
    <w:rPr>
      <w:rFonts w:eastAsia="Times New Roman"/>
      <w:szCs w:val="20"/>
      <w:lang w:val="en-GB" w:eastAsia="en-GB"/>
    </w:rPr>
  </w:style>
  <w:style w:type="paragraph" w:styleId="ListNumber">
    <w:name w:val="List Number"/>
    <w:basedOn w:val="Normal"/>
    <w:semiHidden/>
    <w:rsid w:val="00B24C35"/>
    <w:pPr>
      <w:numPr>
        <w:numId w:val="3"/>
      </w:numPr>
      <w:tabs>
        <w:tab w:val="clear" w:pos="360"/>
        <w:tab w:val="left" w:pos="567"/>
        <w:tab w:val="left" w:pos="1134"/>
        <w:tab w:val="left" w:pos="1701"/>
        <w:tab w:val="left" w:pos="2268"/>
      </w:tabs>
      <w:spacing w:after="140" w:line="240" w:lineRule="auto"/>
      <w:ind w:left="720"/>
    </w:pPr>
    <w:rPr>
      <w:rFonts w:eastAsia="Times New Roman"/>
      <w:szCs w:val="20"/>
      <w:lang w:val="en-GB" w:eastAsia="en-GB"/>
    </w:rPr>
  </w:style>
  <w:style w:type="table" w:customStyle="1" w:styleId="TableGrid1">
    <w:name w:val="Table Grid1"/>
    <w:basedOn w:val="TableNormal"/>
    <w:next w:val="TableGrid"/>
    <w:uiPriority w:val="59"/>
    <w:rsid w:val="00B24C35"/>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Nolevel">
    <w:name w:val="Heading (No level)"/>
    <w:basedOn w:val="Normal"/>
    <w:qFormat/>
    <w:rsid w:val="00B24C35"/>
    <w:pPr>
      <w:spacing w:before="100" w:beforeAutospacing="1" w:after="100" w:afterAutospacing="1" w:line="240" w:lineRule="auto"/>
    </w:pPr>
    <w:rPr>
      <w:rFonts w:eastAsia="Times New Roman"/>
      <w:b/>
      <w:sz w:val="28"/>
      <w:szCs w:val="24"/>
      <w:lang w:val="en-GB" w:eastAsia="en-GB"/>
    </w:rPr>
  </w:style>
  <w:style w:type="paragraph" w:customStyle="1" w:styleId="TOCHeading1">
    <w:name w:val="TOC Heading1"/>
    <w:basedOn w:val="Heading1"/>
    <w:next w:val="Normal"/>
    <w:uiPriority w:val="39"/>
    <w:unhideWhenUsed/>
    <w:qFormat/>
    <w:rsid w:val="00B24C35"/>
    <w:pPr>
      <w:keepLines/>
      <w:spacing w:before="240" w:after="0" w:line="259" w:lineRule="auto"/>
      <w:outlineLvl w:val="9"/>
    </w:pPr>
    <w:rPr>
      <w:rFonts w:ascii="Cambria" w:eastAsia="MS Gothic" w:hAnsi="Cambria"/>
      <w:b w:val="0"/>
      <w:noProof w:val="0"/>
      <w:color w:val="365F91"/>
      <w:kern w:val="0"/>
      <w:szCs w:val="32"/>
    </w:rPr>
  </w:style>
  <w:style w:type="paragraph" w:customStyle="1" w:styleId="TOC11">
    <w:name w:val="TOC 11"/>
    <w:basedOn w:val="Normal"/>
    <w:next w:val="Normal"/>
    <w:autoRedefine/>
    <w:uiPriority w:val="39"/>
    <w:unhideWhenUsed/>
    <w:rsid w:val="00B24C35"/>
    <w:pPr>
      <w:tabs>
        <w:tab w:val="left" w:pos="440"/>
        <w:tab w:val="right" w:leader="dot" w:pos="9632"/>
      </w:tabs>
      <w:spacing w:before="240" w:after="120" w:line="240" w:lineRule="auto"/>
    </w:pPr>
    <w:rPr>
      <w:rFonts w:eastAsia="Times New Roman" w:cs="Calibri"/>
      <w:b/>
      <w:bCs/>
      <w:sz w:val="20"/>
      <w:szCs w:val="20"/>
      <w:lang w:val="en-GB" w:eastAsia="en-GB"/>
    </w:rPr>
  </w:style>
  <w:style w:type="paragraph" w:customStyle="1" w:styleId="TOC51">
    <w:name w:val="TOC 51"/>
    <w:basedOn w:val="Normal"/>
    <w:next w:val="Normal"/>
    <w:autoRedefine/>
    <w:uiPriority w:val="39"/>
    <w:unhideWhenUsed/>
    <w:rsid w:val="00B24C35"/>
    <w:pPr>
      <w:spacing w:after="0" w:line="240" w:lineRule="auto"/>
      <w:ind w:left="880"/>
    </w:pPr>
    <w:rPr>
      <w:rFonts w:eastAsia="Times New Roman" w:cs="Calibri"/>
      <w:sz w:val="20"/>
      <w:szCs w:val="20"/>
      <w:lang w:val="en-GB" w:eastAsia="en-GB"/>
    </w:rPr>
  </w:style>
  <w:style w:type="paragraph" w:customStyle="1" w:styleId="TOC61">
    <w:name w:val="TOC 61"/>
    <w:basedOn w:val="Normal"/>
    <w:next w:val="Normal"/>
    <w:autoRedefine/>
    <w:uiPriority w:val="39"/>
    <w:unhideWhenUsed/>
    <w:rsid w:val="00B24C35"/>
    <w:pPr>
      <w:spacing w:after="0" w:line="240" w:lineRule="auto"/>
      <w:ind w:left="1100"/>
    </w:pPr>
    <w:rPr>
      <w:rFonts w:eastAsia="Times New Roman" w:cs="Calibri"/>
      <w:sz w:val="20"/>
      <w:szCs w:val="20"/>
      <w:lang w:val="en-GB" w:eastAsia="en-GB"/>
    </w:rPr>
  </w:style>
  <w:style w:type="paragraph" w:customStyle="1" w:styleId="TOC71">
    <w:name w:val="TOC 71"/>
    <w:basedOn w:val="Normal"/>
    <w:next w:val="Normal"/>
    <w:autoRedefine/>
    <w:uiPriority w:val="39"/>
    <w:unhideWhenUsed/>
    <w:rsid w:val="00B24C35"/>
    <w:pPr>
      <w:spacing w:after="0" w:line="240" w:lineRule="auto"/>
      <w:ind w:left="1320"/>
    </w:pPr>
    <w:rPr>
      <w:rFonts w:eastAsia="Times New Roman" w:cs="Calibri"/>
      <w:sz w:val="20"/>
      <w:szCs w:val="20"/>
      <w:lang w:val="en-GB" w:eastAsia="en-GB"/>
    </w:rPr>
  </w:style>
  <w:style w:type="paragraph" w:customStyle="1" w:styleId="TOC81">
    <w:name w:val="TOC 81"/>
    <w:basedOn w:val="Normal"/>
    <w:next w:val="Normal"/>
    <w:autoRedefine/>
    <w:uiPriority w:val="39"/>
    <w:unhideWhenUsed/>
    <w:rsid w:val="00B24C35"/>
    <w:pPr>
      <w:spacing w:after="0" w:line="240" w:lineRule="auto"/>
      <w:ind w:left="1540"/>
    </w:pPr>
    <w:rPr>
      <w:rFonts w:eastAsia="Times New Roman" w:cs="Calibri"/>
      <w:sz w:val="20"/>
      <w:szCs w:val="20"/>
      <w:lang w:val="en-GB" w:eastAsia="en-GB"/>
    </w:rPr>
  </w:style>
  <w:style w:type="paragraph" w:customStyle="1" w:styleId="TOC91">
    <w:name w:val="TOC 91"/>
    <w:basedOn w:val="Normal"/>
    <w:next w:val="Normal"/>
    <w:autoRedefine/>
    <w:uiPriority w:val="39"/>
    <w:unhideWhenUsed/>
    <w:rsid w:val="00B24C35"/>
    <w:pPr>
      <w:spacing w:after="0" w:line="240" w:lineRule="auto"/>
      <w:ind w:left="1760"/>
    </w:pPr>
    <w:rPr>
      <w:rFonts w:eastAsia="Times New Roman" w:cs="Calibri"/>
      <w:sz w:val="20"/>
      <w:szCs w:val="20"/>
      <w:lang w:val="en-GB" w:eastAsia="en-GB"/>
    </w:rPr>
  </w:style>
  <w:style w:type="table" w:customStyle="1" w:styleId="GridTable1Light-Accent13">
    <w:name w:val="Grid Table 1 Light - Accent 13"/>
    <w:basedOn w:val="TableNormal"/>
    <w:uiPriority w:val="46"/>
    <w:rsid w:val="00B24C35"/>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llowedHyperlink1">
    <w:name w:val="FollowedHyperlink1"/>
    <w:basedOn w:val="DefaultParagraphFont"/>
    <w:semiHidden/>
    <w:unhideWhenUsed/>
    <w:rsid w:val="00B24C35"/>
    <w:rPr>
      <w:color w:val="800080"/>
      <w:u w:val="single"/>
    </w:rPr>
  </w:style>
  <w:style w:type="character" w:customStyle="1" w:styleId="Heading4Char1">
    <w:name w:val="Heading 4 Char1"/>
    <w:basedOn w:val="DefaultParagraphFont"/>
    <w:uiPriority w:val="9"/>
    <w:semiHidden/>
    <w:rsid w:val="00B24C35"/>
    <w:rPr>
      <w:rFonts w:asciiTheme="majorHAnsi" w:eastAsiaTheme="majorEastAsia" w:hAnsiTheme="majorHAnsi" w:cstheme="majorBidi"/>
      <w:b/>
      <w:bCs/>
      <w:i/>
      <w:iCs/>
      <w:color w:val="4F81BD" w:themeColor="accent1"/>
      <w:lang w:val="fi-FI"/>
    </w:rPr>
  </w:style>
  <w:style w:type="character" w:styleId="FollowedHyperlink">
    <w:name w:val="FollowedHyperlink"/>
    <w:basedOn w:val="DefaultParagraphFont"/>
    <w:uiPriority w:val="99"/>
    <w:semiHidden/>
    <w:unhideWhenUsed/>
    <w:rsid w:val="00B24C35"/>
    <w:rPr>
      <w:color w:val="800080" w:themeColor="followedHyperlink"/>
      <w:u w:val="single"/>
    </w:rPr>
  </w:style>
  <w:style w:type="paragraph" w:styleId="NormalWeb">
    <w:name w:val="Normal (Web)"/>
    <w:basedOn w:val="Normal"/>
    <w:uiPriority w:val="99"/>
    <w:unhideWhenUsed/>
    <w:rsid w:val="00B24C3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semiHidden/>
    <w:unhideWhenUsed/>
    <w:qFormat/>
    <w:rsid w:val="00B24C35"/>
    <w:pPr>
      <w:keepLine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lang w:eastAsia="ja-JP"/>
    </w:rPr>
  </w:style>
  <w:style w:type="paragraph" w:styleId="TOC1">
    <w:name w:val="toc 1"/>
    <w:basedOn w:val="Normal"/>
    <w:next w:val="Normal"/>
    <w:autoRedefine/>
    <w:uiPriority w:val="39"/>
    <w:unhideWhenUsed/>
    <w:rsid w:val="00B24C35"/>
    <w:pPr>
      <w:spacing w:after="100"/>
    </w:pPr>
  </w:style>
  <w:style w:type="paragraph" w:styleId="TOC2">
    <w:name w:val="toc 2"/>
    <w:basedOn w:val="Normal"/>
    <w:next w:val="Normal"/>
    <w:autoRedefine/>
    <w:uiPriority w:val="39"/>
    <w:unhideWhenUsed/>
    <w:rsid w:val="00B24C35"/>
    <w:pPr>
      <w:spacing w:after="100"/>
      <w:ind w:left="220"/>
    </w:pPr>
  </w:style>
  <w:style w:type="paragraph" w:styleId="TOC3">
    <w:name w:val="toc 3"/>
    <w:basedOn w:val="Normal"/>
    <w:next w:val="Normal"/>
    <w:autoRedefine/>
    <w:uiPriority w:val="39"/>
    <w:unhideWhenUsed/>
    <w:rsid w:val="00B24C35"/>
    <w:pPr>
      <w:spacing w:after="100"/>
      <w:ind w:left="440"/>
    </w:pPr>
  </w:style>
  <w:style w:type="paragraph" w:customStyle="1" w:styleId="CharChar1">
    <w:name w:val="Char Char1"/>
    <w:basedOn w:val="Normal"/>
    <w:rsid w:val="00B24C35"/>
    <w:pPr>
      <w:spacing w:line="240" w:lineRule="exact"/>
      <w:jc w:val="left"/>
    </w:pPr>
    <w:rPr>
      <w:rFonts w:ascii="Tahoma" w:eastAsia="Times New Roman" w:hAnsi="Tahoma" w:cs="Times New Roman"/>
      <w:sz w:val="20"/>
      <w:szCs w:val="20"/>
      <w:lang w:val="en-US"/>
    </w:rPr>
  </w:style>
  <w:style w:type="paragraph" w:styleId="Subtitle">
    <w:name w:val="Subtitle"/>
    <w:basedOn w:val="Heading1"/>
    <w:next w:val="Normal"/>
    <w:link w:val="SubtitleChar"/>
    <w:qFormat/>
    <w:rsid w:val="00B24C35"/>
    <w:rPr>
      <w:rFonts w:ascii="Arial" w:hAnsi="Arial"/>
      <w:b w:val="0"/>
      <w:sz w:val="28"/>
    </w:rPr>
  </w:style>
  <w:style w:type="character" w:customStyle="1" w:styleId="SubtitleChar">
    <w:name w:val="Subtitle Char"/>
    <w:basedOn w:val="DefaultParagraphFont"/>
    <w:link w:val="Subtitle"/>
    <w:rsid w:val="00B24C35"/>
    <w:rPr>
      <w:rFonts w:ascii="Arial" w:eastAsia="Times New Roman" w:hAnsi="Arial" w:cs="Times New Roman"/>
      <w:noProof/>
      <w:kern w:val="32"/>
      <w:sz w:val="28"/>
      <w:szCs w:val="20"/>
      <w:lang w:val="en-US"/>
    </w:rPr>
  </w:style>
  <w:style w:type="paragraph" w:customStyle="1" w:styleId="Pa0">
    <w:name w:val="Pa0"/>
    <w:basedOn w:val="Default"/>
    <w:next w:val="Default"/>
    <w:uiPriority w:val="99"/>
    <w:rsid w:val="00B24C35"/>
    <w:pPr>
      <w:spacing w:line="241" w:lineRule="atLeast"/>
    </w:pPr>
    <w:rPr>
      <w:rFonts w:ascii="Calibri" w:eastAsiaTheme="minorHAnsi" w:hAnsi="Calibri" w:cs="Calibri"/>
      <w:color w:val="auto"/>
      <w:lang w:val="de-DE" w:eastAsia="en-US"/>
    </w:rPr>
  </w:style>
  <w:style w:type="character" w:customStyle="1" w:styleId="A2">
    <w:name w:val="A2"/>
    <w:uiPriority w:val="99"/>
    <w:rsid w:val="00B24C35"/>
    <w:rPr>
      <w:color w:val="000000"/>
      <w:sz w:val="20"/>
      <w:szCs w:val="20"/>
    </w:rPr>
  </w:style>
  <w:style w:type="paragraph" w:customStyle="1" w:styleId="frfield">
    <w:name w:val="fr_field"/>
    <w:basedOn w:val="Normal"/>
    <w:rsid w:val="00B24C35"/>
    <w:pPr>
      <w:spacing w:before="100" w:beforeAutospacing="1" w:after="100" w:afterAutospacing="1" w:line="240" w:lineRule="auto"/>
      <w:jc w:val="left"/>
    </w:pPr>
    <w:rPr>
      <w:rFonts w:ascii="Times New Roman" w:eastAsia="Times New Roman" w:hAnsi="Times New Roman" w:cs="Times New Roman"/>
      <w:sz w:val="24"/>
      <w:szCs w:val="24"/>
      <w:lang w:val="de-DE" w:eastAsia="de-DE"/>
    </w:rPr>
  </w:style>
  <w:style w:type="character" w:customStyle="1" w:styleId="frlabel">
    <w:name w:val="fr_label"/>
    <w:basedOn w:val="DefaultParagraphFont"/>
    <w:rsid w:val="00B24C35"/>
  </w:style>
  <w:style w:type="character" w:customStyle="1" w:styleId="hithilite">
    <w:name w:val="hithilite"/>
    <w:basedOn w:val="DefaultParagraphFont"/>
    <w:rsid w:val="00B24C35"/>
  </w:style>
  <w:style w:type="character" w:customStyle="1" w:styleId="sourcetitle">
    <w:name w:val="sourcetitle"/>
    <w:basedOn w:val="DefaultParagraphFont"/>
    <w:rsid w:val="00B24C35"/>
  </w:style>
  <w:style w:type="paragraph" w:customStyle="1" w:styleId="paragraph">
    <w:name w:val="paragraph"/>
    <w:basedOn w:val="Normal"/>
    <w:rsid w:val="007A07BE"/>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7A07BE"/>
  </w:style>
  <w:style w:type="character" w:customStyle="1" w:styleId="eop">
    <w:name w:val="eop"/>
    <w:basedOn w:val="DefaultParagraphFont"/>
    <w:rsid w:val="007A07BE"/>
  </w:style>
  <w:style w:type="character" w:customStyle="1" w:styleId="tabchar">
    <w:name w:val="tabchar"/>
    <w:basedOn w:val="DefaultParagraphFont"/>
    <w:rsid w:val="007A0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352">
      <w:bodyDiv w:val="1"/>
      <w:marLeft w:val="0"/>
      <w:marRight w:val="0"/>
      <w:marTop w:val="0"/>
      <w:marBottom w:val="0"/>
      <w:divBdr>
        <w:top w:val="none" w:sz="0" w:space="0" w:color="auto"/>
        <w:left w:val="none" w:sz="0" w:space="0" w:color="auto"/>
        <w:bottom w:val="none" w:sz="0" w:space="0" w:color="auto"/>
        <w:right w:val="none" w:sz="0" w:space="0" w:color="auto"/>
      </w:divBdr>
      <w:divsChild>
        <w:div w:id="973020169">
          <w:marLeft w:val="0"/>
          <w:marRight w:val="0"/>
          <w:marTop w:val="0"/>
          <w:marBottom w:val="0"/>
          <w:divBdr>
            <w:top w:val="none" w:sz="0" w:space="0" w:color="auto"/>
            <w:left w:val="none" w:sz="0" w:space="0" w:color="auto"/>
            <w:bottom w:val="none" w:sz="0" w:space="0" w:color="auto"/>
            <w:right w:val="none" w:sz="0" w:space="0" w:color="auto"/>
          </w:divBdr>
        </w:div>
        <w:div w:id="592281368">
          <w:marLeft w:val="0"/>
          <w:marRight w:val="0"/>
          <w:marTop w:val="0"/>
          <w:marBottom w:val="0"/>
          <w:divBdr>
            <w:top w:val="none" w:sz="0" w:space="0" w:color="auto"/>
            <w:left w:val="none" w:sz="0" w:space="0" w:color="auto"/>
            <w:bottom w:val="none" w:sz="0" w:space="0" w:color="auto"/>
            <w:right w:val="none" w:sz="0" w:space="0" w:color="auto"/>
          </w:divBdr>
        </w:div>
        <w:div w:id="517621258">
          <w:marLeft w:val="0"/>
          <w:marRight w:val="0"/>
          <w:marTop w:val="0"/>
          <w:marBottom w:val="0"/>
          <w:divBdr>
            <w:top w:val="none" w:sz="0" w:space="0" w:color="auto"/>
            <w:left w:val="none" w:sz="0" w:space="0" w:color="auto"/>
            <w:bottom w:val="none" w:sz="0" w:space="0" w:color="auto"/>
            <w:right w:val="none" w:sz="0" w:space="0" w:color="auto"/>
          </w:divBdr>
          <w:divsChild>
            <w:div w:id="192263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8283">
      <w:bodyDiv w:val="1"/>
      <w:marLeft w:val="0"/>
      <w:marRight w:val="0"/>
      <w:marTop w:val="0"/>
      <w:marBottom w:val="0"/>
      <w:divBdr>
        <w:top w:val="none" w:sz="0" w:space="0" w:color="auto"/>
        <w:left w:val="none" w:sz="0" w:space="0" w:color="auto"/>
        <w:bottom w:val="none" w:sz="0" w:space="0" w:color="auto"/>
        <w:right w:val="none" w:sz="0" w:space="0" w:color="auto"/>
      </w:divBdr>
    </w:div>
    <w:div w:id="259030544">
      <w:bodyDiv w:val="1"/>
      <w:marLeft w:val="0"/>
      <w:marRight w:val="0"/>
      <w:marTop w:val="0"/>
      <w:marBottom w:val="0"/>
      <w:divBdr>
        <w:top w:val="none" w:sz="0" w:space="0" w:color="auto"/>
        <w:left w:val="none" w:sz="0" w:space="0" w:color="auto"/>
        <w:bottom w:val="none" w:sz="0" w:space="0" w:color="auto"/>
        <w:right w:val="none" w:sz="0" w:space="0" w:color="auto"/>
      </w:divBdr>
    </w:div>
    <w:div w:id="299313489">
      <w:bodyDiv w:val="1"/>
      <w:marLeft w:val="0"/>
      <w:marRight w:val="0"/>
      <w:marTop w:val="0"/>
      <w:marBottom w:val="0"/>
      <w:divBdr>
        <w:top w:val="none" w:sz="0" w:space="0" w:color="auto"/>
        <w:left w:val="none" w:sz="0" w:space="0" w:color="auto"/>
        <w:bottom w:val="none" w:sz="0" w:space="0" w:color="auto"/>
        <w:right w:val="none" w:sz="0" w:space="0" w:color="auto"/>
      </w:divBdr>
    </w:div>
    <w:div w:id="695237076">
      <w:bodyDiv w:val="1"/>
      <w:marLeft w:val="0"/>
      <w:marRight w:val="0"/>
      <w:marTop w:val="0"/>
      <w:marBottom w:val="0"/>
      <w:divBdr>
        <w:top w:val="none" w:sz="0" w:space="0" w:color="auto"/>
        <w:left w:val="none" w:sz="0" w:space="0" w:color="auto"/>
        <w:bottom w:val="none" w:sz="0" w:space="0" w:color="auto"/>
        <w:right w:val="none" w:sz="0" w:space="0" w:color="auto"/>
      </w:divBdr>
    </w:div>
    <w:div w:id="991063012">
      <w:bodyDiv w:val="1"/>
      <w:marLeft w:val="0"/>
      <w:marRight w:val="0"/>
      <w:marTop w:val="0"/>
      <w:marBottom w:val="0"/>
      <w:divBdr>
        <w:top w:val="none" w:sz="0" w:space="0" w:color="auto"/>
        <w:left w:val="none" w:sz="0" w:space="0" w:color="auto"/>
        <w:bottom w:val="none" w:sz="0" w:space="0" w:color="auto"/>
        <w:right w:val="none" w:sz="0" w:space="0" w:color="auto"/>
      </w:divBdr>
    </w:div>
    <w:div w:id="1185752955">
      <w:bodyDiv w:val="1"/>
      <w:marLeft w:val="0"/>
      <w:marRight w:val="0"/>
      <w:marTop w:val="0"/>
      <w:marBottom w:val="0"/>
      <w:divBdr>
        <w:top w:val="none" w:sz="0" w:space="0" w:color="auto"/>
        <w:left w:val="none" w:sz="0" w:space="0" w:color="auto"/>
        <w:bottom w:val="none" w:sz="0" w:space="0" w:color="auto"/>
        <w:right w:val="none" w:sz="0" w:space="0" w:color="auto"/>
      </w:divBdr>
    </w:div>
    <w:div w:id="1196118712">
      <w:bodyDiv w:val="1"/>
      <w:marLeft w:val="0"/>
      <w:marRight w:val="0"/>
      <w:marTop w:val="0"/>
      <w:marBottom w:val="0"/>
      <w:divBdr>
        <w:top w:val="none" w:sz="0" w:space="0" w:color="auto"/>
        <w:left w:val="none" w:sz="0" w:space="0" w:color="auto"/>
        <w:bottom w:val="none" w:sz="0" w:space="0" w:color="auto"/>
        <w:right w:val="none" w:sz="0" w:space="0" w:color="auto"/>
      </w:divBdr>
    </w:div>
    <w:div w:id="1248929044">
      <w:bodyDiv w:val="1"/>
      <w:marLeft w:val="0"/>
      <w:marRight w:val="0"/>
      <w:marTop w:val="0"/>
      <w:marBottom w:val="0"/>
      <w:divBdr>
        <w:top w:val="none" w:sz="0" w:space="0" w:color="auto"/>
        <w:left w:val="none" w:sz="0" w:space="0" w:color="auto"/>
        <w:bottom w:val="none" w:sz="0" w:space="0" w:color="auto"/>
        <w:right w:val="none" w:sz="0" w:space="0" w:color="auto"/>
      </w:divBdr>
    </w:div>
    <w:div w:id="1252815393">
      <w:bodyDiv w:val="1"/>
      <w:marLeft w:val="0"/>
      <w:marRight w:val="0"/>
      <w:marTop w:val="0"/>
      <w:marBottom w:val="0"/>
      <w:divBdr>
        <w:top w:val="none" w:sz="0" w:space="0" w:color="auto"/>
        <w:left w:val="none" w:sz="0" w:space="0" w:color="auto"/>
        <w:bottom w:val="none" w:sz="0" w:space="0" w:color="auto"/>
        <w:right w:val="none" w:sz="0" w:space="0" w:color="auto"/>
      </w:divBdr>
    </w:div>
    <w:div w:id="1486775722">
      <w:bodyDiv w:val="1"/>
      <w:marLeft w:val="0"/>
      <w:marRight w:val="0"/>
      <w:marTop w:val="0"/>
      <w:marBottom w:val="0"/>
      <w:divBdr>
        <w:top w:val="none" w:sz="0" w:space="0" w:color="auto"/>
        <w:left w:val="none" w:sz="0" w:space="0" w:color="auto"/>
        <w:bottom w:val="none" w:sz="0" w:space="0" w:color="auto"/>
        <w:right w:val="none" w:sz="0" w:space="0" w:color="auto"/>
      </w:divBdr>
    </w:div>
    <w:div w:id="1536847136">
      <w:bodyDiv w:val="1"/>
      <w:marLeft w:val="0"/>
      <w:marRight w:val="0"/>
      <w:marTop w:val="0"/>
      <w:marBottom w:val="0"/>
      <w:divBdr>
        <w:top w:val="none" w:sz="0" w:space="0" w:color="auto"/>
        <w:left w:val="none" w:sz="0" w:space="0" w:color="auto"/>
        <w:bottom w:val="none" w:sz="0" w:space="0" w:color="auto"/>
        <w:right w:val="none" w:sz="0" w:space="0" w:color="auto"/>
      </w:divBdr>
    </w:div>
    <w:div w:id="1829127881">
      <w:bodyDiv w:val="1"/>
      <w:marLeft w:val="0"/>
      <w:marRight w:val="0"/>
      <w:marTop w:val="0"/>
      <w:marBottom w:val="0"/>
      <w:divBdr>
        <w:top w:val="none" w:sz="0" w:space="0" w:color="auto"/>
        <w:left w:val="none" w:sz="0" w:space="0" w:color="auto"/>
        <w:bottom w:val="none" w:sz="0" w:space="0" w:color="auto"/>
        <w:right w:val="none" w:sz="0" w:space="0" w:color="auto"/>
      </w:divBdr>
    </w:div>
    <w:div w:id="1842156837">
      <w:bodyDiv w:val="1"/>
      <w:marLeft w:val="0"/>
      <w:marRight w:val="0"/>
      <w:marTop w:val="0"/>
      <w:marBottom w:val="0"/>
      <w:divBdr>
        <w:top w:val="none" w:sz="0" w:space="0" w:color="auto"/>
        <w:left w:val="none" w:sz="0" w:space="0" w:color="auto"/>
        <w:bottom w:val="none" w:sz="0" w:space="0" w:color="auto"/>
        <w:right w:val="none" w:sz="0" w:space="0" w:color="auto"/>
      </w:divBdr>
    </w:div>
    <w:div w:id="2039813162">
      <w:bodyDiv w:val="1"/>
      <w:marLeft w:val="0"/>
      <w:marRight w:val="0"/>
      <w:marTop w:val="0"/>
      <w:marBottom w:val="0"/>
      <w:divBdr>
        <w:top w:val="none" w:sz="0" w:space="0" w:color="auto"/>
        <w:left w:val="none" w:sz="0" w:space="0" w:color="auto"/>
        <w:bottom w:val="none" w:sz="0" w:space="0" w:color="auto"/>
        <w:right w:val="none" w:sz="0" w:space="0" w:color="auto"/>
      </w:divBdr>
    </w:div>
    <w:div w:id="2057003347">
      <w:bodyDiv w:val="1"/>
      <w:marLeft w:val="0"/>
      <w:marRight w:val="0"/>
      <w:marTop w:val="0"/>
      <w:marBottom w:val="0"/>
      <w:divBdr>
        <w:top w:val="none" w:sz="0" w:space="0" w:color="auto"/>
        <w:left w:val="none" w:sz="0" w:space="0" w:color="auto"/>
        <w:bottom w:val="none" w:sz="0" w:space="0" w:color="auto"/>
        <w:right w:val="none" w:sz="0" w:space="0" w:color="auto"/>
      </w:divBdr>
    </w:div>
    <w:div w:id="2063867606">
      <w:bodyDiv w:val="1"/>
      <w:marLeft w:val="0"/>
      <w:marRight w:val="0"/>
      <w:marTop w:val="0"/>
      <w:marBottom w:val="0"/>
      <w:divBdr>
        <w:top w:val="none" w:sz="0" w:space="0" w:color="auto"/>
        <w:left w:val="none" w:sz="0" w:space="0" w:color="auto"/>
        <w:bottom w:val="none" w:sz="0" w:space="0" w:color="auto"/>
        <w:right w:val="none" w:sz="0" w:space="0" w:color="auto"/>
      </w:divBdr>
      <w:divsChild>
        <w:div w:id="1073746619">
          <w:marLeft w:val="0"/>
          <w:marRight w:val="0"/>
          <w:marTop w:val="0"/>
          <w:marBottom w:val="0"/>
          <w:divBdr>
            <w:top w:val="none" w:sz="0" w:space="0" w:color="auto"/>
            <w:left w:val="none" w:sz="0" w:space="0" w:color="auto"/>
            <w:bottom w:val="none" w:sz="0" w:space="0" w:color="auto"/>
            <w:right w:val="none" w:sz="0" w:space="0" w:color="auto"/>
          </w:divBdr>
        </w:div>
        <w:div w:id="567109158">
          <w:marLeft w:val="0"/>
          <w:marRight w:val="0"/>
          <w:marTop w:val="0"/>
          <w:marBottom w:val="0"/>
          <w:divBdr>
            <w:top w:val="none" w:sz="0" w:space="0" w:color="auto"/>
            <w:left w:val="none" w:sz="0" w:space="0" w:color="auto"/>
            <w:bottom w:val="none" w:sz="0" w:space="0" w:color="auto"/>
            <w:right w:val="none" w:sz="0" w:space="0" w:color="auto"/>
          </w:divBdr>
        </w:div>
        <w:div w:id="1816990857">
          <w:marLeft w:val="0"/>
          <w:marRight w:val="0"/>
          <w:marTop w:val="0"/>
          <w:marBottom w:val="0"/>
          <w:divBdr>
            <w:top w:val="none" w:sz="0" w:space="0" w:color="auto"/>
            <w:left w:val="none" w:sz="0" w:space="0" w:color="auto"/>
            <w:bottom w:val="none" w:sz="0" w:space="0" w:color="auto"/>
            <w:right w:val="none" w:sz="0" w:space="0" w:color="auto"/>
          </w:divBdr>
        </w:div>
        <w:div w:id="1564222408">
          <w:marLeft w:val="0"/>
          <w:marRight w:val="0"/>
          <w:marTop w:val="0"/>
          <w:marBottom w:val="0"/>
          <w:divBdr>
            <w:top w:val="none" w:sz="0" w:space="0" w:color="auto"/>
            <w:left w:val="none" w:sz="0" w:space="0" w:color="auto"/>
            <w:bottom w:val="none" w:sz="0" w:space="0" w:color="auto"/>
            <w:right w:val="none" w:sz="0" w:space="0" w:color="auto"/>
          </w:divBdr>
        </w:div>
        <w:div w:id="1085344785">
          <w:marLeft w:val="0"/>
          <w:marRight w:val="0"/>
          <w:marTop w:val="0"/>
          <w:marBottom w:val="0"/>
          <w:divBdr>
            <w:top w:val="none" w:sz="0" w:space="0" w:color="auto"/>
            <w:left w:val="none" w:sz="0" w:space="0" w:color="auto"/>
            <w:bottom w:val="none" w:sz="0" w:space="0" w:color="auto"/>
            <w:right w:val="none" w:sz="0" w:space="0" w:color="auto"/>
          </w:divBdr>
        </w:div>
        <w:div w:id="1810979776">
          <w:marLeft w:val="0"/>
          <w:marRight w:val="0"/>
          <w:marTop w:val="0"/>
          <w:marBottom w:val="0"/>
          <w:divBdr>
            <w:top w:val="none" w:sz="0" w:space="0" w:color="auto"/>
            <w:left w:val="none" w:sz="0" w:space="0" w:color="auto"/>
            <w:bottom w:val="none" w:sz="0" w:space="0" w:color="auto"/>
            <w:right w:val="none" w:sz="0" w:space="0" w:color="auto"/>
          </w:divBdr>
        </w:div>
        <w:div w:id="2007511037">
          <w:marLeft w:val="0"/>
          <w:marRight w:val="0"/>
          <w:marTop w:val="0"/>
          <w:marBottom w:val="0"/>
          <w:divBdr>
            <w:top w:val="none" w:sz="0" w:space="0" w:color="auto"/>
            <w:left w:val="none" w:sz="0" w:space="0" w:color="auto"/>
            <w:bottom w:val="none" w:sz="0" w:space="0" w:color="auto"/>
            <w:right w:val="none" w:sz="0" w:space="0" w:color="auto"/>
          </w:divBdr>
        </w:div>
        <w:div w:id="476606430">
          <w:marLeft w:val="0"/>
          <w:marRight w:val="0"/>
          <w:marTop w:val="0"/>
          <w:marBottom w:val="0"/>
          <w:divBdr>
            <w:top w:val="none" w:sz="0" w:space="0" w:color="auto"/>
            <w:left w:val="none" w:sz="0" w:space="0" w:color="auto"/>
            <w:bottom w:val="none" w:sz="0" w:space="0" w:color="auto"/>
            <w:right w:val="none" w:sz="0" w:space="0" w:color="auto"/>
          </w:divBdr>
        </w:div>
        <w:div w:id="1219785966">
          <w:marLeft w:val="0"/>
          <w:marRight w:val="0"/>
          <w:marTop w:val="0"/>
          <w:marBottom w:val="0"/>
          <w:divBdr>
            <w:top w:val="none" w:sz="0" w:space="0" w:color="auto"/>
            <w:left w:val="none" w:sz="0" w:space="0" w:color="auto"/>
            <w:bottom w:val="none" w:sz="0" w:space="0" w:color="auto"/>
            <w:right w:val="none" w:sz="0" w:space="0" w:color="auto"/>
          </w:divBdr>
        </w:div>
        <w:div w:id="1956792527">
          <w:marLeft w:val="0"/>
          <w:marRight w:val="0"/>
          <w:marTop w:val="0"/>
          <w:marBottom w:val="0"/>
          <w:divBdr>
            <w:top w:val="none" w:sz="0" w:space="0" w:color="auto"/>
            <w:left w:val="none" w:sz="0" w:space="0" w:color="auto"/>
            <w:bottom w:val="none" w:sz="0" w:space="0" w:color="auto"/>
            <w:right w:val="none" w:sz="0" w:space="0" w:color="auto"/>
          </w:divBdr>
        </w:div>
        <w:div w:id="934820973">
          <w:marLeft w:val="0"/>
          <w:marRight w:val="0"/>
          <w:marTop w:val="0"/>
          <w:marBottom w:val="0"/>
          <w:divBdr>
            <w:top w:val="none" w:sz="0" w:space="0" w:color="auto"/>
            <w:left w:val="none" w:sz="0" w:space="0" w:color="auto"/>
            <w:bottom w:val="none" w:sz="0" w:space="0" w:color="auto"/>
            <w:right w:val="none" w:sz="0" w:space="0" w:color="auto"/>
          </w:divBdr>
        </w:div>
        <w:div w:id="789930479">
          <w:marLeft w:val="0"/>
          <w:marRight w:val="0"/>
          <w:marTop w:val="0"/>
          <w:marBottom w:val="0"/>
          <w:divBdr>
            <w:top w:val="none" w:sz="0" w:space="0" w:color="auto"/>
            <w:left w:val="none" w:sz="0" w:space="0" w:color="auto"/>
            <w:bottom w:val="none" w:sz="0" w:space="0" w:color="auto"/>
            <w:right w:val="none" w:sz="0" w:space="0" w:color="auto"/>
          </w:divBdr>
        </w:div>
        <w:div w:id="1073971103">
          <w:marLeft w:val="0"/>
          <w:marRight w:val="0"/>
          <w:marTop w:val="0"/>
          <w:marBottom w:val="0"/>
          <w:divBdr>
            <w:top w:val="none" w:sz="0" w:space="0" w:color="auto"/>
            <w:left w:val="none" w:sz="0" w:space="0" w:color="auto"/>
            <w:bottom w:val="none" w:sz="0" w:space="0" w:color="auto"/>
            <w:right w:val="none" w:sz="0" w:space="0" w:color="auto"/>
          </w:divBdr>
        </w:div>
        <w:div w:id="502473180">
          <w:marLeft w:val="0"/>
          <w:marRight w:val="0"/>
          <w:marTop w:val="0"/>
          <w:marBottom w:val="0"/>
          <w:divBdr>
            <w:top w:val="none" w:sz="0" w:space="0" w:color="auto"/>
            <w:left w:val="none" w:sz="0" w:space="0" w:color="auto"/>
            <w:bottom w:val="none" w:sz="0" w:space="0" w:color="auto"/>
            <w:right w:val="none" w:sz="0" w:space="0" w:color="auto"/>
          </w:divBdr>
        </w:div>
        <w:div w:id="150215538">
          <w:marLeft w:val="0"/>
          <w:marRight w:val="0"/>
          <w:marTop w:val="0"/>
          <w:marBottom w:val="0"/>
          <w:divBdr>
            <w:top w:val="none" w:sz="0" w:space="0" w:color="auto"/>
            <w:left w:val="none" w:sz="0" w:space="0" w:color="auto"/>
            <w:bottom w:val="none" w:sz="0" w:space="0" w:color="auto"/>
            <w:right w:val="none" w:sz="0" w:space="0" w:color="auto"/>
          </w:divBdr>
        </w:div>
        <w:div w:id="1979256969">
          <w:marLeft w:val="0"/>
          <w:marRight w:val="0"/>
          <w:marTop w:val="0"/>
          <w:marBottom w:val="0"/>
          <w:divBdr>
            <w:top w:val="none" w:sz="0" w:space="0" w:color="auto"/>
            <w:left w:val="none" w:sz="0" w:space="0" w:color="auto"/>
            <w:bottom w:val="none" w:sz="0" w:space="0" w:color="auto"/>
            <w:right w:val="none" w:sz="0" w:space="0" w:color="auto"/>
          </w:divBdr>
        </w:div>
        <w:div w:id="1788347896">
          <w:marLeft w:val="0"/>
          <w:marRight w:val="0"/>
          <w:marTop w:val="0"/>
          <w:marBottom w:val="0"/>
          <w:divBdr>
            <w:top w:val="none" w:sz="0" w:space="0" w:color="auto"/>
            <w:left w:val="none" w:sz="0" w:space="0" w:color="auto"/>
            <w:bottom w:val="none" w:sz="0" w:space="0" w:color="auto"/>
            <w:right w:val="none" w:sz="0" w:space="0" w:color="auto"/>
          </w:divBdr>
        </w:div>
      </w:divsChild>
    </w:div>
    <w:div w:id="2135633569">
      <w:bodyDiv w:val="1"/>
      <w:marLeft w:val="0"/>
      <w:marRight w:val="0"/>
      <w:marTop w:val="0"/>
      <w:marBottom w:val="0"/>
      <w:divBdr>
        <w:top w:val="none" w:sz="0" w:space="0" w:color="auto"/>
        <w:left w:val="none" w:sz="0" w:space="0" w:color="auto"/>
        <w:bottom w:val="none" w:sz="0" w:space="0" w:color="auto"/>
        <w:right w:val="none" w:sz="0" w:space="0" w:color="auto"/>
      </w:divBdr>
      <w:divsChild>
        <w:div w:id="159664972">
          <w:marLeft w:val="0"/>
          <w:marRight w:val="0"/>
          <w:marTop w:val="0"/>
          <w:marBottom w:val="0"/>
          <w:divBdr>
            <w:top w:val="none" w:sz="0" w:space="0" w:color="auto"/>
            <w:left w:val="none" w:sz="0" w:space="0" w:color="auto"/>
            <w:bottom w:val="none" w:sz="0" w:space="0" w:color="auto"/>
            <w:right w:val="none" w:sz="0" w:space="0" w:color="auto"/>
          </w:divBdr>
        </w:div>
        <w:div w:id="831068093">
          <w:marLeft w:val="0"/>
          <w:marRight w:val="0"/>
          <w:marTop w:val="0"/>
          <w:marBottom w:val="0"/>
          <w:divBdr>
            <w:top w:val="none" w:sz="0" w:space="0" w:color="auto"/>
            <w:left w:val="none" w:sz="0" w:space="0" w:color="auto"/>
            <w:bottom w:val="none" w:sz="0" w:space="0" w:color="auto"/>
            <w:right w:val="none" w:sz="0" w:space="0" w:color="auto"/>
          </w:divBdr>
        </w:div>
        <w:div w:id="1336572861">
          <w:marLeft w:val="0"/>
          <w:marRight w:val="0"/>
          <w:marTop w:val="0"/>
          <w:marBottom w:val="0"/>
          <w:divBdr>
            <w:top w:val="none" w:sz="0" w:space="0" w:color="auto"/>
            <w:left w:val="none" w:sz="0" w:space="0" w:color="auto"/>
            <w:bottom w:val="none" w:sz="0" w:space="0" w:color="auto"/>
            <w:right w:val="none" w:sz="0" w:space="0" w:color="auto"/>
          </w:divBdr>
        </w:div>
        <w:div w:id="886990337">
          <w:marLeft w:val="0"/>
          <w:marRight w:val="0"/>
          <w:marTop w:val="0"/>
          <w:marBottom w:val="0"/>
          <w:divBdr>
            <w:top w:val="none" w:sz="0" w:space="0" w:color="auto"/>
            <w:left w:val="none" w:sz="0" w:space="0" w:color="auto"/>
            <w:bottom w:val="none" w:sz="0" w:space="0" w:color="auto"/>
            <w:right w:val="none" w:sz="0" w:space="0" w:color="auto"/>
          </w:divBdr>
        </w:div>
        <w:div w:id="1261177228">
          <w:marLeft w:val="0"/>
          <w:marRight w:val="0"/>
          <w:marTop w:val="0"/>
          <w:marBottom w:val="0"/>
          <w:divBdr>
            <w:top w:val="none" w:sz="0" w:space="0" w:color="auto"/>
            <w:left w:val="none" w:sz="0" w:space="0" w:color="auto"/>
            <w:bottom w:val="none" w:sz="0" w:space="0" w:color="auto"/>
            <w:right w:val="none" w:sz="0" w:space="0" w:color="auto"/>
          </w:divBdr>
        </w:div>
        <w:div w:id="953094264">
          <w:marLeft w:val="0"/>
          <w:marRight w:val="0"/>
          <w:marTop w:val="0"/>
          <w:marBottom w:val="0"/>
          <w:divBdr>
            <w:top w:val="none" w:sz="0" w:space="0" w:color="auto"/>
            <w:left w:val="none" w:sz="0" w:space="0" w:color="auto"/>
            <w:bottom w:val="none" w:sz="0" w:space="0" w:color="auto"/>
            <w:right w:val="none" w:sz="0" w:space="0" w:color="auto"/>
          </w:divBdr>
        </w:div>
        <w:div w:id="1295604628">
          <w:marLeft w:val="0"/>
          <w:marRight w:val="0"/>
          <w:marTop w:val="0"/>
          <w:marBottom w:val="0"/>
          <w:divBdr>
            <w:top w:val="none" w:sz="0" w:space="0" w:color="auto"/>
            <w:left w:val="none" w:sz="0" w:space="0" w:color="auto"/>
            <w:bottom w:val="none" w:sz="0" w:space="0" w:color="auto"/>
            <w:right w:val="none" w:sz="0" w:space="0" w:color="auto"/>
          </w:divBdr>
        </w:div>
        <w:div w:id="1652828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sr2010.ospar.org/en/media/content_pdf/ch10/QSR_CH10_EN_Tab_10_2.pdf" TargetMode="External"/><Relationship Id="rId13" Type="http://schemas.openxmlformats.org/officeDocument/2006/relationships/hyperlink" Target="http://doi.org/10.17895/ices.pub.52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qsr2010.ospar.org/en/media/content_pdf/ch10/QSR_CH10_EN_Tab_10_3.pdf"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AutoSave\Mappe1%20(version%202).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74093516088417"/>
          <c:y val="4.3284677134656439E-2"/>
          <c:w val="0.7742963611030107"/>
          <c:h val="0.79666988994796051"/>
        </c:manualLayout>
      </c:layout>
      <c:scatterChart>
        <c:scatterStyle val="lineMarker"/>
        <c:varyColors val="0"/>
        <c:ser>
          <c:idx val="0"/>
          <c:order val="0"/>
          <c:tx>
            <c:strRef>
              <c:f>Tabelle2!$B$4</c:f>
              <c:strCache>
                <c:ptCount val="1"/>
                <c:pt idx="0">
                  <c:v>mean length </c:v>
                </c:pt>
              </c:strCache>
            </c:strRef>
          </c:tx>
          <c:spPr>
            <a:ln w="28575">
              <a:noFill/>
            </a:ln>
          </c:spPr>
          <c:errBars>
            <c:errDir val="y"/>
            <c:errBarType val="both"/>
            <c:errValType val="cust"/>
            <c:noEndCap val="0"/>
            <c:plus>
              <c:numRef>
                <c:f>Tabelle2!$C$5:$C$13</c:f>
                <c:numCache>
                  <c:formatCode>General</c:formatCode>
                  <c:ptCount val="9"/>
                  <c:pt idx="0">
                    <c:v>18</c:v>
                  </c:pt>
                  <c:pt idx="1">
                    <c:v>17</c:v>
                  </c:pt>
                  <c:pt idx="2">
                    <c:v>21</c:v>
                  </c:pt>
                  <c:pt idx="3">
                    <c:v>25</c:v>
                  </c:pt>
                  <c:pt idx="4">
                    <c:v>23</c:v>
                  </c:pt>
                  <c:pt idx="5">
                    <c:v>21</c:v>
                  </c:pt>
                  <c:pt idx="6">
                    <c:v>26</c:v>
                  </c:pt>
                  <c:pt idx="7">
                    <c:v>28</c:v>
                  </c:pt>
                  <c:pt idx="8">
                    <c:v>26</c:v>
                  </c:pt>
                </c:numCache>
              </c:numRef>
            </c:plus>
            <c:minus>
              <c:numRef>
                <c:f>Tabelle2!$C$5:$C$13</c:f>
                <c:numCache>
                  <c:formatCode>General</c:formatCode>
                  <c:ptCount val="9"/>
                  <c:pt idx="0">
                    <c:v>18</c:v>
                  </c:pt>
                  <c:pt idx="1">
                    <c:v>17</c:v>
                  </c:pt>
                  <c:pt idx="2">
                    <c:v>21</c:v>
                  </c:pt>
                  <c:pt idx="3">
                    <c:v>25</c:v>
                  </c:pt>
                  <c:pt idx="4">
                    <c:v>23</c:v>
                  </c:pt>
                  <c:pt idx="5">
                    <c:v>21</c:v>
                  </c:pt>
                  <c:pt idx="6">
                    <c:v>26</c:v>
                  </c:pt>
                  <c:pt idx="7">
                    <c:v>28</c:v>
                  </c:pt>
                  <c:pt idx="8">
                    <c:v>26</c:v>
                  </c:pt>
                </c:numCache>
              </c:numRef>
            </c:minus>
          </c:errBars>
          <c:xVal>
            <c:numRef>
              <c:f>Tabelle2!$A$5:$A$13</c:f>
              <c:numCache>
                <c:formatCode>General</c:formatCode>
                <c:ptCount val="9"/>
                <c:pt idx="0">
                  <c:v>2010</c:v>
                </c:pt>
                <c:pt idx="1">
                  <c:v>2011</c:v>
                </c:pt>
                <c:pt idx="2">
                  <c:v>2012</c:v>
                </c:pt>
                <c:pt idx="3">
                  <c:v>2013</c:v>
                </c:pt>
                <c:pt idx="4">
                  <c:v>2014</c:v>
                </c:pt>
                <c:pt idx="5">
                  <c:v>2015</c:v>
                </c:pt>
                <c:pt idx="6">
                  <c:v>2016</c:v>
                </c:pt>
                <c:pt idx="7">
                  <c:v>2017</c:v>
                </c:pt>
                <c:pt idx="8">
                  <c:v>2018</c:v>
                </c:pt>
              </c:numCache>
            </c:numRef>
          </c:xVal>
          <c:yVal>
            <c:numRef>
              <c:f>Tabelle2!$B$5:$B$13</c:f>
              <c:numCache>
                <c:formatCode>General</c:formatCode>
                <c:ptCount val="9"/>
                <c:pt idx="0">
                  <c:v>52</c:v>
                </c:pt>
                <c:pt idx="1">
                  <c:v>56</c:v>
                </c:pt>
                <c:pt idx="2">
                  <c:v>61</c:v>
                </c:pt>
                <c:pt idx="3">
                  <c:v>75</c:v>
                </c:pt>
                <c:pt idx="4">
                  <c:v>78</c:v>
                </c:pt>
                <c:pt idx="5">
                  <c:v>79</c:v>
                </c:pt>
                <c:pt idx="6">
                  <c:v>84</c:v>
                </c:pt>
                <c:pt idx="7">
                  <c:v>105</c:v>
                </c:pt>
                <c:pt idx="8">
                  <c:v>119</c:v>
                </c:pt>
              </c:numCache>
            </c:numRef>
          </c:yVal>
          <c:smooth val="0"/>
          <c:extLst>
            <c:ext xmlns:c16="http://schemas.microsoft.com/office/drawing/2014/chart" uri="{C3380CC4-5D6E-409C-BE32-E72D297353CC}">
              <c16:uniqueId val="{00000000-DD97-46A4-AEFA-B2005F4C8335}"/>
            </c:ext>
          </c:extLst>
        </c:ser>
        <c:dLbls>
          <c:showLegendKey val="0"/>
          <c:showVal val="0"/>
          <c:showCatName val="0"/>
          <c:showSerName val="0"/>
          <c:showPercent val="0"/>
          <c:showBubbleSize val="0"/>
        </c:dLbls>
        <c:axId val="163308288"/>
        <c:axId val="163309824"/>
      </c:scatterChart>
      <c:valAx>
        <c:axId val="163308288"/>
        <c:scaling>
          <c:orientation val="minMax"/>
        </c:scaling>
        <c:delete val="0"/>
        <c:axPos val="b"/>
        <c:numFmt formatCode="General" sourceLinked="1"/>
        <c:majorTickMark val="out"/>
        <c:minorTickMark val="none"/>
        <c:tickLblPos val="nextTo"/>
        <c:crossAx val="163309824"/>
        <c:crosses val="autoZero"/>
        <c:crossBetween val="midCat"/>
      </c:valAx>
      <c:valAx>
        <c:axId val="163309824"/>
        <c:scaling>
          <c:orientation val="minMax"/>
        </c:scaling>
        <c:delete val="0"/>
        <c:axPos val="l"/>
        <c:majorGridlines/>
        <c:numFmt formatCode="General" sourceLinked="1"/>
        <c:majorTickMark val="out"/>
        <c:minorTickMark val="none"/>
        <c:tickLblPos val="nextTo"/>
        <c:crossAx val="163308288"/>
        <c:crosses val="autoZero"/>
        <c:crossBetween val="midCat"/>
      </c:valAx>
    </c:plotArea>
    <c:legend>
      <c:legendPos val="r"/>
      <c:layout>
        <c:manualLayout>
          <c:xMode val="edge"/>
          <c:yMode val="edge"/>
          <c:x val="0.7307965825259497"/>
          <c:y val="0.75714816349711211"/>
          <c:w val="0.26504088223539957"/>
          <c:h val="7.0498687664042131E-2"/>
        </c:manualLayout>
      </c:layout>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0.51137</cdr:x>
      <cdr:y>0.92105</cdr:y>
    </cdr:from>
    <cdr:to>
      <cdr:x>0.67313</cdr:x>
      <cdr:y>1</cdr:y>
    </cdr:to>
    <cdr:sp macro="" textlink="">
      <cdr:nvSpPr>
        <cdr:cNvPr id="3" name="Textfeld 2"/>
        <cdr:cNvSpPr txBox="1"/>
      </cdr:nvSpPr>
      <cdr:spPr>
        <a:xfrm xmlns:a="http://schemas.openxmlformats.org/drawingml/2006/main">
          <a:off x="2890838" y="3000374"/>
          <a:ext cx="914400" cy="25717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de-DE" sz="1100"/>
        </a:p>
      </cdr:txBody>
    </cdr:sp>
  </cdr:relSizeAnchor>
  <cdr:relSizeAnchor xmlns:cdr="http://schemas.openxmlformats.org/drawingml/2006/chartDrawing">
    <cdr:from>
      <cdr:x>0.00223</cdr:x>
      <cdr:y>0.36737</cdr:y>
    </cdr:from>
    <cdr:to>
      <cdr:x>0.60656</cdr:x>
      <cdr:y>0.9874</cdr:y>
    </cdr:to>
    <cdr:grpSp>
      <cdr:nvGrpSpPr>
        <cdr:cNvPr id="5" name="Gruppieren 4"/>
        <cdr:cNvGrpSpPr/>
      </cdr:nvGrpSpPr>
      <cdr:grpSpPr>
        <a:xfrm xmlns:a="http://schemas.openxmlformats.org/drawingml/2006/main">
          <a:off x="10323" y="1196726"/>
          <a:ext cx="2797534" cy="2019779"/>
          <a:chOff x="10319" y="1196727"/>
          <a:chExt cx="2797538" cy="2019778"/>
        </a:xfrm>
      </cdr:grpSpPr>
      <cdr:sp macro="" textlink="">
        <cdr:nvSpPr>
          <cdr:cNvPr id="2" name="Textfeld 1"/>
          <cdr:cNvSpPr txBox="1"/>
        </cdr:nvSpPr>
        <cdr:spPr>
          <a:xfrm xmlns:a="http://schemas.openxmlformats.org/drawingml/2006/main" rot="16200000">
            <a:off x="-72472" y="1279518"/>
            <a:ext cx="914394" cy="74881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de-DE" sz="1100" dirty="0" err="1"/>
              <a:t>mean</a:t>
            </a:r>
            <a:r>
              <a:rPr lang="de-DE" sz="1100" dirty="0"/>
              <a:t> total </a:t>
            </a:r>
            <a:r>
              <a:rPr lang="de-DE" sz="1100" dirty="0" err="1"/>
              <a:t>length</a:t>
            </a:r>
            <a:r>
              <a:rPr lang="de-DE" sz="1100" dirty="0"/>
              <a:t> (cm)</a:t>
            </a:r>
          </a:p>
        </cdr:txBody>
      </cdr:sp>
      <cdr:sp macro="" textlink="">
        <cdr:nvSpPr>
          <cdr:cNvPr id="4" name="Textfeld 3"/>
          <cdr:cNvSpPr txBox="1"/>
        </cdr:nvSpPr>
        <cdr:spPr>
          <a:xfrm xmlns:a="http://schemas.openxmlformats.org/drawingml/2006/main">
            <a:off x="1606732" y="2968866"/>
            <a:ext cx="1201125" cy="2476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de-DE" sz="1100" dirty="0"/>
              <a:t>time </a:t>
            </a:r>
            <a:r>
              <a:rPr lang="de-DE" sz="1100" dirty="0" err="1"/>
              <a:t>of</a:t>
            </a:r>
            <a:r>
              <a:rPr lang="de-DE" sz="1100" dirty="0"/>
              <a:t> </a:t>
            </a:r>
            <a:r>
              <a:rPr lang="de-DE" sz="1100" dirty="0" err="1"/>
              <a:t>observation</a:t>
            </a:r>
            <a:r>
              <a:rPr lang="de-DE" sz="1100" dirty="0"/>
              <a:t> (</a:t>
            </a:r>
            <a:r>
              <a:rPr lang="de-DE" sz="1100" dirty="0" err="1"/>
              <a:t>year</a:t>
            </a:r>
            <a:r>
              <a:rPr lang="de-DE" sz="1100" dirty="0"/>
              <a:t>)</a:t>
            </a:r>
          </a:p>
        </cdr:txBody>
      </cdr:sp>
    </cdr:grpSp>
  </cdr:relSizeAnchor>
</c:userShape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B2DC5-7128-4D7F-A41B-E35B8371F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3520</Words>
  <Characters>20069</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Bundesamt für Naturschutz</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Schroeder</dc:creator>
  <cp:lastModifiedBy>Eleanor Dening</cp:lastModifiedBy>
  <cp:revision>3</cp:revision>
  <cp:lastPrinted>2020-02-28T12:01:00Z</cp:lastPrinted>
  <dcterms:created xsi:type="dcterms:W3CDTF">2021-09-14T09:48:00Z</dcterms:created>
  <dcterms:modified xsi:type="dcterms:W3CDTF">2021-09-14T09:49:00Z</dcterms:modified>
</cp:coreProperties>
</file>