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1A509A" w14:textId="18568B0E" w:rsidR="00F73EEC" w:rsidRPr="009D1972" w:rsidRDefault="003C69E0" w:rsidP="006741E3">
      <w:pPr>
        <w:tabs>
          <w:tab w:val="clear" w:pos="567"/>
          <w:tab w:val="clear" w:pos="1134"/>
          <w:tab w:val="clear" w:pos="1701"/>
          <w:tab w:val="clear" w:pos="2268"/>
          <w:tab w:val="left" w:pos="1021"/>
          <w:tab w:val="center" w:pos="7286"/>
        </w:tabs>
        <w:spacing w:after="0"/>
        <w:rPr>
          <w:rFonts w:cs="Arial"/>
          <w:bCs/>
          <w:sz w:val="40"/>
          <w:szCs w:val="40"/>
        </w:rPr>
      </w:pPr>
      <w:r w:rsidRPr="009D1972">
        <w:rPr>
          <w:rFonts w:cs="Arial"/>
          <w:bCs/>
          <w:sz w:val="40"/>
          <w:szCs w:val="40"/>
        </w:rPr>
        <w:t>Glossary of Terms</w:t>
      </w:r>
      <w:bookmarkStart w:id="0" w:name="_GoBack"/>
      <w:bookmarkEnd w:id="0"/>
    </w:p>
    <w:p w14:paraId="786EE55F" w14:textId="7D92A67F" w:rsidR="008A2EE3" w:rsidRDefault="00F24DE0" w:rsidP="006741E3">
      <w:pPr>
        <w:tabs>
          <w:tab w:val="clear" w:pos="567"/>
          <w:tab w:val="clear" w:pos="1134"/>
          <w:tab w:val="clear" w:pos="1701"/>
          <w:tab w:val="clear" w:pos="2268"/>
          <w:tab w:val="left" w:pos="1021"/>
          <w:tab w:val="center" w:pos="7286"/>
        </w:tabs>
        <w:spacing w:after="0"/>
      </w:pPr>
      <w:r>
        <w:t xml:space="preserve">This glossary of terms has been developed to assist discussions relating to OSPAR topics </w:t>
      </w:r>
      <w:proofErr w:type="spellStart"/>
      <w:r>
        <w:t>therfore</w:t>
      </w:r>
      <w:proofErr w:type="spellEnd"/>
      <w:r>
        <w:t xml:space="preserve"> ensuring a common understanding of key terms. This is an open list so will be updated and added-to as required.</w:t>
      </w:r>
    </w:p>
    <w:p w14:paraId="7E0A58F5" w14:textId="77777777" w:rsidR="00F24DE0" w:rsidRDefault="00F24DE0" w:rsidP="006741E3">
      <w:pPr>
        <w:tabs>
          <w:tab w:val="clear" w:pos="567"/>
          <w:tab w:val="clear" w:pos="1134"/>
          <w:tab w:val="clear" w:pos="1701"/>
          <w:tab w:val="clear" w:pos="2268"/>
          <w:tab w:val="left" w:pos="1021"/>
          <w:tab w:val="center" w:pos="7286"/>
        </w:tabs>
        <w:spacing w:after="0"/>
        <w:rPr>
          <w:rFonts w:cs="Arial"/>
          <w:b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45"/>
        <w:gridCol w:w="7584"/>
      </w:tblGrid>
      <w:tr w:rsidR="00F24DE0" w:rsidRPr="00F24DE0" w14:paraId="53C9B992" w14:textId="77777777" w:rsidTr="009453E8">
        <w:tc>
          <w:tcPr>
            <w:tcW w:w="1062" w:type="pct"/>
            <w:shd w:val="clear" w:color="auto" w:fill="4F81BD"/>
          </w:tcPr>
          <w:p w14:paraId="787EADEA" w14:textId="77777777" w:rsidR="00F73EEC" w:rsidRPr="00F24DE0" w:rsidRDefault="00F73EEC" w:rsidP="00F73EEC">
            <w:r w:rsidRPr="00F24DE0">
              <w:t>Term</w:t>
            </w:r>
          </w:p>
        </w:tc>
        <w:tc>
          <w:tcPr>
            <w:tcW w:w="3938" w:type="pct"/>
            <w:shd w:val="clear" w:color="auto" w:fill="4F81BD"/>
          </w:tcPr>
          <w:p w14:paraId="2EE2F47A" w14:textId="77777777" w:rsidR="00F73EEC" w:rsidRPr="00F24DE0" w:rsidRDefault="00F73EEC" w:rsidP="00F73EEC">
            <w:r w:rsidRPr="00F24DE0">
              <w:t>Explanation</w:t>
            </w:r>
          </w:p>
        </w:tc>
      </w:tr>
      <w:tr w:rsidR="00F24DE0" w:rsidRPr="00F24DE0" w14:paraId="31A4806A" w14:textId="77777777" w:rsidTr="009453E8">
        <w:tc>
          <w:tcPr>
            <w:tcW w:w="1062" w:type="pct"/>
            <w:shd w:val="clear" w:color="auto" w:fill="auto"/>
          </w:tcPr>
          <w:p w14:paraId="7CE0FA4A" w14:textId="77777777" w:rsidR="00F73EEC" w:rsidRPr="00F24DE0" w:rsidRDefault="00F73EEC" w:rsidP="00F73EEC">
            <w:proofErr w:type="spellStart"/>
            <w:r w:rsidRPr="00F24DE0">
              <w:t>Datastream</w:t>
            </w:r>
            <w:proofErr w:type="spellEnd"/>
          </w:p>
        </w:tc>
        <w:tc>
          <w:tcPr>
            <w:tcW w:w="3938" w:type="pct"/>
            <w:shd w:val="clear" w:color="auto" w:fill="auto"/>
          </w:tcPr>
          <w:p w14:paraId="5DEEEA6F" w14:textId="77777777" w:rsidR="00F73EEC" w:rsidRPr="00F24DE0" w:rsidRDefault="00F73EEC" w:rsidP="00F73EEC">
            <w:r w:rsidRPr="00F24DE0">
              <w:t xml:space="preserve">Category for data supporting a single topic e.g. benthic habitat distribution. A </w:t>
            </w:r>
            <w:proofErr w:type="spellStart"/>
            <w:r w:rsidRPr="00F24DE0">
              <w:t>datastream</w:t>
            </w:r>
            <w:proofErr w:type="spellEnd"/>
            <w:r w:rsidRPr="00F24DE0">
              <w:t xml:space="preserve"> can be formed of a number of datasets.</w:t>
            </w:r>
          </w:p>
        </w:tc>
      </w:tr>
      <w:tr w:rsidR="00F24DE0" w:rsidRPr="00F24DE0" w14:paraId="2883E881" w14:textId="77777777" w:rsidTr="009453E8">
        <w:tc>
          <w:tcPr>
            <w:tcW w:w="1062" w:type="pct"/>
            <w:shd w:val="clear" w:color="auto" w:fill="auto"/>
          </w:tcPr>
          <w:p w14:paraId="0EDF1F0E" w14:textId="77777777" w:rsidR="00F73EEC" w:rsidRPr="00F24DE0" w:rsidRDefault="00F73EEC" w:rsidP="00F73EEC">
            <w:r w:rsidRPr="00F24DE0">
              <w:t>Dataset</w:t>
            </w:r>
          </w:p>
        </w:tc>
        <w:tc>
          <w:tcPr>
            <w:tcW w:w="3938" w:type="pct"/>
            <w:shd w:val="clear" w:color="auto" w:fill="auto"/>
          </w:tcPr>
          <w:p w14:paraId="20B70693" w14:textId="5D5F574D" w:rsidR="002D323E" w:rsidRPr="00F24DE0" w:rsidRDefault="002D323E" w:rsidP="00F73EEC">
            <w:pPr>
              <w:contextualSpacing/>
            </w:pPr>
            <w:r w:rsidRPr="00F24DE0">
              <w:t>Any organised collection of data. ‘Dataset’ is a flexible term and may refer to an entire database, a spreadsheet or other data file, or a related collection of data resources.</w:t>
            </w:r>
          </w:p>
        </w:tc>
      </w:tr>
      <w:tr w:rsidR="00F24DE0" w:rsidRPr="00F24DE0" w14:paraId="7DF2AB0B" w14:textId="77777777" w:rsidTr="009453E8">
        <w:tc>
          <w:tcPr>
            <w:tcW w:w="1062" w:type="pct"/>
            <w:shd w:val="clear" w:color="auto" w:fill="auto"/>
          </w:tcPr>
          <w:p w14:paraId="03BE09FF" w14:textId="396F860A" w:rsidR="00741392" w:rsidRPr="00F24DE0" w:rsidRDefault="00741392" w:rsidP="00F73EEC">
            <w:r w:rsidRPr="00F24DE0">
              <w:t>Structured data</w:t>
            </w:r>
          </w:p>
        </w:tc>
        <w:tc>
          <w:tcPr>
            <w:tcW w:w="3938" w:type="pct"/>
            <w:shd w:val="clear" w:color="auto" w:fill="auto"/>
          </w:tcPr>
          <w:p w14:paraId="2C922719" w14:textId="7D8813F5" w:rsidR="00741392" w:rsidRPr="00F24DE0" w:rsidRDefault="00A27801" w:rsidP="00F73EEC">
            <w:r w:rsidRPr="00F24DE0">
              <w:t>Data that adheres to a pre-defined data model, conforming to a tabular format e.g. excel files or SQL databases.</w:t>
            </w:r>
          </w:p>
        </w:tc>
      </w:tr>
      <w:tr w:rsidR="00F24DE0" w:rsidRPr="00F24DE0" w14:paraId="0AB63DB7" w14:textId="77777777" w:rsidTr="009453E8">
        <w:tc>
          <w:tcPr>
            <w:tcW w:w="1062" w:type="pct"/>
            <w:shd w:val="clear" w:color="auto" w:fill="auto"/>
          </w:tcPr>
          <w:p w14:paraId="4D426777" w14:textId="398D2BA2" w:rsidR="00741392" w:rsidRPr="00F24DE0" w:rsidRDefault="00741392" w:rsidP="00F73EEC">
            <w:r w:rsidRPr="00F24DE0">
              <w:t>Unstructured data</w:t>
            </w:r>
          </w:p>
        </w:tc>
        <w:tc>
          <w:tcPr>
            <w:tcW w:w="3938" w:type="pct"/>
            <w:shd w:val="clear" w:color="auto" w:fill="auto"/>
          </w:tcPr>
          <w:p w14:paraId="078815BA" w14:textId="14E2E617" w:rsidR="00741392" w:rsidRPr="00F24DE0" w:rsidRDefault="00741392" w:rsidP="00F73EEC">
            <w:r w:rsidRPr="00F24DE0">
              <w:t>Content maintained outside of databases without a defined data model</w:t>
            </w:r>
            <w:r w:rsidR="00B024E6" w:rsidRPr="00F24DE0">
              <w:t>.</w:t>
            </w:r>
          </w:p>
        </w:tc>
      </w:tr>
      <w:tr w:rsidR="00F24DE0" w:rsidRPr="00F24DE0" w14:paraId="7A63361A" w14:textId="77777777" w:rsidTr="009453E8">
        <w:tc>
          <w:tcPr>
            <w:tcW w:w="1062" w:type="pct"/>
            <w:shd w:val="clear" w:color="auto" w:fill="auto"/>
          </w:tcPr>
          <w:p w14:paraId="57C3F617" w14:textId="105B47E3" w:rsidR="00741392" w:rsidRPr="00F24DE0" w:rsidRDefault="00741392" w:rsidP="00F73EEC">
            <w:r w:rsidRPr="00F24DE0">
              <w:t>Processed data</w:t>
            </w:r>
          </w:p>
        </w:tc>
        <w:tc>
          <w:tcPr>
            <w:tcW w:w="3938" w:type="pct"/>
            <w:shd w:val="clear" w:color="auto" w:fill="auto"/>
          </w:tcPr>
          <w:p w14:paraId="13C4A7BA" w14:textId="40D5B334" w:rsidR="00741392" w:rsidRPr="00F24DE0" w:rsidRDefault="00EB419C" w:rsidP="00F73EEC">
            <w:r w:rsidRPr="00F24DE0">
              <w:t>The output of cleaning</w:t>
            </w:r>
            <w:r w:rsidR="00B47F00" w:rsidRPr="00F24DE0">
              <w:t xml:space="preserve"> and manipulating</w:t>
            </w:r>
            <w:r w:rsidRPr="00F24DE0">
              <w:t xml:space="preserve"> raw data</w:t>
            </w:r>
            <w:r w:rsidR="00B47F00" w:rsidRPr="00F24DE0">
              <w:t>.</w:t>
            </w:r>
            <w:r w:rsidRPr="00F24DE0">
              <w:t xml:space="preserve"> </w:t>
            </w:r>
          </w:p>
        </w:tc>
      </w:tr>
      <w:tr w:rsidR="00F24DE0" w:rsidRPr="00F24DE0" w14:paraId="3165F32D" w14:textId="77777777" w:rsidTr="009453E8">
        <w:tc>
          <w:tcPr>
            <w:tcW w:w="1062" w:type="pct"/>
            <w:shd w:val="clear" w:color="auto" w:fill="auto"/>
          </w:tcPr>
          <w:p w14:paraId="66CBE2F4" w14:textId="4A9D8208" w:rsidR="00741392" w:rsidRPr="00F24DE0" w:rsidRDefault="00741392" w:rsidP="00F73EEC">
            <w:r w:rsidRPr="00F24DE0">
              <w:t>Unprocessed data</w:t>
            </w:r>
          </w:p>
        </w:tc>
        <w:tc>
          <w:tcPr>
            <w:tcW w:w="3938" w:type="pct"/>
            <w:shd w:val="clear" w:color="auto" w:fill="auto"/>
          </w:tcPr>
          <w:p w14:paraId="36CEAA3F" w14:textId="1E76C457" w:rsidR="00741392" w:rsidRPr="00F24DE0" w:rsidRDefault="00B47F00" w:rsidP="00F73EEC">
            <w:r w:rsidRPr="00F24DE0">
              <w:t>Data which has not been changed since its acquisition.</w:t>
            </w:r>
          </w:p>
        </w:tc>
      </w:tr>
      <w:tr w:rsidR="00F24DE0" w:rsidRPr="00F24DE0" w14:paraId="1BA5FEFC" w14:textId="77777777" w:rsidTr="009453E8">
        <w:tc>
          <w:tcPr>
            <w:tcW w:w="1062" w:type="pct"/>
            <w:shd w:val="clear" w:color="auto" w:fill="auto"/>
          </w:tcPr>
          <w:p w14:paraId="677B720E" w14:textId="3B0DE0D3" w:rsidR="00F73EEC" w:rsidRPr="00F24DE0" w:rsidRDefault="00F73EEC" w:rsidP="00F73EEC">
            <w:r w:rsidRPr="00F24DE0">
              <w:t>Data product</w:t>
            </w:r>
          </w:p>
        </w:tc>
        <w:tc>
          <w:tcPr>
            <w:tcW w:w="3938" w:type="pct"/>
            <w:shd w:val="clear" w:color="auto" w:fill="auto"/>
          </w:tcPr>
          <w:p w14:paraId="05D37116" w14:textId="77777777" w:rsidR="00F73EEC" w:rsidRPr="00F24DE0" w:rsidRDefault="00F73EEC" w:rsidP="00F73EEC">
            <w:r w:rsidRPr="00F24DE0">
              <w:t>The output from data processing, e.g. including recalculated values using an agreed conversion factor or interpolated missing values.</w:t>
            </w:r>
          </w:p>
        </w:tc>
      </w:tr>
      <w:tr w:rsidR="00F24DE0" w:rsidRPr="00F24DE0" w14:paraId="2F68D573" w14:textId="77777777" w:rsidTr="009453E8">
        <w:tc>
          <w:tcPr>
            <w:tcW w:w="1062" w:type="pct"/>
            <w:shd w:val="clear" w:color="auto" w:fill="auto"/>
          </w:tcPr>
          <w:p w14:paraId="4A33C08B" w14:textId="4AE6A98D" w:rsidR="00F73EEC" w:rsidRPr="00F24DE0" w:rsidRDefault="00F73EEC" w:rsidP="00F73EEC">
            <w:r w:rsidRPr="00F24DE0">
              <w:t>Snapshot dataset</w:t>
            </w:r>
            <w:r w:rsidR="007B7EC0" w:rsidRPr="00F24DE0">
              <w:t xml:space="preserve"> (or frozen dataset)</w:t>
            </w:r>
          </w:p>
        </w:tc>
        <w:tc>
          <w:tcPr>
            <w:tcW w:w="3938" w:type="pct"/>
            <w:shd w:val="clear" w:color="auto" w:fill="auto"/>
          </w:tcPr>
          <w:p w14:paraId="3E6E7AC6" w14:textId="3F8896DA" w:rsidR="00F73EEC" w:rsidRPr="00F24DE0" w:rsidRDefault="00F73EEC" w:rsidP="007B7EC0">
            <w:r w:rsidRPr="00F24DE0">
              <w:t xml:space="preserve">A specific </w:t>
            </w:r>
            <w:r w:rsidR="007B7EC0" w:rsidRPr="00F24DE0">
              <w:t xml:space="preserve">instance </w:t>
            </w:r>
            <w:r w:rsidRPr="00F24DE0">
              <w:t>of a dataset e.g. covering a specific time period, which is isolated from any further change.</w:t>
            </w:r>
          </w:p>
        </w:tc>
      </w:tr>
      <w:tr w:rsidR="00F24DE0" w:rsidRPr="00F24DE0" w14:paraId="58ECA429" w14:textId="77777777" w:rsidTr="009453E8">
        <w:tc>
          <w:tcPr>
            <w:tcW w:w="1062" w:type="pct"/>
            <w:shd w:val="clear" w:color="auto" w:fill="auto"/>
          </w:tcPr>
          <w:p w14:paraId="63D1563F" w14:textId="77777777" w:rsidR="00F73EEC" w:rsidRPr="00F24DE0" w:rsidRDefault="00F73EEC" w:rsidP="00F73EEC">
            <w:r w:rsidRPr="00F24DE0">
              <w:t>Data standards</w:t>
            </w:r>
          </w:p>
        </w:tc>
        <w:tc>
          <w:tcPr>
            <w:tcW w:w="3938" w:type="pct"/>
            <w:shd w:val="clear" w:color="auto" w:fill="auto"/>
          </w:tcPr>
          <w:p w14:paraId="70E694F0" w14:textId="77777777" w:rsidR="00F73EEC" w:rsidRPr="00F24DE0" w:rsidRDefault="00F73EEC" w:rsidP="00F73EEC">
            <w:r w:rsidRPr="00F24DE0">
              <w:t>Define the structure of the dataset, e.g. specifying the units in which a parameter is to be reported and what coordinates to use.</w:t>
            </w:r>
          </w:p>
        </w:tc>
      </w:tr>
      <w:tr w:rsidR="00F24DE0" w:rsidRPr="00F24DE0" w14:paraId="187C4F97" w14:textId="77777777" w:rsidTr="009453E8">
        <w:tc>
          <w:tcPr>
            <w:tcW w:w="1062" w:type="pct"/>
            <w:shd w:val="clear" w:color="auto" w:fill="auto"/>
          </w:tcPr>
          <w:p w14:paraId="0962A52B" w14:textId="77777777" w:rsidR="00F73EEC" w:rsidRPr="00F24DE0" w:rsidRDefault="00F73EEC" w:rsidP="00F73EEC">
            <w:r w:rsidRPr="00F24DE0">
              <w:t>Metadata</w:t>
            </w:r>
          </w:p>
        </w:tc>
        <w:tc>
          <w:tcPr>
            <w:tcW w:w="3938" w:type="pct"/>
            <w:shd w:val="clear" w:color="auto" w:fill="auto"/>
          </w:tcPr>
          <w:p w14:paraId="28672828" w14:textId="760FFC5D" w:rsidR="00F73EEC" w:rsidRPr="00F24DE0" w:rsidRDefault="00F73EEC" w:rsidP="007B7EC0">
            <w:r w:rsidRPr="00F24DE0">
              <w:t xml:space="preserve">Information about a dataset, typically including data source, spatial and temporal scope and any use restrictions. </w:t>
            </w:r>
            <w:r w:rsidR="009C3B0D" w:rsidRPr="00F24DE0">
              <w:t xml:space="preserve">e.g. </w:t>
            </w:r>
            <w:r w:rsidRPr="00F24DE0">
              <w:t>ISO19115.</w:t>
            </w:r>
          </w:p>
        </w:tc>
      </w:tr>
      <w:tr w:rsidR="00F24DE0" w:rsidRPr="00F24DE0" w14:paraId="25D8E77E" w14:textId="77777777" w:rsidTr="009453E8">
        <w:tc>
          <w:tcPr>
            <w:tcW w:w="1062" w:type="pct"/>
            <w:shd w:val="clear" w:color="auto" w:fill="auto"/>
          </w:tcPr>
          <w:p w14:paraId="304133A7" w14:textId="5B828685" w:rsidR="00741392" w:rsidRPr="00F24DE0" w:rsidRDefault="00741392" w:rsidP="00F73EEC">
            <w:r w:rsidRPr="00F24DE0">
              <w:t>Data model</w:t>
            </w:r>
          </w:p>
        </w:tc>
        <w:tc>
          <w:tcPr>
            <w:tcW w:w="3938" w:type="pct"/>
            <w:shd w:val="clear" w:color="auto" w:fill="auto"/>
          </w:tcPr>
          <w:p w14:paraId="50674BEF" w14:textId="04B7CF10" w:rsidR="00741392" w:rsidRPr="00F24DE0" w:rsidRDefault="00741392" w:rsidP="007B7EC0">
            <w:r w:rsidRPr="00F24DE0">
              <w:t>Description of data standards and structure</w:t>
            </w:r>
          </w:p>
        </w:tc>
      </w:tr>
      <w:tr w:rsidR="00F24DE0" w:rsidRPr="00F24DE0" w14:paraId="7B6C281C" w14:textId="77777777" w:rsidTr="009453E8">
        <w:tc>
          <w:tcPr>
            <w:tcW w:w="1062" w:type="pct"/>
            <w:shd w:val="clear" w:color="auto" w:fill="B8CCE4"/>
          </w:tcPr>
          <w:p w14:paraId="74060B26" w14:textId="77777777" w:rsidR="00F73EEC" w:rsidRPr="00F24DE0" w:rsidRDefault="00F73EEC" w:rsidP="00F73EEC"/>
        </w:tc>
        <w:tc>
          <w:tcPr>
            <w:tcW w:w="3938" w:type="pct"/>
            <w:shd w:val="clear" w:color="auto" w:fill="B8CCE4"/>
          </w:tcPr>
          <w:p w14:paraId="26E6B2F5" w14:textId="77777777" w:rsidR="00F73EEC" w:rsidRPr="00F24DE0" w:rsidRDefault="00F73EEC" w:rsidP="00F73EEC"/>
        </w:tc>
      </w:tr>
      <w:tr w:rsidR="00F24DE0" w:rsidRPr="00F24DE0" w14:paraId="34C4CF34" w14:textId="77777777" w:rsidTr="009453E8">
        <w:tc>
          <w:tcPr>
            <w:tcW w:w="1062" w:type="pct"/>
            <w:shd w:val="clear" w:color="auto" w:fill="auto"/>
          </w:tcPr>
          <w:p w14:paraId="7F4BA278" w14:textId="77777777" w:rsidR="00F73EEC" w:rsidRPr="00F24DE0" w:rsidRDefault="00F73EEC" w:rsidP="00F73EEC">
            <w:r w:rsidRPr="00F24DE0">
              <w:t>Database</w:t>
            </w:r>
          </w:p>
        </w:tc>
        <w:tc>
          <w:tcPr>
            <w:tcW w:w="3938" w:type="pct"/>
            <w:shd w:val="clear" w:color="auto" w:fill="auto"/>
          </w:tcPr>
          <w:p w14:paraId="13A4CFCE" w14:textId="2DEF05A3" w:rsidR="00F73EEC" w:rsidRPr="00F24DE0" w:rsidRDefault="003B4474" w:rsidP="00F73EEC">
            <w:r w:rsidRPr="00F24DE0">
              <w:t>A software system for processing and managing data, including features to extend or update, transform and query the data. Examples are the open source PostgreSQL, and the proprietary Microsoft Access.</w:t>
            </w:r>
          </w:p>
        </w:tc>
      </w:tr>
      <w:tr w:rsidR="00F24DE0" w:rsidRPr="00F24DE0" w14:paraId="2C74F101" w14:textId="77777777" w:rsidTr="009453E8">
        <w:tc>
          <w:tcPr>
            <w:tcW w:w="1062" w:type="pct"/>
            <w:shd w:val="clear" w:color="auto" w:fill="B8CCE4"/>
          </w:tcPr>
          <w:p w14:paraId="7D4DCEA9" w14:textId="77777777" w:rsidR="00F73EEC" w:rsidRPr="00F24DE0" w:rsidRDefault="00F73EEC" w:rsidP="00F73EEC"/>
        </w:tc>
        <w:tc>
          <w:tcPr>
            <w:tcW w:w="3938" w:type="pct"/>
            <w:shd w:val="clear" w:color="auto" w:fill="B8CCE4"/>
          </w:tcPr>
          <w:p w14:paraId="2CFE2241" w14:textId="77777777" w:rsidR="00F73EEC" w:rsidRPr="00F24DE0" w:rsidRDefault="00F73EEC" w:rsidP="00F73EEC"/>
        </w:tc>
      </w:tr>
      <w:tr w:rsidR="00F24DE0" w:rsidRPr="00F24DE0" w14:paraId="6FEAB1A6" w14:textId="77777777" w:rsidTr="009453E8">
        <w:tc>
          <w:tcPr>
            <w:tcW w:w="1062" w:type="pct"/>
            <w:shd w:val="clear" w:color="auto" w:fill="auto"/>
          </w:tcPr>
          <w:p w14:paraId="1D4E8197" w14:textId="77777777" w:rsidR="00F73EEC" w:rsidRPr="00F24DE0" w:rsidRDefault="00F73EEC" w:rsidP="00F73EEC">
            <w:r w:rsidRPr="00F24DE0">
              <w:t>Data call</w:t>
            </w:r>
          </w:p>
        </w:tc>
        <w:tc>
          <w:tcPr>
            <w:tcW w:w="3938" w:type="pct"/>
            <w:shd w:val="clear" w:color="auto" w:fill="auto"/>
          </w:tcPr>
          <w:p w14:paraId="67CE499B" w14:textId="77777777" w:rsidR="00F73EEC" w:rsidRPr="00F24DE0" w:rsidRDefault="00F73EEC" w:rsidP="00F73EEC">
            <w:r w:rsidRPr="00F24DE0">
              <w:t>Official call to data providers to submit a specific dataset.</w:t>
            </w:r>
          </w:p>
        </w:tc>
      </w:tr>
      <w:tr w:rsidR="00F24DE0" w:rsidRPr="00F24DE0" w14:paraId="06373B85" w14:textId="77777777" w:rsidTr="009453E8">
        <w:tc>
          <w:tcPr>
            <w:tcW w:w="1062" w:type="pct"/>
            <w:shd w:val="clear" w:color="auto" w:fill="auto"/>
          </w:tcPr>
          <w:p w14:paraId="19AE0E31" w14:textId="77777777" w:rsidR="00F73EEC" w:rsidRPr="00F24DE0" w:rsidRDefault="00F73EEC" w:rsidP="00F73EEC">
            <w:r w:rsidRPr="00F24DE0">
              <w:t>Data source</w:t>
            </w:r>
          </w:p>
        </w:tc>
        <w:tc>
          <w:tcPr>
            <w:tcW w:w="3938" w:type="pct"/>
            <w:shd w:val="clear" w:color="auto" w:fill="auto"/>
          </w:tcPr>
          <w:p w14:paraId="45631C08" w14:textId="77777777" w:rsidR="00F73EEC" w:rsidRPr="00F24DE0" w:rsidRDefault="00F73EEC" w:rsidP="00F73EEC">
            <w:r w:rsidRPr="00F24DE0">
              <w:t>The source of a dataset, e.g. a national database.</w:t>
            </w:r>
          </w:p>
        </w:tc>
      </w:tr>
      <w:tr w:rsidR="00F24DE0" w:rsidRPr="00F24DE0" w14:paraId="4D0B26D5" w14:textId="77777777" w:rsidTr="009453E8">
        <w:tc>
          <w:tcPr>
            <w:tcW w:w="1062" w:type="pct"/>
            <w:shd w:val="clear" w:color="auto" w:fill="auto"/>
          </w:tcPr>
          <w:p w14:paraId="0FF32447" w14:textId="77777777" w:rsidR="00F73EEC" w:rsidRPr="00F24DE0" w:rsidRDefault="00F73EEC" w:rsidP="00F73EEC">
            <w:r w:rsidRPr="00F24DE0">
              <w:t>Data provider</w:t>
            </w:r>
          </w:p>
        </w:tc>
        <w:tc>
          <w:tcPr>
            <w:tcW w:w="3938" w:type="pct"/>
            <w:shd w:val="clear" w:color="auto" w:fill="auto"/>
          </w:tcPr>
          <w:p w14:paraId="7DC36BCA" w14:textId="77777777" w:rsidR="00F73EEC" w:rsidRPr="00F24DE0" w:rsidRDefault="00F73EEC" w:rsidP="00F73EEC">
            <w:r w:rsidRPr="00F24DE0">
              <w:t>Similar to ‘data source’ but referring specifically to the actor, e.g. national institute hosting a database.</w:t>
            </w:r>
          </w:p>
        </w:tc>
      </w:tr>
      <w:tr w:rsidR="00F24DE0" w:rsidRPr="00F24DE0" w14:paraId="0CD3F282" w14:textId="77777777" w:rsidTr="009453E8">
        <w:tc>
          <w:tcPr>
            <w:tcW w:w="1062" w:type="pct"/>
            <w:shd w:val="clear" w:color="auto" w:fill="auto"/>
          </w:tcPr>
          <w:p w14:paraId="3FDD9C5C" w14:textId="77777777" w:rsidR="00F73EEC" w:rsidRPr="00F24DE0" w:rsidRDefault="00F73EEC" w:rsidP="00F73EEC">
            <w:r w:rsidRPr="00F24DE0">
              <w:t>Data host</w:t>
            </w:r>
          </w:p>
        </w:tc>
        <w:tc>
          <w:tcPr>
            <w:tcW w:w="3938" w:type="pct"/>
            <w:shd w:val="clear" w:color="auto" w:fill="auto"/>
          </w:tcPr>
          <w:p w14:paraId="33C44D3D" w14:textId="77777777" w:rsidR="00F73EEC" w:rsidRPr="00F24DE0" w:rsidRDefault="00F73EEC" w:rsidP="00F73EEC">
            <w:r w:rsidRPr="00F24DE0">
              <w:t xml:space="preserve">Organisation/Institute/Persons responsible for data management and storage. </w:t>
            </w:r>
          </w:p>
        </w:tc>
      </w:tr>
      <w:tr w:rsidR="00F24DE0" w:rsidRPr="00F24DE0" w14:paraId="7E66426E" w14:textId="77777777" w:rsidTr="009453E8">
        <w:tc>
          <w:tcPr>
            <w:tcW w:w="1062" w:type="pct"/>
            <w:shd w:val="clear" w:color="auto" w:fill="B8CCE4"/>
          </w:tcPr>
          <w:p w14:paraId="3A0B146F" w14:textId="77777777" w:rsidR="00F73EEC" w:rsidRPr="00F24DE0" w:rsidRDefault="00F73EEC" w:rsidP="00F73EEC"/>
        </w:tc>
        <w:tc>
          <w:tcPr>
            <w:tcW w:w="3938" w:type="pct"/>
            <w:shd w:val="clear" w:color="auto" w:fill="B8CCE4"/>
          </w:tcPr>
          <w:p w14:paraId="561BAA6F" w14:textId="77777777" w:rsidR="00F73EEC" w:rsidRPr="00F24DE0" w:rsidRDefault="00F73EEC" w:rsidP="00F73EEC"/>
        </w:tc>
      </w:tr>
      <w:tr w:rsidR="00F24DE0" w:rsidRPr="00F24DE0" w14:paraId="1F5BFDDA" w14:textId="77777777" w:rsidTr="009453E8">
        <w:tc>
          <w:tcPr>
            <w:tcW w:w="1062" w:type="pct"/>
            <w:shd w:val="clear" w:color="auto" w:fill="auto"/>
          </w:tcPr>
          <w:p w14:paraId="340F7B8F" w14:textId="77777777" w:rsidR="00F73EEC" w:rsidRPr="00F24DE0" w:rsidRDefault="00F73EEC" w:rsidP="00F73EEC">
            <w:r w:rsidRPr="00F24DE0">
              <w:t>Reporting format</w:t>
            </w:r>
          </w:p>
        </w:tc>
        <w:tc>
          <w:tcPr>
            <w:tcW w:w="3938" w:type="pct"/>
            <w:shd w:val="clear" w:color="auto" w:fill="auto"/>
          </w:tcPr>
          <w:p w14:paraId="5103F1B1" w14:textId="77777777" w:rsidR="00F73EEC" w:rsidRPr="00F24DE0" w:rsidRDefault="00F73EEC" w:rsidP="00F73EEC">
            <w:r w:rsidRPr="00F24DE0">
              <w:t>Explicit data structure to be used when reporting data.</w:t>
            </w:r>
          </w:p>
        </w:tc>
      </w:tr>
      <w:tr w:rsidR="00F24DE0" w:rsidRPr="00F24DE0" w14:paraId="6D841509" w14:textId="77777777" w:rsidTr="009453E8">
        <w:tc>
          <w:tcPr>
            <w:tcW w:w="1062" w:type="pct"/>
            <w:shd w:val="clear" w:color="auto" w:fill="auto"/>
          </w:tcPr>
          <w:p w14:paraId="41091A3F" w14:textId="3A569600" w:rsidR="00741392" w:rsidRPr="00F24DE0" w:rsidRDefault="00741392" w:rsidP="00F73EEC">
            <w:r w:rsidRPr="00F24DE0">
              <w:t>Quality control</w:t>
            </w:r>
          </w:p>
        </w:tc>
        <w:tc>
          <w:tcPr>
            <w:tcW w:w="3938" w:type="pct"/>
            <w:shd w:val="clear" w:color="auto" w:fill="auto"/>
          </w:tcPr>
          <w:p w14:paraId="1540AEF1" w14:textId="1CD08F76" w:rsidR="00741392" w:rsidRPr="00F24DE0" w:rsidRDefault="00F70C49" w:rsidP="00F70C49">
            <w:pPr>
              <w:tabs>
                <w:tab w:val="clear" w:pos="1134"/>
                <w:tab w:val="clear" w:pos="1701"/>
                <w:tab w:val="clear" w:pos="2268"/>
              </w:tabs>
              <w:spacing w:after="0"/>
              <w:rPr>
                <w:lang w:val="en-US"/>
              </w:rPr>
            </w:pPr>
            <w:r w:rsidRPr="00F24DE0">
              <w:rPr>
                <w:lang w:val="en-US"/>
              </w:rPr>
              <w:t>One or more data quality tests/checks performed during the data production process to measure and ensure the dataset integrity.</w:t>
            </w:r>
          </w:p>
        </w:tc>
      </w:tr>
      <w:tr w:rsidR="00F24DE0" w:rsidRPr="00F24DE0" w14:paraId="59ED34BF" w14:textId="77777777" w:rsidTr="009453E8">
        <w:tc>
          <w:tcPr>
            <w:tcW w:w="1062" w:type="pct"/>
            <w:shd w:val="clear" w:color="auto" w:fill="auto"/>
          </w:tcPr>
          <w:p w14:paraId="17C73416" w14:textId="284E0547" w:rsidR="00741392" w:rsidRPr="00F24DE0" w:rsidRDefault="00741392" w:rsidP="00F73EEC">
            <w:r w:rsidRPr="00F24DE0">
              <w:t>Quality assurance</w:t>
            </w:r>
          </w:p>
        </w:tc>
        <w:tc>
          <w:tcPr>
            <w:tcW w:w="3938" w:type="pct"/>
            <w:shd w:val="clear" w:color="auto" w:fill="auto"/>
          </w:tcPr>
          <w:p w14:paraId="5025EC75" w14:textId="4FFD1CE9" w:rsidR="00741392" w:rsidRPr="00F24DE0" w:rsidRDefault="00F70C49" w:rsidP="007B7EC0">
            <w:r w:rsidRPr="00F24DE0">
              <w:rPr>
                <w:lang w:val="en-US"/>
              </w:rPr>
              <w:t>A data management workflow that combines standards, guidelines, technical procedures, human resources, hardware and software resources designed to meet the data product specifications or/and the user requirements [or the stated and implied needs].</w:t>
            </w:r>
          </w:p>
        </w:tc>
      </w:tr>
      <w:tr w:rsidR="00F24DE0" w:rsidRPr="00F24DE0" w14:paraId="4862DA85" w14:textId="77777777" w:rsidTr="009453E8">
        <w:tc>
          <w:tcPr>
            <w:tcW w:w="1062" w:type="pct"/>
            <w:shd w:val="clear" w:color="auto" w:fill="auto"/>
          </w:tcPr>
          <w:p w14:paraId="272652EA" w14:textId="77777777" w:rsidR="00F73EEC" w:rsidRPr="00F24DE0" w:rsidRDefault="00F73EEC" w:rsidP="00F73EEC">
            <w:r w:rsidRPr="00F24DE0">
              <w:lastRenderedPageBreak/>
              <w:t>Data screening</w:t>
            </w:r>
          </w:p>
        </w:tc>
        <w:tc>
          <w:tcPr>
            <w:tcW w:w="3938" w:type="pct"/>
            <w:shd w:val="clear" w:color="auto" w:fill="auto"/>
          </w:tcPr>
          <w:p w14:paraId="04478FC3" w14:textId="5E516D73" w:rsidR="00F73EEC" w:rsidRPr="00F24DE0" w:rsidRDefault="00F73EEC" w:rsidP="007B7EC0">
            <w:r w:rsidRPr="00F24DE0">
              <w:t xml:space="preserve">Quality </w:t>
            </w:r>
            <w:r w:rsidR="007B7EC0" w:rsidRPr="00F24DE0">
              <w:t xml:space="preserve">Control </w:t>
            </w:r>
            <w:r w:rsidRPr="00F24DE0">
              <w:t>protocols checking e.g. the completeness and correctness of a submitted dataset before acceding it into a database.</w:t>
            </w:r>
          </w:p>
        </w:tc>
      </w:tr>
      <w:tr w:rsidR="00F24DE0" w:rsidRPr="00F24DE0" w14:paraId="731A471B" w14:textId="77777777" w:rsidTr="009453E8">
        <w:tc>
          <w:tcPr>
            <w:tcW w:w="1062" w:type="pct"/>
            <w:shd w:val="clear" w:color="auto" w:fill="auto"/>
          </w:tcPr>
          <w:p w14:paraId="1283C368" w14:textId="342521AB" w:rsidR="00741392" w:rsidRPr="00F24DE0" w:rsidRDefault="00741392" w:rsidP="00F73EEC">
            <w:r w:rsidRPr="00F24DE0">
              <w:t>Data quality</w:t>
            </w:r>
          </w:p>
        </w:tc>
        <w:tc>
          <w:tcPr>
            <w:tcW w:w="3938" w:type="pct"/>
            <w:shd w:val="clear" w:color="auto" w:fill="auto"/>
          </w:tcPr>
          <w:p w14:paraId="63EC1624" w14:textId="12612473" w:rsidR="00741392" w:rsidRPr="00F24DE0" w:rsidRDefault="0032321E" w:rsidP="00F73EEC">
            <w:r w:rsidRPr="00F24DE0">
              <w:t xml:space="preserve">The state of the data based on factors such as accuracy, completeness, consistency and reliability. </w:t>
            </w:r>
          </w:p>
        </w:tc>
      </w:tr>
      <w:tr w:rsidR="00F24DE0" w:rsidRPr="00F24DE0" w14:paraId="0741D335" w14:textId="77777777" w:rsidTr="009453E8">
        <w:tc>
          <w:tcPr>
            <w:tcW w:w="1062" w:type="pct"/>
            <w:shd w:val="clear" w:color="auto" w:fill="auto"/>
          </w:tcPr>
          <w:p w14:paraId="13660061" w14:textId="77777777" w:rsidR="00F73EEC" w:rsidRPr="00F24DE0" w:rsidRDefault="00F73EEC" w:rsidP="00F73EEC">
            <w:r w:rsidRPr="00F24DE0">
              <w:t>Data resubmission</w:t>
            </w:r>
          </w:p>
        </w:tc>
        <w:tc>
          <w:tcPr>
            <w:tcW w:w="3938" w:type="pct"/>
            <w:shd w:val="clear" w:color="auto" w:fill="auto"/>
          </w:tcPr>
          <w:p w14:paraId="4B293778" w14:textId="77777777" w:rsidR="00F73EEC" w:rsidRPr="00F24DE0" w:rsidRDefault="00F73EEC" w:rsidP="00F73EEC">
            <w:r w:rsidRPr="00F24DE0">
              <w:t xml:space="preserve">The data provider reports the dataset a second time, e.g. including a correction </w:t>
            </w:r>
          </w:p>
        </w:tc>
      </w:tr>
      <w:tr w:rsidR="00F24DE0" w:rsidRPr="00F24DE0" w14:paraId="5ED19D45" w14:textId="77777777" w:rsidTr="009453E8">
        <w:tc>
          <w:tcPr>
            <w:tcW w:w="1062" w:type="pct"/>
            <w:shd w:val="clear" w:color="auto" w:fill="B8CCE4"/>
          </w:tcPr>
          <w:p w14:paraId="03505F37" w14:textId="77777777" w:rsidR="00F73EEC" w:rsidRPr="00F24DE0" w:rsidRDefault="00F73EEC" w:rsidP="00F73EEC"/>
        </w:tc>
        <w:tc>
          <w:tcPr>
            <w:tcW w:w="3938" w:type="pct"/>
            <w:shd w:val="clear" w:color="auto" w:fill="B8CCE4"/>
          </w:tcPr>
          <w:p w14:paraId="3D6174FB" w14:textId="77777777" w:rsidR="00F73EEC" w:rsidRPr="00F24DE0" w:rsidRDefault="00F73EEC" w:rsidP="00F73EEC"/>
        </w:tc>
      </w:tr>
      <w:tr w:rsidR="00F24DE0" w:rsidRPr="00F24DE0" w14:paraId="20B6553C" w14:textId="77777777" w:rsidTr="009453E8">
        <w:tc>
          <w:tcPr>
            <w:tcW w:w="1062" w:type="pct"/>
            <w:shd w:val="clear" w:color="auto" w:fill="auto"/>
          </w:tcPr>
          <w:p w14:paraId="2A8B59FA" w14:textId="77777777" w:rsidR="00F73EEC" w:rsidRPr="00F24DE0" w:rsidRDefault="00F73EEC" w:rsidP="00F73EEC">
            <w:r w:rsidRPr="00F24DE0">
              <w:t>Data flow</w:t>
            </w:r>
          </w:p>
        </w:tc>
        <w:tc>
          <w:tcPr>
            <w:tcW w:w="3938" w:type="pct"/>
            <w:shd w:val="clear" w:color="auto" w:fill="auto"/>
          </w:tcPr>
          <w:p w14:paraId="3F07939A" w14:textId="77777777" w:rsidR="00F73EEC" w:rsidRPr="00F24DE0" w:rsidRDefault="00F73EEC" w:rsidP="00F73EEC">
            <w:r w:rsidRPr="00F24DE0">
              <w:t>The agreed route through which data are transferred in an agreed data management procedure.</w:t>
            </w:r>
          </w:p>
        </w:tc>
      </w:tr>
      <w:tr w:rsidR="00F24DE0" w:rsidRPr="00F24DE0" w14:paraId="4D6ECCBE" w14:textId="77777777" w:rsidTr="009453E8">
        <w:tc>
          <w:tcPr>
            <w:tcW w:w="1062" w:type="pct"/>
            <w:shd w:val="clear" w:color="auto" w:fill="auto"/>
          </w:tcPr>
          <w:p w14:paraId="0DF0B3EB" w14:textId="77777777" w:rsidR="00F73EEC" w:rsidRPr="00F24DE0" w:rsidRDefault="00F73EEC" w:rsidP="00F73EEC">
            <w:r w:rsidRPr="00F24DE0">
              <w:t>Data flow diagram</w:t>
            </w:r>
          </w:p>
        </w:tc>
        <w:tc>
          <w:tcPr>
            <w:tcW w:w="3938" w:type="pct"/>
            <w:shd w:val="clear" w:color="auto" w:fill="auto"/>
          </w:tcPr>
          <w:p w14:paraId="6632FF08" w14:textId="77777777" w:rsidR="00F73EEC" w:rsidRPr="00F24DE0" w:rsidRDefault="00F73EEC" w:rsidP="00F73EEC">
            <w:r w:rsidRPr="00F24DE0">
              <w:t>A schematic representation of the data flow, typically showing actors, formats, databases and agreed protocols.</w:t>
            </w:r>
          </w:p>
        </w:tc>
      </w:tr>
      <w:tr w:rsidR="00F24DE0" w:rsidRPr="00F24DE0" w14:paraId="1D6E20CE" w14:textId="77777777" w:rsidTr="009453E8">
        <w:tc>
          <w:tcPr>
            <w:tcW w:w="1062" w:type="pct"/>
            <w:shd w:val="clear" w:color="auto" w:fill="auto"/>
          </w:tcPr>
          <w:p w14:paraId="2EB17203" w14:textId="77777777" w:rsidR="00F73EEC" w:rsidRPr="00F24DE0" w:rsidRDefault="00F73EEC" w:rsidP="00F73EEC">
            <w:r w:rsidRPr="00F24DE0">
              <w:t>Data management</w:t>
            </w:r>
          </w:p>
        </w:tc>
        <w:tc>
          <w:tcPr>
            <w:tcW w:w="3938" w:type="pct"/>
            <w:shd w:val="clear" w:color="auto" w:fill="auto"/>
          </w:tcPr>
          <w:p w14:paraId="686FA086" w14:textId="3D8239C5" w:rsidR="00F73EEC" w:rsidRPr="00F24DE0" w:rsidRDefault="003B4474" w:rsidP="00F73EEC">
            <w:r w:rsidRPr="00F24DE0">
              <w:t>The policies, procedures, and technical choices used to handle data through its entire lifecycle from data collection to storage, preservation and use.</w:t>
            </w:r>
          </w:p>
        </w:tc>
      </w:tr>
      <w:tr w:rsidR="00F24DE0" w:rsidRPr="00F24DE0" w14:paraId="3D06DDAC" w14:textId="77777777" w:rsidTr="009453E8">
        <w:tc>
          <w:tcPr>
            <w:tcW w:w="1062" w:type="pct"/>
            <w:shd w:val="clear" w:color="auto" w:fill="auto"/>
          </w:tcPr>
          <w:p w14:paraId="24ED366F" w14:textId="77777777" w:rsidR="00F73EEC" w:rsidRPr="00F24DE0" w:rsidRDefault="00F73EEC" w:rsidP="00F73EEC">
            <w:r w:rsidRPr="00F24DE0">
              <w:t>Data arrangements</w:t>
            </w:r>
          </w:p>
        </w:tc>
        <w:tc>
          <w:tcPr>
            <w:tcW w:w="3938" w:type="pct"/>
            <w:shd w:val="clear" w:color="auto" w:fill="auto"/>
          </w:tcPr>
          <w:p w14:paraId="3B4E119F" w14:textId="1256540B" w:rsidR="00F73EEC" w:rsidRPr="00F24DE0" w:rsidRDefault="00F73EEC" w:rsidP="00F73EEC">
            <w:r w:rsidRPr="00F24DE0">
              <w:t>Synonym of ‘data management’</w:t>
            </w:r>
            <w:r w:rsidR="00B024E6" w:rsidRPr="00F24DE0">
              <w:t>.</w:t>
            </w:r>
          </w:p>
        </w:tc>
      </w:tr>
      <w:tr w:rsidR="00F24DE0" w:rsidRPr="00F24DE0" w14:paraId="4E3EA8EC" w14:textId="77777777" w:rsidTr="009453E8">
        <w:tc>
          <w:tcPr>
            <w:tcW w:w="1062" w:type="pct"/>
            <w:shd w:val="clear" w:color="auto" w:fill="B8CCE4"/>
          </w:tcPr>
          <w:p w14:paraId="4B72F250" w14:textId="77777777" w:rsidR="00F73EEC" w:rsidRPr="00F24DE0" w:rsidRDefault="00F73EEC" w:rsidP="00F73EEC"/>
        </w:tc>
        <w:tc>
          <w:tcPr>
            <w:tcW w:w="3938" w:type="pct"/>
            <w:shd w:val="clear" w:color="auto" w:fill="B8CCE4"/>
          </w:tcPr>
          <w:p w14:paraId="13C6D74F" w14:textId="77777777" w:rsidR="00F73EEC" w:rsidRPr="00F24DE0" w:rsidRDefault="00F73EEC" w:rsidP="00F73EEC"/>
        </w:tc>
      </w:tr>
      <w:tr w:rsidR="00F24DE0" w:rsidRPr="00F24DE0" w14:paraId="3370479E" w14:textId="77777777" w:rsidTr="009453E8">
        <w:tc>
          <w:tcPr>
            <w:tcW w:w="1062" w:type="pct"/>
            <w:shd w:val="clear" w:color="auto" w:fill="auto"/>
          </w:tcPr>
          <w:p w14:paraId="54E33A8D" w14:textId="77777777" w:rsidR="00F73EEC" w:rsidRPr="00F24DE0" w:rsidRDefault="00F73EEC" w:rsidP="00F73EEC">
            <w:r w:rsidRPr="00F24DE0">
              <w:t>Data portal</w:t>
            </w:r>
          </w:p>
        </w:tc>
        <w:tc>
          <w:tcPr>
            <w:tcW w:w="3938" w:type="pct"/>
            <w:shd w:val="clear" w:color="auto" w:fill="auto"/>
          </w:tcPr>
          <w:p w14:paraId="2C4A24BE" w14:textId="3F440E84" w:rsidR="00F73EEC" w:rsidRPr="00F24DE0" w:rsidRDefault="003B4474" w:rsidP="00F73EEC">
            <w:r w:rsidRPr="00F24DE0">
              <w:t>A web platform for publishing data. The aim of a data portal is to provide a data catalogue, making data not only available but discoverable for data users.</w:t>
            </w:r>
          </w:p>
        </w:tc>
      </w:tr>
      <w:tr w:rsidR="00F24DE0" w:rsidRPr="00F24DE0" w14:paraId="2F6D1FF9" w14:textId="77777777" w:rsidTr="002E1481"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7F81D" w14:textId="77777777" w:rsidR="002E1481" w:rsidRPr="00F24DE0" w:rsidRDefault="002E1481" w:rsidP="000412EA">
            <w:r w:rsidRPr="00F24DE0">
              <w:t>Web Services</w:t>
            </w:r>
          </w:p>
        </w:tc>
        <w:tc>
          <w:tcPr>
            <w:tcW w:w="3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9E73A" w14:textId="4C55CAEA" w:rsidR="002E1481" w:rsidRPr="00F24DE0" w:rsidRDefault="002E1481" w:rsidP="000412EA">
            <w:r w:rsidRPr="00F24DE0">
              <w:t xml:space="preserve">Mechanisms for exchanging data between systems in a </w:t>
            </w:r>
            <w:r w:rsidR="00B024E6" w:rsidRPr="00F24DE0">
              <w:t>machine-readable</w:t>
            </w:r>
            <w:r w:rsidRPr="00F24DE0">
              <w:t xml:space="preserve"> format, examples include:</w:t>
            </w:r>
          </w:p>
          <w:p w14:paraId="4D274D24" w14:textId="39736039" w:rsidR="002E1481" w:rsidRPr="00F24DE0" w:rsidRDefault="002E1481" w:rsidP="000412EA">
            <w:r w:rsidRPr="00F24DE0">
              <w:t>WMS – Web Mapping Service – a service that allows for spatial datasets to be shared as an image.</w:t>
            </w:r>
          </w:p>
          <w:p w14:paraId="129669FF" w14:textId="64059F79" w:rsidR="002E1481" w:rsidRPr="00F24DE0" w:rsidRDefault="002E1481" w:rsidP="000412EA">
            <w:r w:rsidRPr="00F24DE0">
              <w:t>WFS – Web Feature Service – a service that allows for spatial data to be shared as interrogable content, i.e. allowing queries in order to retrieve results or answers.</w:t>
            </w:r>
          </w:p>
        </w:tc>
      </w:tr>
      <w:tr w:rsidR="00F24DE0" w:rsidRPr="00F24DE0" w14:paraId="664AB456" w14:textId="77777777" w:rsidTr="009453E8">
        <w:tc>
          <w:tcPr>
            <w:tcW w:w="1062" w:type="pct"/>
            <w:shd w:val="clear" w:color="auto" w:fill="auto"/>
          </w:tcPr>
          <w:p w14:paraId="50DE239A" w14:textId="77777777" w:rsidR="00F73EEC" w:rsidRPr="00F24DE0" w:rsidRDefault="00F73EEC" w:rsidP="00F73EEC">
            <w:r w:rsidRPr="00F24DE0">
              <w:t>Interface</w:t>
            </w:r>
          </w:p>
        </w:tc>
        <w:tc>
          <w:tcPr>
            <w:tcW w:w="3938" w:type="pct"/>
            <w:shd w:val="clear" w:color="auto" w:fill="auto"/>
          </w:tcPr>
          <w:p w14:paraId="75089BB7" w14:textId="5379D928" w:rsidR="00F73EEC" w:rsidRPr="00F24DE0" w:rsidRDefault="00F73EEC" w:rsidP="00F73EEC">
            <w:r w:rsidRPr="00F24DE0">
              <w:t xml:space="preserve">Tool </w:t>
            </w:r>
            <w:r w:rsidRPr="00F24DE0">
              <w:rPr>
                <w:szCs w:val="16"/>
              </w:rPr>
              <w:t xml:space="preserve">presenting </w:t>
            </w:r>
            <w:r w:rsidRPr="00F24DE0">
              <w:t>data from a store e.g. a website data portal. The interface can allow interrogation of data.</w:t>
            </w:r>
          </w:p>
        </w:tc>
      </w:tr>
    </w:tbl>
    <w:p w14:paraId="44678D4C" w14:textId="589F4E49" w:rsidR="00167C73" w:rsidRDefault="00167C73" w:rsidP="006741E3">
      <w:pPr>
        <w:tabs>
          <w:tab w:val="clear" w:pos="567"/>
          <w:tab w:val="clear" w:pos="1134"/>
          <w:tab w:val="clear" w:pos="1701"/>
          <w:tab w:val="clear" w:pos="2268"/>
          <w:tab w:val="left" w:pos="1021"/>
          <w:tab w:val="center" w:pos="7286"/>
        </w:tabs>
        <w:spacing w:after="0"/>
        <w:rPr>
          <w:rFonts w:cs="Arial"/>
          <w:b/>
          <w:szCs w:val="22"/>
        </w:rPr>
      </w:pPr>
    </w:p>
    <w:p w14:paraId="3E6773F9" w14:textId="2827530F" w:rsidR="002F34C8" w:rsidRPr="00167C73" w:rsidRDefault="002F34C8" w:rsidP="00167C73">
      <w:pPr>
        <w:tabs>
          <w:tab w:val="clear" w:pos="567"/>
          <w:tab w:val="clear" w:pos="1134"/>
          <w:tab w:val="clear" w:pos="1701"/>
          <w:tab w:val="clear" w:pos="2268"/>
        </w:tabs>
        <w:spacing w:after="0"/>
        <w:rPr>
          <w:rFonts w:cs="Arial"/>
          <w:b/>
          <w:szCs w:val="22"/>
        </w:rPr>
      </w:pPr>
    </w:p>
    <w:sectPr w:rsidR="002F34C8" w:rsidRPr="00167C73" w:rsidSect="007351D3">
      <w:footerReference w:type="even" r:id="rId8"/>
      <w:footerReference w:type="default" r:id="rId9"/>
      <w:pgSz w:w="11907" w:h="16840" w:code="9"/>
      <w:pgMar w:top="1134" w:right="1134" w:bottom="1134" w:left="1134" w:header="567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2B967A" w14:textId="77777777" w:rsidR="00AD7C55" w:rsidRDefault="00AD7C55">
      <w:r>
        <w:separator/>
      </w:r>
    </w:p>
  </w:endnote>
  <w:endnote w:type="continuationSeparator" w:id="0">
    <w:p w14:paraId="454091CC" w14:textId="77777777" w:rsidR="00AD7C55" w:rsidRDefault="00AD7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ABE789" w14:textId="77777777" w:rsidR="00AD7C55" w:rsidRDefault="00AD7C5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5</w:t>
    </w:r>
    <w:r>
      <w:fldChar w:fldCharType="end"/>
    </w:r>
  </w:p>
  <w:p w14:paraId="2BDE402C" w14:textId="77777777" w:rsidR="00AD7C55" w:rsidRDefault="00AD7C55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93583" w14:textId="77777777" w:rsidR="00AD7C55" w:rsidRPr="003740C7" w:rsidRDefault="00AD7C55" w:rsidP="00972F82">
    <w:pPr>
      <w:tabs>
        <w:tab w:val="clear" w:pos="567"/>
        <w:tab w:val="clear" w:pos="1134"/>
        <w:tab w:val="clear" w:pos="1701"/>
        <w:tab w:val="clear" w:pos="2268"/>
      </w:tabs>
      <w:spacing w:after="0"/>
      <w:jc w:val="right"/>
      <w:rPr>
        <w:rFonts w:ascii="Arial" w:hAnsi="Arial" w:cs="Arial"/>
        <w:sz w:val="18"/>
        <w:szCs w:val="18"/>
      </w:rPr>
    </w:pPr>
    <w:r w:rsidRPr="003740C7">
      <w:rPr>
        <w:rStyle w:val="PageNumber"/>
        <w:rFonts w:ascii="Arial" w:hAnsi="Arial" w:cs="Arial"/>
        <w:sz w:val="18"/>
        <w:szCs w:val="18"/>
      </w:rPr>
      <w:fldChar w:fldCharType="begin"/>
    </w:r>
    <w:r w:rsidRPr="003740C7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3740C7">
      <w:rPr>
        <w:rStyle w:val="PageNumber"/>
        <w:rFonts w:ascii="Arial" w:hAnsi="Arial" w:cs="Arial"/>
        <w:sz w:val="18"/>
        <w:szCs w:val="18"/>
      </w:rPr>
      <w:fldChar w:fldCharType="separate"/>
    </w:r>
    <w:r w:rsidR="00871E30">
      <w:rPr>
        <w:rStyle w:val="PageNumber"/>
        <w:rFonts w:ascii="Arial" w:hAnsi="Arial" w:cs="Arial"/>
        <w:noProof/>
        <w:sz w:val="18"/>
        <w:szCs w:val="18"/>
      </w:rPr>
      <w:t>3</w:t>
    </w:r>
    <w:r w:rsidRPr="003740C7">
      <w:rPr>
        <w:rStyle w:val="PageNumber"/>
        <w:rFonts w:ascii="Arial" w:hAnsi="Arial" w:cs="Arial"/>
        <w:sz w:val="18"/>
        <w:szCs w:val="18"/>
      </w:rPr>
      <w:fldChar w:fldCharType="end"/>
    </w:r>
  </w:p>
  <w:p w14:paraId="2E7698FD" w14:textId="3DB91F89" w:rsidR="00AD7C55" w:rsidRPr="00F6378D" w:rsidRDefault="00CC0644" w:rsidP="00A715EE">
    <w:pPr>
      <w:pBdr>
        <w:top w:val="single" w:sz="4" w:space="1" w:color="auto"/>
      </w:pBdr>
      <w:tabs>
        <w:tab w:val="clear" w:pos="567"/>
        <w:tab w:val="clear" w:pos="1134"/>
        <w:tab w:val="clear" w:pos="1701"/>
        <w:tab w:val="clear" w:pos="2268"/>
        <w:tab w:val="left" w:pos="3686"/>
        <w:tab w:val="left" w:pos="8438"/>
        <w:tab w:val="right" w:pos="9639"/>
      </w:tabs>
      <w:spacing w:before="60" w:after="0"/>
      <w:rPr>
        <w:rFonts w:cs="Arial"/>
        <w:sz w:val="18"/>
        <w:szCs w:val="18"/>
      </w:rPr>
    </w:pPr>
    <w:r w:rsidRPr="00BC2F0E">
      <w:rPr>
        <w:rFonts w:cs="Arial"/>
        <w:sz w:val="18"/>
        <w:szCs w:val="18"/>
      </w:rPr>
      <w:t>OSPAR Commission</w:t>
    </w:r>
    <w:r w:rsidR="00AD7C55" w:rsidRPr="00BC2F0E">
      <w:rPr>
        <w:rFonts w:cs="Arial"/>
        <w:sz w:val="18"/>
        <w:szCs w:val="18"/>
      </w:rPr>
      <w:tab/>
    </w:r>
    <w:r w:rsidR="00AD7C55" w:rsidRPr="00BC2F0E">
      <w:rPr>
        <w:rFonts w:cs="Arial"/>
        <w:sz w:val="18"/>
        <w:szCs w:val="18"/>
      </w:rPr>
      <w:tab/>
    </w:r>
  </w:p>
  <w:p w14:paraId="16D7F6CF" w14:textId="77777777" w:rsidR="00AD7C55" w:rsidRPr="00972F82" w:rsidRDefault="00AD7C55" w:rsidP="00972F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356F4C" w14:textId="77777777" w:rsidR="00AD7C55" w:rsidRDefault="00AD7C55">
      <w:r>
        <w:separator/>
      </w:r>
    </w:p>
  </w:footnote>
  <w:footnote w:type="continuationSeparator" w:id="0">
    <w:p w14:paraId="4DCD12D8" w14:textId="77777777" w:rsidR="00AD7C55" w:rsidRDefault="00AD7C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87404"/>
    <w:multiLevelType w:val="hybridMultilevel"/>
    <w:tmpl w:val="C37049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C1347"/>
    <w:multiLevelType w:val="hybridMultilevel"/>
    <w:tmpl w:val="42B819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A364E0F"/>
    <w:multiLevelType w:val="multilevel"/>
    <w:tmpl w:val="D6449D3A"/>
    <w:lvl w:ilvl="0">
      <w:start w:val="1"/>
      <w:numFmt w:val="decimal"/>
      <w:pStyle w:val="BodyText"/>
      <w:lvlText w:val="%1."/>
      <w:lvlJc w:val="left"/>
      <w:pPr>
        <w:tabs>
          <w:tab w:val="num" w:pos="567"/>
        </w:tabs>
        <w:ind w:left="567" w:hanging="1134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927"/>
        </w:tabs>
        <w:ind w:left="851" w:hanging="284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left"/>
      <w:pPr>
        <w:tabs>
          <w:tab w:val="num" w:pos="1571"/>
        </w:tabs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3" w15:restartNumberingAfterBreak="0">
    <w:nsid w:val="4F3C64FF"/>
    <w:multiLevelType w:val="hybridMultilevel"/>
    <w:tmpl w:val="BC7802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0A54BA"/>
    <w:multiLevelType w:val="hybridMultilevel"/>
    <w:tmpl w:val="43848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en-GB" w:vendorID="8" w:dllVersion="513" w:checkStyle="1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072"/>
    <w:rsid w:val="00001E4F"/>
    <w:rsid w:val="00001EA9"/>
    <w:rsid w:val="0000373D"/>
    <w:rsid w:val="0000466D"/>
    <w:rsid w:val="00007DFD"/>
    <w:rsid w:val="000140AB"/>
    <w:rsid w:val="000168DD"/>
    <w:rsid w:val="000177A3"/>
    <w:rsid w:val="00020444"/>
    <w:rsid w:val="000216A3"/>
    <w:rsid w:val="00022AA6"/>
    <w:rsid w:val="00025663"/>
    <w:rsid w:val="00025F0E"/>
    <w:rsid w:val="00025F39"/>
    <w:rsid w:val="00030EDC"/>
    <w:rsid w:val="00031107"/>
    <w:rsid w:val="00032174"/>
    <w:rsid w:val="000324E5"/>
    <w:rsid w:val="00032A70"/>
    <w:rsid w:val="000353BB"/>
    <w:rsid w:val="000373FC"/>
    <w:rsid w:val="0004041A"/>
    <w:rsid w:val="00042768"/>
    <w:rsid w:val="000429F5"/>
    <w:rsid w:val="000448BD"/>
    <w:rsid w:val="000448C7"/>
    <w:rsid w:val="00044C59"/>
    <w:rsid w:val="000463B4"/>
    <w:rsid w:val="00046CE3"/>
    <w:rsid w:val="000500C0"/>
    <w:rsid w:val="00051585"/>
    <w:rsid w:val="00051938"/>
    <w:rsid w:val="000519C4"/>
    <w:rsid w:val="00052DB3"/>
    <w:rsid w:val="00056E85"/>
    <w:rsid w:val="00057CD1"/>
    <w:rsid w:val="000636A8"/>
    <w:rsid w:val="00067EA4"/>
    <w:rsid w:val="0007215C"/>
    <w:rsid w:val="0007513D"/>
    <w:rsid w:val="00075E2C"/>
    <w:rsid w:val="000764E4"/>
    <w:rsid w:val="00077554"/>
    <w:rsid w:val="00083C81"/>
    <w:rsid w:val="0008507E"/>
    <w:rsid w:val="000854AE"/>
    <w:rsid w:val="00087A49"/>
    <w:rsid w:val="00093EAD"/>
    <w:rsid w:val="000979E7"/>
    <w:rsid w:val="000A0112"/>
    <w:rsid w:val="000A19B6"/>
    <w:rsid w:val="000A205F"/>
    <w:rsid w:val="000A2C91"/>
    <w:rsid w:val="000A3689"/>
    <w:rsid w:val="000A3CCB"/>
    <w:rsid w:val="000A419F"/>
    <w:rsid w:val="000A58FE"/>
    <w:rsid w:val="000A6D66"/>
    <w:rsid w:val="000B2B27"/>
    <w:rsid w:val="000B3742"/>
    <w:rsid w:val="000B4A12"/>
    <w:rsid w:val="000B5CF3"/>
    <w:rsid w:val="000B5E71"/>
    <w:rsid w:val="000B6E57"/>
    <w:rsid w:val="000C0128"/>
    <w:rsid w:val="000C06F2"/>
    <w:rsid w:val="000C131E"/>
    <w:rsid w:val="000C4D65"/>
    <w:rsid w:val="000C5068"/>
    <w:rsid w:val="000C6E05"/>
    <w:rsid w:val="000C7253"/>
    <w:rsid w:val="000E0CFD"/>
    <w:rsid w:val="000E1BA9"/>
    <w:rsid w:val="000E21D2"/>
    <w:rsid w:val="000F1EE2"/>
    <w:rsid w:val="000F2751"/>
    <w:rsid w:val="000F502C"/>
    <w:rsid w:val="000F763F"/>
    <w:rsid w:val="000F77A1"/>
    <w:rsid w:val="001003FA"/>
    <w:rsid w:val="00101885"/>
    <w:rsid w:val="00102318"/>
    <w:rsid w:val="00103B28"/>
    <w:rsid w:val="0010675C"/>
    <w:rsid w:val="00106CE9"/>
    <w:rsid w:val="001077C4"/>
    <w:rsid w:val="00110B02"/>
    <w:rsid w:val="00121F88"/>
    <w:rsid w:val="00125729"/>
    <w:rsid w:val="0012640B"/>
    <w:rsid w:val="00127B6D"/>
    <w:rsid w:val="0013165B"/>
    <w:rsid w:val="00131E8B"/>
    <w:rsid w:val="00135135"/>
    <w:rsid w:val="0013568B"/>
    <w:rsid w:val="00136061"/>
    <w:rsid w:val="00136676"/>
    <w:rsid w:val="0014099D"/>
    <w:rsid w:val="00141FFB"/>
    <w:rsid w:val="0014231A"/>
    <w:rsid w:val="00143624"/>
    <w:rsid w:val="0014365F"/>
    <w:rsid w:val="0014543E"/>
    <w:rsid w:val="001479A2"/>
    <w:rsid w:val="00151EFA"/>
    <w:rsid w:val="0015251A"/>
    <w:rsid w:val="0015420E"/>
    <w:rsid w:val="001547EC"/>
    <w:rsid w:val="00155783"/>
    <w:rsid w:val="00156966"/>
    <w:rsid w:val="00157127"/>
    <w:rsid w:val="001576C6"/>
    <w:rsid w:val="00161053"/>
    <w:rsid w:val="00162229"/>
    <w:rsid w:val="00167737"/>
    <w:rsid w:val="00167C73"/>
    <w:rsid w:val="00171E23"/>
    <w:rsid w:val="0017418B"/>
    <w:rsid w:val="00176BDF"/>
    <w:rsid w:val="00182BAF"/>
    <w:rsid w:val="00185542"/>
    <w:rsid w:val="001945FB"/>
    <w:rsid w:val="0019791F"/>
    <w:rsid w:val="001A151F"/>
    <w:rsid w:val="001A1FC4"/>
    <w:rsid w:val="001A272F"/>
    <w:rsid w:val="001A78E0"/>
    <w:rsid w:val="001B4072"/>
    <w:rsid w:val="001B5FBB"/>
    <w:rsid w:val="001B6906"/>
    <w:rsid w:val="001C0C38"/>
    <w:rsid w:val="001C0F61"/>
    <w:rsid w:val="001C541E"/>
    <w:rsid w:val="001D32F4"/>
    <w:rsid w:val="001D4303"/>
    <w:rsid w:val="001D5693"/>
    <w:rsid w:val="001D730D"/>
    <w:rsid w:val="001D79A6"/>
    <w:rsid w:val="001E02E4"/>
    <w:rsid w:val="001E0713"/>
    <w:rsid w:val="001E0F1D"/>
    <w:rsid w:val="001E3AE6"/>
    <w:rsid w:val="001E5017"/>
    <w:rsid w:val="001E65AD"/>
    <w:rsid w:val="001E6B3C"/>
    <w:rsid w:val="001F0197"/>
    <w:rsid w:val="001F031B"/>
    <w:rsid w:val="001F0C3D"/>
    <w:rsid w:val="001F0C8D"/>
    <w:rsid w:val="001F1FEB"/>
    <w:rsid w:val="001F23CD"/>
    <w:rsid w:val="001F2F54"/>
    <w:rsid w:val="001F39C8"/>
    <w:rsid w:val="001F3B9A"/>
    <w:rsid w:val="001F76D0"/>
    <w:rsid w:val="00203A10"/>
    <w:rsid w:val="00204030"/>
    <w:rsid w:val="00206B04"/>
    <w:rsid w:val="00211225"/>
    <w:rsid w:val="002113DE"/>
    <w:rsid w:val="00214269"/>
    <w:rsid w:val="0021690A"/>
    <w:rsid w:val="00220860"/>
    <w:rsid w:val="00220CEA"/>
    <w:rsid w:val="00223188"/>
    <w:rsid w:val="00224075"/>
    <w:rsid w:val="0022515C"/>
    <w:rsid w:val="00230A71"/>
    <w:rsid w:val="00232CE8"/>
    <w:rsid w:val="00233182"/>
    <w:rsid w:val="00235EFD"/>
    <w:rsid w:val="00240219"/>
    <w:rsid w:val="00241112"/>
    <w:rsid w:val="002417EB"/>
    <w:rsid w:val="00253CCC"/>
    <w:rsid w:val="00254245"/>
    <w:rsid w:val="0025689C"/>
    <w:rsid w:val="002602DA"/>
    <w:rsid w:val="00261F95"/>
    <w:rsid w:val="0026216D"/>
    <w:rsid w:val="00265DFD"/>
    <w:rsid w:val="00270083"/>
    <w:rsid w:val="0027108F"/>
    <w:rsid w:val="00273435"/>
    <w:rsid w:val="00280499"/>
    <w:rsid w:val="00282691"/>
    <w:rsid w:val="0028331A"/>
    <w:rsid w:val="00283FE8"/>
    <w:rsid w:val="00284C9E"/>
    <w:rsid w:val="0028698F"/>
    <w:rsid w:val="00286A25"/>
    <w:rsid w:val="00287E5F"/>
    <w:rsid w:val="00292BA7"/>
    <w:rsid w:val="00292BCA"/>
    <w:rsid w:val="0029422F"/>
    <w:rsid w:val="0029518F"/>
    <w:rsid w:val="002965E2"/>
    <w:rsid w:val="002A077D"/>
    <w:rsid w:val="002A089E"/>
    <w:rsid w:val="002A1755"/>
    <w:rsid w:val="002A1F6F"/>
    <w:rsid w:val="002A1F8E"/>
    <w:rsid w:val="002A212C"/>
    <w:rsid w:val="002A2D99"/>
    <w:rsid w:val="002A3A8C"/>
    <w:rsid w:val="002B464D"/>
    <w:rsid w:val="002B6422"/>
    <w:rsid w:val="002B7BC0"/>
    <w:rsid w:val="002C0014"/>
    <w:rsid w:val="002C0F76"/>
    <w:rsid w:val="002C1C6E"/>
    <w:rsid w:val="002C4217"/>
    <w:rsid w:val="002C7851"/>
    <w:rsid w:val="002D09A8"/>
    <w:rsid w:val="002D23D6"/>
    <w:rsid w:val="002D323E"/>
    <w:rsid w:val="002D3863"/>
    <w:rsid w:val="002D5C0A"/>
    <w:rsid w:val="002E01D5"/>
    <w:rsid w:val="002E1481"/>
    <w:rsid w:val="002E5385"/>
    <w:rsid w:val="002E5A71"/>
    <w:rsid w:val="002E74A7"/>
    <w:rsid w:val="002F0111"/>
    <w:rsid w:val="002F2A15"/>
    <w:rsid w:val="002F34C8"/>
    <w:rsid w:val="002F3CE7"/>
    <w:rsid w:val="002F3E56"/>
    <w:rsid w:val="002F4871"/>
    <w:rsid w:val="002F57C6"/>
    <w:rsid w:val="00300CEE"/>
    <w:rsid w:val="00304264"/>
    <w:rsid w:val="003047DD"/>
    <w:rsid w:val="003104B3"/>
    <w:rsid w:val="00310FE6"/>
    <w:rsid w:val="00314ACC"/>
    <w:rsid w:val="003162E2"/>
    <w:rsid w:val="00316C0B"/>
    <w:rsid w:val="00317E6B"/>
    <w:rsid w:val="0032261C"/>
    <w:rsid w:val="0032321E"/>
    <w:rsid w:val="00330733"/>
    <w:rsid w:val="00332B68"/>
    <w:rsid w:val="0033308E"/>
    <w:rsid w:val="00342825"/>
    <w:rsid w:val="00343574"/>
    <w:rsid w:val="00344784"/>
    <w:rsid w:val="00345C6C"/>
    <w:rsid w:val="003477D3"/>
    <w:rsid w:val="00354908"/>
    <w:rsid w:val="00354B14"/>
    <w:rsid w:val="00357437"/>
    <w:rsid w:val="00357B4A"/>
    <w:rsid w:val="0036110F"/>
    <w:rsid w:val="0036212F"/>
    <w:rsid w:val="003622FA"/>
    <w:rsid w:val="00362872"/>
    <w:rsid w:val="00362FA8"/>
    <w:rsid w:val="00370AE0"/>
    <w:rsid w:val="003732CE"/>
    <w:rsid w:val="00375C6E"/>
    <w:rsid w:val="003767E1"/>
    <w:rsid w:val="00381CB5"/>
    <w:rsid w:val="00381E0E"/>
    <w:rsid w:val="00385159"/>
    <w:rsid w:val="00385515"/>
    <w:rsid w:val="00394581"/>
    <w:rsid w:val="003960B2"/>
    <w:rsid w:val="00396400"/>
    <w:rsid w:val="00397E85"/>
    <w:rsid w:val="003A08FE"/>
    <w:rsid w:val="003A1E51"/>
    <w:rsid w:val="003A507E"/>
    <w:rsid w:val="003A5E43"/>
    <w:rsid w:val="003A631C"/>
    <w:rsid w:val="003A7114"/>
    <w:rsid w:val="003B031F"/>
    <w:rsid w:val="003B21E3"/>
    <w:rsid w:val="003B2A5A"/>
    <w:rsid w:val="003B2C9A"/>
    <w:rsid w:val="003B4474"/>
    <w:rsid w:val="003B45F1"/>
    <w:rsid w:val="003B4C60"/>
    <w:rsid w:val="003C0350"/>
    <w:rsid w:val="003C671A"/>
    <w:rsid w:val="003C69E0"/>
    <w:rsid w:val="003D00CA"/>
    <w:rsid w:val="003D1ED1"/>
    <w:rsid w:val="003D44E1"/>
    <w:rsid w:val="003D60DC"/>
    <w:rsid w:val="003D6510"/>
    <w:rsid w:val="003D6C4E"/>
    <w:rsid w:val="003E112C"/>
    <w:rsid w:val="003E55BE"/>
    <w:rsid w:val="003F0ADE"/>
    <w:rsid w:val="003F4377"/>
    <w:rsid w:val="00400000"/>
    <w:rsid w:val="0040011B"/>
    <w:rsid w:val="00400417"/>
    <w:rsid w:val="004038F4"/>
    <w:rsid w:val="00403EEC"/>
    <w:rsid w:val="00405132"/>
    <w:rsid w:val="00405595"/>
    <w:rsid w:val="004135BF"/>
    <w:rsid w:val="00415EF6"/>
    <w:rsid w:val="00415EFA"/>
    <w:rsid w:val="00416CD1"/>
    <w:rsid w:val="00422EC6"/>
    <w:rsid w:val="00424859"/>
    <w:rsid w:val="00430B34"/>
    <w:rsid w:val="00430BC7"/>
    <w:rsid w:val="0043268B"/>
    <w:rsid w:val="004347E6"/>
    <w:rsid w:val="0043678C"/>
    <w:rsid w:val="00441371"/>
    <w:rsid w:val="00442C0C"/>
    <w:rsid w:val="00443140"/>
    <w:rsid w:val="004441A9"/>
    <w:rsid w:val="00444415"/>
    <w:rsid w:val="00444E17"/>
    <w:rsid w:val="00445D11"/>
    <w:rsid w:val="004465C8"/>
    <w:rsid w:val="00447D1A"/>
    <w:rsid w:val="00451A66"/>
    <w:rsid w:val="00452718"/>
    <w:rsid w:val="004570A4"/>
    <w:rsid w:val="004609AA"/>
    <w:rsid w:val="0046153C"/>
    <w:rsid w:val="00461DA7"/>
    <w:rsid w:val="004666BD"/>
    <w:rsid w:val="004735E5"/>
    <w:rsid w:val="004767B5"/>
    <w:rsid w:val="0048289D"/>
    <w:rsid w:val="00483737"/>
    <w:rsid w:val="0048707C"/>
    <w:rsid w:val="00487185"/>
    <w:rsid w:val="00487E83"/>
    <w:rsid w:val="00491F06"/>
    <w:rsid w:val="00492A12"/>
    <w:rsid w:val="00493245"/>
    <w:rsid w:val="004975E4"/>
    <w:rsid w:val="004A26DE"/>
    <w:rsid w:val="004B12DF"/>
    <w:rsid w:val="004B4B0F"/>
    <w:rsid w:val="004B679E"/>
    <w:rsid w:val="004B6F07"/>
    <w:rsid w:val="004C1AE5"/>
    <w:rsid w:val="004C2FDB"/>
    <w:rsid w:val="004C41B0"/>
    <w:rsid w:val="004C529E"/>
    <w:rsid w:val="004C52EF"/>
    <w:rsid w:val="004C540E"/>
    <w:rsid w:val="004C60D0"/>
    <w:rsid w:val="004C61CB"/>
    <w:rsid w:val="004D06BA"/>
    <w:rsid w:val="004D365D"/>
    <w:rsid w:val="004D48DA"/>
    <w:rsid w:val="004D6E6D"/>
    <w:rsid w:val="004E235B"/>
    <w:rsid w:val="004E2B27"/>
    <w:rsid w:val="004E3020"/>
    <w:rsid w:val="004E3F95"/>
    <w:rsid w:val="004E4EF7"/>
    <w:rsid w:val="004E632F"/>
    <w:rsid w:val="004F59AB"/>
    <w:rsid w:val="004F66E3"/>
    <w:rsid w:val="004F7A81"/>
    <w:rsid w:val="00500435"/>
    <w:rsid w:val="00501891"/>
    <w:rsid w:val="00502F7B"/>
    <w:rsid w:val="00503D65"/>
    <w:rsid w:val="00504742"/>
    <w:rsid w:val="0050710F"/>
    <w:rsid w:val="00514855"/>
    <w:rsid w:val="00514FEC"/>
    <w:rsid w:val="005155AB"/>
    <w:rsid w:val="0051762B"/>
    <w:rsid w:val="00520F98"/>
    <w:rsid w:val="00527132"/>
    <w:rsid w:val="005278E4"/>
    <w:rsid w:val="0053059D"/>
    <w:rsid w:val="00530DEE"/>
    <w:rsid w:val="00535030"/>
    <w:rsid w:val="005352ED"/>
    <w:rsid w:val="00537C13"/>
    <w:rsid w:val="005405EC"/>
    <w:rsid w:val="00541820"/>
    <w:rsid w:val="005441B0"/>
    <w:rsid w:val="00545943"/>
    <w:rsid w:val="00547D5C"/>
    <w:rsid w:val="00550EA7"/>
    <w:rsid w:val="00556087"/>
    <w:rsid w:val="005571A7"/>
    <w:rsid w:val="005571CD"/>
    <w:rsid w:val="0055757E"/>
    <w:rsid w:val="00563635"/>
    <w:rsid w:val="00565B37"/>
    <w:rsid w:val="00566D4D"/>
    <w:rsid w:val="00566E1F"/>
    <w:rsid w:val="00571841"/>
    <w:rsid w:val="00571E71"/>
    <w:rsid w:val="00573258"/>
    <w:rsid w:val="0057671E"/>
    <w:rsid w:val="00576AF8"/>
    <w:rsid w:val="005776AF"/>
    <w:rsid w:val="00580539"/>
    <w:rsid w:val="00587E8F"/>
    <w:rsid w:val="005904C6"/>
    <w:rsid w:val="00591E33"/>
    <w:rsid w:val="00592ED9"/>
    <w:rsid w:val="00593023"/>
    <w:rsid w:val="00593F2E"/>
    <w:rsid w:val="00595C92"/>
    <w:rsid w:val="00596A2B"/>
    <w:rsid w:val="00596B86"/>
    <w:rsid w:val="005A276B"/>
    <w:rsid w:val="005A3907"/>
    <w:rsid w:val="005A3990"/>
    <w:rsid w:val="005A412B"/>
    <w:rsid w:val="005A6072"/>
    <w:rsid w:val="005A670E"/>
    <w:rsid w:val="005A76CC"/>
    <w:rsid w:val="005A7DFB"/>
    <w:rsid w:val="005B0FEB"/>
    <w:rsid w:val="005B447C"/>
    <w:rsid w:val="005B4CDF"/>
    <w:rsid w:val="005B4F15"/>
    <w:rsid w:val="005B59CB"/>
    <w:rsid w:val="005B69BA"/>
    <w:rsid w:val="005C1113"/>
    <w:rsid w:val="005C409F"/>
    <w:rsid w:val="005C56C9"/>
    <w:rsid w:val="005D0B63"/>
    <w:rsid w:val="005D1D46"/>
    <w:rsid w:val="005D410C"/>
    <w:rsid w:val="005D4EDC"/>
    <w:rsid w:val="005D535F"/>
    <w:rsid w:val="005D7C78"/>
    <w:rsid w:val="005E02EC"/>
    <w:rsid w:val="005E4E4A"/>
    <w:rsid w:val="005E6A88"/>
    <w:rsid w:val="005E7218"/>
    <w:rsid w:val="005F0250"/>
    <w:rsid w:val="005F0A39"/>
    <w:rsid w:val="005F0EC5"/>
    <w:rsid w:val="005F2BF3"/>
    <w:rsid w:val="005F3211"/>
    <w:rsid w:val="005F388C"/>
    <w:rsid w:val="005F5C85"/>
    <w:rsid w:val="00600B4B"/>
    <w:rsid w:val="006017D7"/>
    <w:rsid w:val="00601B05"/>
    <w:rsid w:val="00603E30"/>
    <w:rsid w:val="006066F1"/>
    <w:rsid w:val="00611737"/>
    <w:rsid w:val="00615201"/>
    <w:rsid w:val="0061527A"/>
    <w:rsid w:val="00616117"/>
    <w:rsid w:val="00617D81"/>
    <w:rsid w:val="00621DA4"/>
    <w:rsid w:val="006232CD"/>
    <w:rsid w:val="00624FFE"/>
    <w:rsid w:val="00625523"/>
    <w:rsid w:val="00631FE6"/>
    <w:rsid w:val="00632B11"/>
    <w:rsid w:val="00633391"/>
    <w:rsid w:val="00642220"/>
    <w:rsid w:val="0064345C"/>
    <w:rsid w:val="00644FAC"/>
    <w:rsid w:val="006465DB"/>
    <w:rsid w:val="00647AFC"/>
    <w:rsid w:val="00650E76"/>
    <w:rsid w:val="00653391"/>
    <w:rsid w:val="00654B0E"/>
    <w:rsid w:val="006556DF"/>
    <w:rsid w:val="00661681"/>
    <w:rsid w:val="00664870"/>
    <w:rsid w:val="00664947"/>
    <w:rsid w:val="00666FF0"/>
    <w:rsid w:val="00667578"/>
    <w:rsid w:val="0067242E"/>
    <w:rsid w:val="00674142"/>
    <w:rsid w:val="006741E3"/>
    <w:rsid w:val="0067597D"/>
    <w:rsid w:val="006779A6"/>
    <w:rsid w:val="00677A21"/>
    <w:rsid w:val="00691776"/>
    <w:rsid w:val="006928DB"/>
    <w:rsid w:val="00693E66"/>
    <w:rsid w:val="00695027"/>
    <w:rsid w:val="006A6773"/>
    <w:rsid w:val="006B035C"/>
    <w:rsid w:val="006B0BFA"/>
    <w:rsid w:val="006B115D"/>
    <w:rsid w:val="006B4309"/>
    <w:rsid w:val="006B5BBD"/>
    <w:rsid w:val="006B7B29"/>
    <w:rsid w:val="006B7B96"/>
    <w:rsid w:val="006C08CD"/>
    <w:rsid w:val="006C5C1B"/>
    <w:rsid w:val="006C5FCC"/>
    <w:rsid w:val="006C706A"/>
    <w:rsid w:val="006C7F40"/>
    <w:rsid w:val="006D0A7F"/>
    <w:rsid w:val="006D11BA"/>
    <w:rsid w:val="006D2517"/>
    <w:rsid w:val="006E07E8"/>
    <w:rsid w:val="006E220F"/>
    <w:rsid w:val="006E3A72"/>
    <w:rsid w:val="006F13DD"/>
    <w:rsid w:val="006F3164"/>
    <w:rsid w:val="006F48CA"/>
    <w:rsid w:val="006F50B3"/>
    <w:rsid w:val="006F6AB5"/>
    <w:rsid w:val="006F737E"/>
    <w:rsid w:val="00700963"/>
    <w:rsid w:val="00700A40"/>
    <w:rsid w:val="007023CD"/>
    <w:rsid w:val="00703FA2"/>
    <w:rsid w:val="00707978"/>
    <w:rsid w:val="0071001F"/>
    <w:rsid w:val="007104E2"/>
    <w:rsid w:val="00711244"/>
    <w:rsid w:val="00712094"/>
    <w:rsid w:val="00712411"/>
    <w:rsid w:val="00714E68"/>
    <w:rsid w:val="00717365"/>
    <w:rsid w:val="007211DD"/>
    <w:rsid w:val="00721B64"/>
    <w:rsid w:val="00723118"/>
    <w:rsid w:val="0072520C"/>
    <w:rsid w:val="007305E6"/>
    <w:rsid w:val="00734B73"/>
    <w:rsid w:val="007351D3"/>
    <w:rsid w:val="00735B0C"/>
    <w:rsid w:val="00741392"/>
    <w:rsid w:val="0074233B"/>
    <w:rsid w:val="00742E58"/>
    <w:rsid w:val="00745D0D"/>
    <w:rsid w:val="00746AA8"/>
    <w:rsid w:val="00747F67"/>
    <w:rsid w:val="00750580"/>
    <w:rsid w:val="007541E0"/>
    <w:rsid w:val="00754FF4"/>
    <w:rsid w:val="0076140F"/>
    <w:rsid w:val="00763662"/>
    <w:rsid w:val="0076411C"/>
    <w:rsid w:val="007677E0"/>
    <w:rsid w:val="00772CFB"/>
    <w:rsid w:val="00783B63"/>
    <w:rsid w:val="007845B7"/>
    <w:rsid w:val="007858A0"/>
    <w:rsid w:val="00785B91"/>
    <w:rsid w:val="00790F96"/>
    <w:rsid w:val="00791084"/>
    <w:rsid w:val="00791F90"/>
    <w:rsid w:val="007925E6"/>
    <w:rsid w:val="00792740"/>
    <w:rsid w:val="00793494"/>
    <w:rsid w:val="0079355C"/>
    <w:rsid w:val="00793DA9"/>
    <w:rsid w:val="007A049E"/>
    <w:rsid w:val="007A06C6"/>
    <w:rsid w:val="007A16A8"/>
    <w:rsid w:val="007A232E"/>
    <w:rsid w:val="007A2768"/>
    <w:rsid w:val="007A4FA7"/>
    <w:rsid w:val="007A6D71"/>
    <w:rsid w:val="007B355A"/>
    <w:rsid w:val="007B3B14"/>
    <w:rsid w:val="007B79D3"/>
    <w:rsid w:val="007B7EC0"/>
    <w:rsid w:val="007C0442"/>
    <w:rsid w:val="007C112B"/>
    <w:rsid w:val="007C1506"/>
    <w:rsid w:val="007C1FC7"/>
    <w:rsid w:val="007C4927"/>
    <w:rsid w:val="007C738B"/>
    <w:rsid w:val="007D18AF"/>
    <w:rsid w:val="007D3DE3"/>
    <w:rsid w:val="007D502A"/>
    <w:rsid w:val="007D5E1F"/>
    <w:rsid w:val="007D6545"/>
    <w:rsid w:val="007D68AF"/>
    <w:rsid w:val="007D6918"/>
    <w:rsid w:val="007D7BE0"/>
    <w:rsid w:val="007E0A2A"/>
    <w:rsid w:val="007E2DEA"/>
    <w:rsid w:val="007E785D"/>
    <w:rsid w:val="007F1B0F"/>
    <w:rsid w:val="007F2825"/>
    <w:rsid w:val="007F4C93"/>
    <w:rsid w:val="007F67F7"/>
    <w:rsid w:val="007F7BBF"/>
    <w:rsid w:val="00800E23"/>
    <w:rsid w:val="00801251"/>
    <w:rsid w:val="00805F44"/>
    <w:rsid w:val="008072FD"/>
    <w:rsid w:val="008074D1"/>
    <w:rsid w:val="008107CD"/>
    <w:rsid w:val="0081095E"/>
    <w:rsid w:val="00814228"/>
    <w:rsid w:val="0081490F"/>
    <w:rsid w:val="00815249"/>
    <w:rsid w:val="00815D96"/>
    <w:rsid w:val="00817A60"/>
    <w:rsid w:val="008202EA"/>
    <w:rsid w:val="00820475"/>
    <w:rsid w:val="00821DDD"/>
    <w:rsid w:val="008246CF"/>
    <w:rsid w:val="00836A97"/>
    <w:rsid w:val="00840B0C"/>
    <w:rsid w:val="00841D68"/>
    <w:rsid w:val="008420BA"/>
    <w:rsid w:val="00845751"/>
    <w:rsid w:val="00845FBD"/>
    <w:rsid w:val="00847862"/>
    <w:rsid w:val="00847F2F"/>
    <w:rsid w:val="0085361D"/>
    <w:rsid w:val="00861F7D"/>
    <w:rsid w:val="00863A7F"/>
    <w:rsid w:val="00863EE8"/>
    <w:rsid w:val="008643B7"/>
    <w:rsid w:val="008655CB"/>
    <w:rsid w:val="00865AE0"/>
    <w:rsid w:val="008664C9"/>
    <w:rsid w:val="00870D8F"/>
    <w:rsid w:val="00871E30"/>
    <w:rsid w:val="00873707"/>
    <w:rsid w:val="008747AD"/>
    <w:rsid w:val="00874A06"/>
    <w:rsid w:val="0089116B"/>
    <w:rsid w:val="00892E7F"/>
    <w:rsid w:val="008A0AB8"/>
    <w:rsid w:val="008A1B6F"/>
    <w:rsid w:val="008A1DCF"/>
    <w:rsid w:val="008A1F7F"/>
    <w:rsid w:val="008A2B0C"/>
    <w:rsid w:val="008A2EE3"/>
    <w:rsid w:val="008A66F1"/>
    <w:rsid w:val="008B7169"/>
    <w:rsid w:val="008C2FA6"/>
    <w:rsid w:val="008C31F6"/>
    <w:rsid w:val="008C4BF2"/>
    <w:rsid w:val="008C4E26"/>
    <w:rsid w:val="008D0401"/>
    <w:rsid w:val="008D09A9"/>
    <w:rsid w:val="008D1B2F"/>
    <w:rsid w:val="008D283A"/>
    <w:rsid w:val="008D2E36"/>
    <w:rsid w:val="008D2F4E"/>
    <w:rsid w:val="008D323F"/>
    <w:rsid w:val="008D354C"/>
    <w:rsid w:val="008D67F5"/>
    <w:rsid w:val="008D6FD9"/>
    <w:rsid w:val="008E02C4"/>
    <w:rsid w:val="008E4685"/>
    <w:rsid w:val="008E48CC"/>
    <w:rsid w:val="008E5110"/>
    <w:rsid w:val="008E5708"/>
    <w:rsid w:val="008E735C"/>
    <w:rsid w:val="008F1503"/>
    <w:rsid w:val="008F1F9E"/>
    <w:rsid w:val="008F4311"/>
    <w:rsid w:val="009011C0"/>
    <w:rsid w:val="0090163F"/>
    <w:rsid w:val="00902283"/>
    <w:rsid w:val="0090288E"/>
    <w:rsid w:val="00903755"/>
    <w:rsid w:val="0090513C"/>
    <w:rsid w:val="009056FB"/>
    <w:rsid w:val="00905B10"/>
    <w:rsid w:val="0090691D"/>
    <w:rsid w:val="00912782"/>
    <w:rsid w:val="00912AB1"/>
    <w:rsid w:val="00912DB7"/>
    <w:rsid w:val="00916BBB"/>
    <w:rsid w:val="00917620"/>
    <w:rsid w:val="009205AD"/>
    <w:rsid w:val="00922A8D"/>
    <w:rsid w:val="00925C1F"/>
    <w:rsid w:val="0092664D"/>
    <w:rsid w:val="00932E67"/>
    <w:rsid w:val="00935875"/>
    <w:rsid w:val="00935D43"/>
    <w:rsid w:val="00943922"/>
    <w:rsid w:val="00943BE4"/>
    <w:rsid w:val="0094678B"/>
    <w:rsid w:val="00951BCE"/>
    <w:rsid w:val="009545B6"/>
    <w:rsid w:val="00963E6B"/>
    <w:rsid w:val="00963EA2"/>
    <w:rsid w:val="00966DDE"/>
    <w:rsid w:val="00971CC9"/>
    <w:rsid w:val="00972F82"/>
    <w:rsid w:val="00973B0D"/>
    <w:rsid w:val="0097739B"/>
    <w:rsid w:val="009812F4"/>
    <w:rsid w:val="00984185"/>
    <w:rsid w:val="00986B00"/>
    <w:rsid w:val="00986B15"/>
    <w:rsid w:val="009906A2"/>
    <w:rsid w:val="00990950"/>
    <w:rsid w:val="0099198C"/>
    <w:rsid w:val="00992F6C"/>
    <w:rsid w:val="00994A6F"/>
    <w:rsid w:val="00994E4D"/>
    <w:rsid w:val="009978E2"/>
    <w:rsid w:val="009A0F95"/>
    <w:rsid w:val="009A1177"/>
    <w:rsid w:val="009A19D4"/>
    <w:rsid w:val="009A34DF"/>
    <w:rsid w:val="009A3967"/>
    <w:rsid w:val="009A59E1"/>
    <w:rsid w:val="009A5BB5"/>
    <w:rsid w:val="009B0853"/>
    <w:rsid w:val="009B4B7A"/>
    <w:rsid w:val="009C3261"/>
    <w:rsid w:val="009C3B0D"/>
    <w:rsid w:val="009C5F26"/>
    <w:rsid w:val="009D11E0"/>
    <w:rsid w:val="009D1972"/>
    <w:rsid w:val="009D19D5"/>
    <w:rsid w:val="009D3759"/>
    <w:rsid w:val="009D3C78"/>
    <w:rsid w:val="009D78CC"/>
    <w:rsid w:val="009E23BB"/>
    <w:rsid w:val="009E3D4F"/>
    <w:rsid w:val="009E48D9"/>
    <w:rsid w:val="009E5845"/>
    <w:rsid w:val="009E6F79"/>
    <w:rsid w:val="009E7551"/>
    <w:rsid w:val="009F1A07"/>
    <w:rsid w:val="009F4FD5"/>
    <w:rsid w:val="009F5440"/>
    <w:rsid w:val="009F7A50"/>
    <w:rsid w:val="00A00A24"/>
    <w:rsid w:val="00A00FC0"/>
    <w:rsid w:val="00A01CDA"/>
    <w:rsid w:val="00A025EE"/>
    <w:rsid w:val="00A075C9"/>
    <w:rsid w:val="00A10A0C"/>
    <w:rsid w:val="00A14D8C"/>
    <w:rsid w:val="00A158B4"/>
    <w:rsid w:val="00A17093"/>
    <w:rsid w:val="00A240BC"/>
    <w:rsid w:val="00A254DC"/>
    <w:rsid w:val="00A27801"/>
    <w:rsid w:val="00A27A76"/>
    <w:rsid w:val="00A31402"/>
    <w:rsid w:val="00A32F85"/>
    <w:rsid w:val="00A348C5"/>
    <w:rsid w:val="00A34933"/>
    <w:rsid w:val="00A34C61"/>
    <w:rsid w:val="00A4043C"/>
    <w:rsid w:val="00A4514B"/>
    <w:rsid w:val="00A4588A"/>
    <w:rsid w:val="00A47A87"/>
    <w:rsid w:val="00A54B65"/>
    <w:rsid w:val="00A557E0"/>
    <w:rsid w:val="00A625B5"/>
    <w:rsid w:val="00A6437C"/>
    <w:rsid w:val="00A668D5"/>
    <w:rsid w:val="00A678B4"/>
    <w:rsid w:val="00A70BDB"/>
    <w:rsid w:val="00A715CF"/>
    <w:rsid w:val="00A715EE"/>
    <w:rsid w:val="00A7210E"/>
    <w:rsid w:val="00A73518"/>
    <w:rsid w:val="00A80448"/>
    <w:rsid w:val="00A83C76"/>
    <w:rsid w:val="00A85AE3"/>
    <w:rsid w:val="00A94265"/>
    <w:rsid w:val="00A9534C"/>
    <w:rsid w:val="00A955CF"/>
    <w:rsid w:val="00A96B0A"/>
    <w:rsid w:val="00A97961"/>
    <w:rsid w:val="00AA6DA8"/>
    <w:rsid w:val="00AA7CEF"/>
    <w:rsid w:val="00AB266F"/>
    <w:rsid w:val="00AC0A0A"/>
    <w:rsid w:val="00AC183D"/>
    <w:rsid w:val="00AC1871"/>
    <w:rsid w:val="00AC1EE7"/>
    <w:rsid w:val="00AC3386"/>
    <w:rsid w:val="00AC5A4F"/>
    <w:rsid w:val="00AC6E60"/>
    <w:rsid w:val="00AD0C17"/>
    <w:rsid w:val="00AD13C5"/>
    <w:rsid w:val="00AD19E4"/>
    <w:rsid w:val="00AD3F78"/>
    <w:rsid w:val="00AD58CB"/>
    <w:rsid w:val="00AD5E3C"/>
    <w:rsid w:val="00AD5F58"/>
    <w:rsid w:val="00AD7C55"/>
    <w:rsid w:val="00AE0513"/>
    <w:rsid w:val="00AE150B"/>
    <w:rsid w:val="00AE1AD4"/>
    <w:rsid w:val="00AE3A66"/>
    <w:rsid w:val="00AE4B54"/>
    <w:rsid w:val="00AE4CF2"/>
    <w:rsid w:val="00AE514D"/>
    <w:rsid w:val="00AF1EE7"/>
    <w:rsid w:val="00AF440B"/>
    <w:rsid w:val="00AF5094"/>
    <w:rsid w:val="00AF54B5"/>
    <w:rsid w:val="00AF70A2"/>
    <w:rsid w:val="00AF735F"/>
    <w:rsid w:val="00B01AC5"/>
    <w:rsid w:val="00B01C6E"/>
    <w:rsid w:val="00B024E6"/>
    <w:rsid w:val="00B04073"/>
    <w:rsid w:val="00B12DD5"/>
    <w:rsid w:val="00B13601"/>
    <w:rsid w:val="00B16047"/>
    <w:rsid w:val="00B17B4E"/>
    <w:rsid w:val="00B17C3F"/>
    <w:rsid w:val="00B20375"/>
    <w:rsid w:val="00B203F8"/>
    <w:rsid w:val="00B23725"/>
    <w:rsid w:val="00B30594"/>
    <w:rsid w:val="00B307D2"/>
    <w:rsid w:val="00B313FB"/>
    <w:rsid w:val="00B31E98"/>
    <w:rsid w:val="00B32F96"/>
    <w:rsid w:val="00B33F20"/>
    <w:rsid w:val="00B35606"/>
    <w:rsid w:val="00B37984"/>
    <w:rsid w:val="00B4079B"/>
    <w:rsid w:val="00B42EE8"/>
    <w:rsid w:val="00B47F00"/>
    <w:rsid w:val="00B503AE"/>
    <w:rsid w:val="00B519F4"/>
    <w:rsid w:val="00B544FC"/>
    <w:rsid w:val="00B549AF"/>
    <w:rsid w:val="00B57017"/>
    <w:rsid w:val="00B61812"/>
    <w:rsid w:val="00B62916"/>
    <w:rsid w:val="00B6358C"/>
    <w:rsid w:val="00B72DDA"/>
    <w:rsid w:val="00B7410B"/>
    <w:rsid w:val="00B759D3"/>
    <w:rsid w:val="00B80BB2"/>
    <w:rsid w:val="00B847F4"/>
    <w:rsid w:val="00B854BC"/>
    <w:rsid w:val="00B855CE"/>
    <w:rsid w:val="00B862E1"/>
    <w:rsid w:val="00B870D7"/>
    <w:rsid w:val="00B8753D"/>
    <w:rsid w:val="00B934D0"/>
    <w:rsid w:val="00B94401"/>
    <w:rsid w:val="00B957CB"/>
    <w:rsid w:val="00BA03AA"/>
    <w:rsid w:val="00BA0998"/>
    <w:rsid w:val="00BA0BC5"/>
    <w:rsid w:val="00BA274A"/>
    <w:rsid w:val="00BA5171"/>
    <w:rsid w:val="00BA5AAB"/>
    <w:rsid w:val="00BA62D6"/>
    <w:rsid w:val="00BB003B"/>
    <w:rsid w:val="00BB1F7B"/>
    <w:rsid w:val="00BB2D52"/>
    <w:rsid w:val="00BB5872"/>
    <w:rsid w:val="00BC007A"/>
    <w:rsid w:val="00BC2909"/>
    <w:rsid w:val="00BC2F0E"/>
    <w:rsid w:val="00BC4236"/>
    <w:rsid w:val="00BC5996"/>
    <w:rsid w:val="00BD5C96"/>
    <w:rsid w:val="00BD602D"/>
    <w:rsid w:val="00BD75E7"/>
    <w:rsid w:val="00BD7D38"/>
    <w:rsid w:val="00BE13D8"/>
    <w:rsid w:val="00BF1E52"/>
    <w:rsid w:val="00BF1FB7"/>
    <w:rsid w:val="00BF36C4"/>
    <w:rsid w:val="00BF36EA"/>
    <w:rsid w:val="00BF5126"/>
    <w:rsid w:val="00BF68F9"/>
    <w:rsid w:val="00C01915"/>
    <w:rsid w:val="00C01C7A"/>
    <w:rsid w:val="00C01DE3"/>
    <w:rsid w:val="00C07EEA"/>
    <w:rsid w:val="00C07F88"/>
    <w:rsid w:val="00C10F11"/>
    <w:rsid w:val="00C127C2"/>
    <w:rsid w:val="00C128CD"/>
    <w:rsid w:val="00C13D2C"/>
    <w:rsid w:val="00C15A04"/>
    <w:rsid w:val="00C166A8"/>
    <w:rsid w:val="00C17457"/>
    <w:rsid w:val="00C1778C"/>
    <w:rsid w:val="00C21112"/>
    <w:rsid w:val="00C21ACE"/>
    <w:rsid w:val="00C2289F"/>
    <w:rsid w:val="00C22FDE"/>
    <w:rsid w:val="00C247A9"/>
    <w:rsid w:val="00C25E68"/>
    <w:rsid w:val="00C26C4D"/>
    <w:rsid w:val="00C3206B"/>
    <w:rsid w:val="00C404EE"/>
    <w:rsid w:val="00C414DC"/>
    <w:rsid w:val="00C41872"/>
    <w:rsid w:val="00C436A6"/>
    <w:rsid w:val="00C43BCC"/>
    <w:rsid w:val="00C44427"/>
    <w:rsid w:val="00C45141"/>
    <w:rsid w:val="00C46456"/>
    <w:rsid w:val="00C55A86"/>
    <w:rsid w:val="00C576FC"/>
    <w:rsid w:val="00C616C5"/>
    <w:rsid w:val="00C61F58"/>
    <w:rsid w:val="00C62028"/>
    <w:rsid w:val="00C64A65"/>
    <w:rsid w:val="00C64AA2"/>
    <w:rsid w:val="00C67F4A"/>
    <w:rsid w:val="00C732B3"/>
    <w:rsid w:val="00C8049A"/>
    <w:rsid w:val="00C8049B"/>
    <w:rsid w:val="00C8050C"/>
    <w:rsid w:val="00C82226"/>
    <w:rsid w:val="00C8476F"/>
    <w:rsid w:val="00C848D1"/>
    <w:rsid w:val="00C84B45"/>
    <w:rsid w:val="00C85607"/>
    <w:rsid w:val="00C903DC"/>
    <w:rsid w:val="00C91B9E"/>
    <w:rsid w:val="00C92C35"/>
    <w:rsid w:val="00C93A98"/>
    <w:rsid w:val="00C94AD3"/>
    <w:rsid w:val="00C94B35"/>
    <w:rsid w:val="00C95AF9"/>
    <w:rsid w:val="00C96FF9"/>
    <w:rsid w:val="00C97156"/>
    <w:rsid w:val="00CA3617"/>
    <w:rsid w:val="00CA4C65"/>
    <w:rsid w:val="00CB19AD"/>
    <w:rsid w:val="00CB66B0"/>
    <w:rsid w:val="00CB7950"/>
    <w:rsid w:val="00CC0644"/>
    <w:rsid w:val="00CC14A6"/>
    <w:rsid w:val="00CC16C5"/>
    <w:rsid w:val="00CC19E9"/>
    <w:rsid w:val="00CC1CAE"/>
    <w:rsid w:val="00CC55CD"/>
    <w:rsid w:val="00CC7A56"/>
    <w:rsid w:val="00CD3DF3"/>
    <w:rsid w:val="00CD477E"/>
    <w:rsid w:val="00CD5DE3"/>
    <w:rsid w:val="00CD5FAC"/>
    <w:rsid w:val="00CD68B4"/>
    <w:rsid w:val="00CD6AA6"/>
    <w:rsid w:val="00CE34A9"/>
    <w:rsid w:val="00CE477F"/>
    <w:rsid w:val="00CE54C4"/>
    <w:rsid w:val="00CE6621"/>
    <w:rsid w:val="00CE7AD0"/>
    <w:rsid w:val="00CF15D9"/>
    <w:rsid w:val="00CF18CA"/>
    <w:rsid w:val="00CF1B8A"/>
    <w:rsid w:val="00D01A1C"/>
    <w:rsid w:val="00D02A92"/>
    <w:rsid w:val="00D03FDF"/>
    <w:rsid w:val="00D05369"/>
    <w:rsid w:val="00D06169"/>
    <w:rsid w:val="00D06DCD"/>
    <w:rsid w:val="00D06DD6"/>
    <w:rsid w:val="00D07DF1"/>
    <w:rsid w:val="00D17CA5"/>
    <w:rsid w:val="00D2629F"/>
    <w:rsid w:val="00D310D7"/>
    <w:rsid w:val="00D325B4"/>
    <w:rsid w:val="00D33431"/>
    <w:rsid w:val="00D33636"/>
    <w:rsid w:val="00D336B6"/>
    <w:rsid w:val="00D37069"/>
    <w:rsid w:val="00D37311"/>
    <w:rsid w:val="00D4087F"/>
    <w:rsid w:val="00D41264"/>
    <w:rsid w:val="00D41E27"/>
    <w:rsid w:val="00D46359"/>
    <w:rsid w:val="00D529A8"/>
    <w:rsid w:val="00D53203"/>
    <w:rsid w:val="00D55912"/>
    <w:rsid w:val="00D55B64"/>
    <w:rsid w:val="00D56C86"/>
    <w:rsid w:val="00D60548"/>
    <w:rsid w:val="00D622AF"/>
    <w:rsid w:val="00D64EFF"/>
    <w:rsid w:val="00D66761"/>
    <w:rsid w:val="00D66E85"/>
    <w:rsid w:val="00D70BC9"/>
    <w:rsid w:val="00D70BE9"/>
    <w:rsid w:val="00D7112B"/>
    <w:rsid w:val="00D71E3D"/>
    <w:rsid w:val="00D73D6E"/>
    <w:rsid w:val="00D75AA3"/>
    <w:rsid w:val="00D77CAF"/>
    <w:rsid w:val="00D77D71"/>
    <w:rsid w:val="00D80313"/>
    <w:rsid w:val="00D80624"/>
    <w:rsid w:val="00D8283C"/>
    <w:rsid w:val="00D8601B"/>
    <w:rsid w:val="00D904CC"/>
    <w:rsid w:val="00D907B7"/>
    <w:rsid w:val="00D90E01"/>
    <w:rsid w:val="00D920D1"/>
    <w:rsid w:val="00D93089"/>
    <w:rsid w:val="00D95E6B"/>
    <w:rsid w:val="00D96B1E"/>
    <w:rsid w:val="00D97311"/>
    <w:rsid w:val="00D97DCC"/>
    <w:rsid w:val="00DA0D87"/>
    <w:rsid w:val="00DA29E1"/>
    <w:rsid w:val="00DA45AD"/>
    <w:rsid w:val="00DA539A"/>
    <w:rsid w:val="00DA652F"/>
    <w:rsid w:val="00DA6BCC"/>
    <w:rsid w:val="00DA7905"/>
    <w:rsid w:val="00DB228C"/>
    <w:rsid w:val="00DB51E2"/>
    <w:rsid w:val="00DB770E"/>
    <w:rsid w:val="00DC1DD3"/>
    <w:rsid w:val="00DC3A0B"/>
    <w:rsid w:val="00DC6E55"/>
    <w:rsid w:val="00DD1603"/>
    <w:rsid w:val="00DD45EE"/>
    <w:rsid w:val="00DD5CE7"/>
    <w:rsid w:val="00DD6E0C"/>
    <w:rsid w:val="00DE5DBC"/>
    <w:rsid w:val="00DE69D8"/>
    <w:rsid w:val="00DF1BC9"/>
    <w:rsid w:val="00DF4E98"/>
    <w:rsid w:val="00DF5FFC"/>
    <w:rsid w:val="00E00103"/>
    <w:rsid w:val="00E00567"/>
    <w:rsid w:val="00E00D35"/>
    <w:rsid w:val="00E0560E"/>
    <w:rsid w:val="00E1245E"/>
    <w:rsid w:val="00E13AFD"/>
    <w:rsid w:val="00E1567E"/>
    <w:rsid w:val="00E17369"/>
    <w:rsid w:val="00E175C2"/>
    <w:rsid w:val="00E22124"/>
    <w:rsid w:val="00E2399B"/>
    <w:rsid w:val="00E2518F"/>
    <w:rsid w:val="00E260A8"/>
    <w:rsid w:val="00E2763C"/>
    <w:rsid w:val="00E320C0"/>
    <w:rsid w:val="00E323C1"/>
    <w:rsid w:val="00E402B0"/>
    <w:rsid w:val="00E4121D"/>
    <w:rsid w:val="00E43019"/>
    <w:rsid w:val="00E43B12"/>
    <w:rsid w:val="00E45D04"/>
    <w:rsid w:val="00E50A78"/>
    <w:rsid w:val="00E60EDA"/>
    <w:rsid w:val="00E61D08"/>
    <w:rsid w:val="00E61E41"/>
    <w:rsid w:val="00E673B3"/>
    <w:rsid w:val="00E70058"/>
    <w:rsid w:val="00E70C9F"/>
    <w:rsid w:val="00E70D2E"/>
    <w:rsid w:val="00E7173F"/>
    <w:rsid w:val="00E71BEF"/>
    <w:rsid w:val="00E71C56"/>
    <w:rsid w:val="00E72F55"/>
    <w:rsid w:val="00E737EB"/>
    <w:rsid w:val="00E761DD"/>
    <w:rsid w:val="00E816AA"/>
    <w:rsid w:val="00E82761"/>
    <w:rsid w:val="00E85361"/>
    <w:rsid w:val="00E90A37"/>
    <w:rsid w:val="00E967D2"/>
    <w:rsid w:val="00E96D40"/>
    <w:rsid w:val="00EA08D7"/>
    <w:rsid w:val="00EA189E"/>
    <w:rsid w:val="00EA2B01"/>
    <w:rsid w:val="00EA472A"/>
    <w:rsid w:val="00EA711D"/>
    <w:rsid w:val="00EB1C54"/>
    <w:rsid w:val="00EB419C"/>
    <w:rsid w:val="00EB70D6"/>
    <w:rsid w:val="00EB786D"/>
    <w:rsid w:val="00EC572B"/>
    <w:rsid w:val="00EC62E6"/>
    <w:rsid w:val="00EC6E4E"/>
    <w:rsid w:val="00ED1617"/>
    <w:rsid w:val="00ED2563"/>
    <w:rsid w:val="00ED2C3C"/>
    <w:rsid w:val="00ED36D2"/>
    <w:rsid w:val="00EE0CB9"/>
    <w:rsid w:val="00EE0E02"/>
    <w:rsid w:val="00EE2F41"/>
    <w:rsid w:val="00EE4470"/>
    <w:rsid w:val="00EE5BF8"/>
    <w:rsid w:val="00EE6A73"/>
    <w:rsid w:val="00EF0BDE"/>
    <w:rsid w:val="00EF16BA"/>
    <w:rsid w:val="00EF1D2A"/>
    <w:rsid w:val="00EF2A36"/>
    <w:rsid w:val="00EF55CA"/>
    <w:rsid w:val="00EF73AE"/>
    <w:rsid w:val="00F01D31"/>
    <w:rsid w:val="00F0328D"/>
    <w:rsid w:val="00F05203"/>
    <w:rsid w:val="00F056D3"/>
    <w:rsid w:val="00F104D4"/>
    <w:rsid w:val="00F11168"/>
    <w:rsid w:val="00F177CC"/>
    <w:rsid w:val="00F20C4E"/>
    <w:rsid w:val="00F23644"/>
    <w:rsid w:val="00F24A3B"/>
    <w:rsid w:val="00F24DE0"/>
    <w:rsid w:val="00F250EF"/>
    <w:rsid w:val="00F255C5"/>
    <w:rsid w:val="00F25AF4"/>
    <w:rsid w:val="00F27CE4"/>
    <w:rsid w:val="00F37957"/>
    <w:rsid w:val="00F40AD0"/>
    <w:rsid w:val="00F41942"/>
    <w:rsid w:val="00F4306B"/>
    <w:rsid w:val="00F4406E"/>
    <w:rsid w:val="00F44E70"/>
    <w:rsid w:val="00F467F9"/>
    <w:rsid w:val="00F47F4C"/>
    <w:rsid w:val="00F525D0"/>
    <w:rsid w:val="00F54E5D"/>
    <w:rsid w:val="00F56F8A"/>
    <w:rsid w:val="00F600DC"/>
    <w:rsid w:val="00F60CE9"/>
    <w:rsid w:val="00F611C0"/>
    <w:rsid w:val="00F61640"/>
    <w:rsid w:val="00F6378D"/>
    <w:rsid w:val="00F638EA"/>
    <w:rsid w:val="00F668BF"/>
    <w:rsid w:val="00F67C1C"/>
    <w:rsid w:val="00F70C49"/>
    <w:rsid w:val="00F73B26"/>
    <w:rsid w:val="00F73EEC"/>
    <w:rsid w:val="00F74A85"/>
    <w:rsid w:val="00F756FC"/>
    <w:rsid w:val="00F75E83"/>
    <w:rsid w:val="00F75EAA"/>
    <w:rsid w:val="00F772B3"/>
    <w:rsid w:val="00F7744F"/>
    <w:rsid w:val="00F836B9"/>
    <w:rsid w:val="00F861BA"/>
    <w:rsid w:val="00F9007B"/>
    <w:rsid w:val="00F919F8"/>
    <w:rsid w:val="00F92E31"/>
    <w:rsid w:val="00F957D2"/>
    <w:rsid w:val="00FA145E"/>
    <w:rsid w:val="00FA3BCB"/>
    <w:rsid w:val="00FA448C"/>
    <w:rsid w:val="00FA47C7"/>
    <w:rsid w:val="00FA5DEA"/>
    <w:rsid w:val="00FB14BE"/>
    <w:rsid w:val="00FB28DB"/>
    <w:rsid w:val="00FB3A12"/>
    <w:rsid w:val="00FB6242"/>
    <w:rsid w:val="00FB6F1C"/>
    <w:rsid w:val="00FC0079"/>
    <w:rsid w:val="00FC097A"/>
    <w:rsid w:val="00FC1EFB"/>
    <w:rsid w:val="00FC73EC"/>
    <w:rsid w:val="00FD32E9"/>
    <w:rsid w:val="00FD3948"/>
    <w:rsid w:val="00FD5EFD"/>
    <w:rsid w:val="00FE1F09"/>
    <w:rsid w:val="00FE5AD0"/>
    <w:rsid w:val="00FE6E6B"/>
    <w:rsid w:val="00FE70F5"/>
    <w:rsid w:val="00FF213B"/>
    <w:rsid w:val="00FF59CE"/>
    <w:rsid w:val="00FF69B7"/>
    <w:rsid w:val="00FF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7E6FF7"/>
  <w15:docId w15:val="{A1E49808-EACF-4383-9851-313BBFCD0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4E17"/>
    <w:pPr>
      <w:tabs>
        <w:tab w:val="left" w:pos="567"/>
        <w:tab w:val="left" w:pos="1134"/>
        <w:tab w:val="left" w:pos="1701"/>
        <w:tab w:val="left" w:pos="2268"/>
      </w:tabs>
      <w:spacing w:after="120"/>
    </w:pPr>
    <w:rPr>
      <w:rFonts w:ascii="Calibri" w:hAnsi="Calibri"/>
      <w:sz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jc w:val="center"/>
      <w:outlineLvl w:val="0"/>
    </w:pPr>
    <w:rPr>
      <w:rFonts w:ascii="Times New Roman Bold" w:hAnsi="Times New Roman Bold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after="60"/>
      <w:outlineLvl w:val="1"/>
    </w:pPr>
    <w:rPr>
      <w:rFonts w:ascii="Times New Roman Bold" w:hAnsi="Times New Roman Bold"/>
      <w:b/>
      <w:i/>
    </w:rPr>
  </w:style>
  <w:style w:type="paragraph" w:styleId="Heading3">
    <w:name w:val="heading 3"/>
    <w:basedOn w:val="Heading2"/>
    <w:next w:val="Normal"/>
    <w:qFormat/>
    <w:pPr>
      <w:outlineLvl w:val="2"/>
    </w:pPr>
    <w:rPr>
      <w:i w:val="0"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i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spacing w:before="120" w:after="60"/>
      <w:jc w:val="center"/>
      <w:outlineLvl w:val="5"/>
    </w:pPr>
    <w:rPr>
      <w:rFonts w:ascii="Times New Roman Bold" w:hAnsi="Times New Roman Bold"/>
      <w:b/>
      <w:sz w:val="28"/>
    </w:rPr>
  </w:style>
  <w:style w:type="paragraph" w:styleId="Heading7">
    <w:name w:val="heading 7"/>
    <w:basedOn w:val="Normal"/>
    <w:next w:val="Normal"/>
    <w:qFormat/>
    <w:pPr>
      <w:keepNext/>
      <w:spacing w:before="120"/>
      <w:jc w:val="both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spacing w:before="120"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spacing w:before="120"/>
      <w:jc w:val="both"/>
      <w:outlineLvl w:val="8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numbering" w:customStyle="1" w:styleId="ListNo2">
    <w:name w:val="List No"/>
    <w:uiPriority w:val="99"/>
    <w:semiHidden/>
    <w:unhideWhenUsed/>
  </w:style>
  <w:style w:type="paragraph" w:customStyle="1" w:styleId="Address">
    <w:name w:val="Address"/>
    <w:basedOn w:val="Normal"/>
    <w:pPr>
      <w:spacing w:after="0"/>
    </w:pPr>
  </w:style>
  <w:style w:type="paragraph" w:styleId="Footer">
    <w:name w:val="footer"/>
    <w:basedOn w:val="Normal"/>
    <w:pPr>
      <w:tabs>
        <w:tab w:val="left" w:pos="2552"/>
        <w:tab w:val="center" w:pos="3969"/>
        <w:tab w:val="center" w:pos="4536"/>
        <w:tab w:val="center" w:pos="5103"/>
        <w:tab w:val="left" w:pos="5670"/>
        <w:tab w:val="left" w:pos="6237"/>
        <w:tab w:val="left" w:pos="6804"/>
        <w:tab w:val="left" w:pos="7371"/>
        <w:tab w:val="left" w:pos="7938"/>
      </w:tabs>
      <w:spacing w:after="0"/>
    </w:pPr>
    <w:rPr>
      <w:sz w:val="20"/>
    </w:rPr>
  </w:style>
  <w:style w:type="character" w:customStyle="1" w:styleId="FootnoteReference1">
    <w:name w:val="Footnote Reference1"/>
    <w:rPr>
      <w:rFonts w:ascii="Times New Roman" w:hAnsi="Times New Roman"/>
      <w:dstrike w:val="0"/>
      <w:vertAlign w:val="superscript"/>
    </w:rPr>
  </w:style>
  <w:style w:type="paragraph" w:customStyle="1" w:styleId="FootnoteText1">
    <w:name w:val="Footnote Text1"/>
    <w:basedOn w:val="Normal"/>
    <w:pPr>
      <w:ind w:left="567" w:hanging="567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Indenta">
    <w:name w:val="Indent a"/>
    <w:basedOn w:val="Normal"/>
    <w:pPr>
      <w:ind w:left="1134" w:hanging="567"/>
    </w:pPr>
  </w:style>
  <w:style w:type="paragraph" w:customStyle="1" w:styleId="Indenti">
    <w:name w:val="Indent i"/>
    <w:basedOn w:val="Normal"/>
    <w:pPr>
      <w:ind w:left="1701" w:hanging="567"/>
    </w:pPr>
  </w:style>
  <w:style w:type="paragraph" w:customStyle="1" w:styleId="Indentno">
    <w:name w:val="Indent no"/>
    <w:basedOn w:val="Normal"/>
    <w:pPr>
      <w:ind w:left="567"/>
      <w:jc w:val="both"/>
    </w:pPr>
  </w:style>
  <w:style w:type="paragraph" w:customStyle="1" w:styleId="Indentnodouble">
    <w:name w:val="Indent no (double)"/>
    <w:basedOn w:val="Indentno"/>
    <w:pPr>
      <w:ind w:left="1134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F668B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C97156"/>
    <w:rPr>
      <w:sz w:val="20"/>
    </w:rPr>
  </w:style>
  <w:style w:type="character" w:styleId="FootnoteReference">
    <w:name w:val="footnote reference"/>
    <w:semiHidden/>
    <w:rsid w:val="00C97156"/>
    <w:rPr>
      <w:vertAlign w:val="superscript"/>
    </w:rPr>
  </w:style>
  <w:style w:type="character" w:styleId="CommentReference">
    <w:name w:val="annotation reference"/>
    <w:semiHidden/>
    <w:rsid w:val="00F67C1C"/>
    <w:rPr>
      <w:sz w:val="16"/>
      <w:szCs w:val="16"/>
    </w:rPr>
  </w:style>
  <w:style w:type="paragraph" w:styleId="CommentText">
    <w:name w:val="annotation text"/>
    <w:basedOn w:val="Normal"/>
    <w:semiHidden/>
    <w:rsid w:val="00F67C1C"/>
    <w:rPr>
      <w:sz w:val="20"/>
    </w:rPr>
  </w:style>
  <w:style w:type="paragraph" w:styleId="CommentSubject">
    <w:name w:val="annotation subject"/>
    <w:basedOn w:val="CommentText"/>
    <w:next w:val="CommentText"/>
    <w:semiHidden/>
    <w:rsid w:val="00F67C1C"/>
    <w:rPr>
      <w:b/>
      <w:bCs/>
    </w:rPr>
  </w:style>
  <w:style w:type="paragraph" w:customStyle="1" w:styleId="Char">
    <w:name w:val="Char"/>
    <w:basedOn w:val="Normal"/>
    <w:rsid w:val="00381CB5"/>
    <w:pPr>
      <w:tabs>
        <w:tab w:val="clear" w:pos="567"/>
        <w:tab w:val="clear" w:pos="1134"/>
        <w:tab w:val="clear" w:pos="1701"/>
        <w:tab w:val="clear" w:pos="2268"/>
      </w:tabs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ZchnZchn1CharCar">
    <w:name w:val="Zchn Zchn1 Char Car"/>
    <w:basedOn w:val="Normal"/>
    <w:rsid w:val="00817A60"/>
    <w:pPr>
      <w:tabs>
        <w:tab w:val="clear" w:pos="567"/>
        <w:tab w:val="clear" w:pos="1134"/>
        <w:tab w:val="clear" w:pos="1701"/>
        <w:tab w:val="clear" w:pos="2268"/>
      </w:tabs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BodyText">
    <w:name w:val="Body Text"/>
    <w:basedOn w:val="Normal"/>
    <w:rsid w:val="00483737"/>
    <w:pPr>
      <w:numPr>
        <w:numId w:val="1"/>
      </w:numPr>
      <w:tabs>
        <w:tab w:val="clear" w:pos="1134"/>
        <w:tab w:val="clear" w:pos="2268"/>
        <w:tab w:val="left" w:pos="1418"/>
      </w:tabs>
      <w:spacing w:after="140" w:line="280" w:lineRule="atLeast"/>
      <w:jc w:val="both"/>
    </w:pPr>
    <w:rPr>
      <w:rFonts w:ascii="Arial" w:hAnsi="Arial"/>
      <w:sz w:val="20"/>
    </w:rPr>
  </w:style>
  <w:style w:type="paragraph" w:customStyle="1" w:styleId="CarCar1CharZchn">
    <w:name w:val="Car Car1 Char Zchn"/>
    <w:basedOn w:val="Normal"/>
    <w:rsid w:val="002A3A8C"/>
    <w:pPr>
      <w:tabs>
        <w:tab w:val="clear" w:pos="567"/>
        <w:tab w:val="clear" w:pos="1134"/>
        <w:tab w:val="clear" w:pos="1701"/>
        <w:tab w:val="clear" w:pos="2268"/>
      </w:tabs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Zchn">
    <w:name w:val="Zchn"/>
    <w:basedOn w:val="Normal"/>
    <w:rsid w:val="00CF15D9"/>
    <w:pPr>
      <w:tabs>
        <w:tab w:val="clear" w:pos="567"/>
        <w:tab w:val="clear" w:pos="1134"/>
        <w:tab w:val="clear" w:pos="1701"/>
        <w:tab w:val="clear" w:pos="2268"/>
      </w:tabs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Carcter">
    <w:name w:val="Carácter"/>
    <w:basedOn w:val="Normal"/>
    <w:rsid w:val="00CF15D9"/>
    <w:pPr>
      <w:tabs>
        <w:tab w:val="clear" w:pos="567"/>
        <w:tab w:val="clear" w:pos="1134"/>
        <w:tab w:val="clear" w:pos="1701"/>
        <w:tab w:val="clear" w:pos="2268"/>
      </w:tabs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Hyperlink">
    <w:name w:val="Hyperlink"/>
    <w:rsid w:val="007F67F7"/>
    <w:rPr>
      <w:color w:val="0000FF"/>
      <w:u w:val="single"/>
    </w:rPr>
  </w:style>
  <w:style w:type="character" w:styleId="Emphasis">
    <w:name w:val="Emphasis"/>
    <w:qFormat/>
    <w:rsid w:val="007F67F7"/>
    <w:rPr>
      <w:i/>
      <w:iCs/>
    </w:rPr>
  </w:style>
  <w:style w:type="paragraph" w:customStyle="1" w:styleId="ZchnZchn1">
    <w:name w:val="Zchn Zchn1"/>
    <w:basedOn w:val="Normal"/>
    <w:rsid w:val="00C55A86"/>
    <w:pPr>
      <w:tabs>
        <w:tab w:val="clear" w:pos="567"/>
        <w:tab w:val="clear" w:pos="1134"/>
        <w:tab w:val="clear" w:pos="1701"/>
        <w:tab w:val="clear" w:pos="2268"/>
      </w:tabs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ColorfulShading-Accent11">
    <w:name w:val="Colorful Shading - Accent 11"/>
    <w:hidden/>
    <w:uiPriority w:val="99"/>
    <w:semiHidden/>
    <w:rsid w:val="00FF213B"/>
    <w:rPr>
      <w:sz w:val="22"/>
    </w:rPr>
  </w:style>
  <w:style w:type="paragraph" w:styleId="DocumentMap">
    <w:name w:val="Document Map"/>
    <w:basedOn w:val="Normal"/>
    <w:link w:val="DocumentMapChar"/>
    <w:rsid w:val="00E323C1"/>
    <w:rPr>
      <w:rFonts w:ascii="Lucida Grande" w:hAnsi="Lucida Grande"/>
      <w:sz w:val="24"/>
      <w:szCs w:val="24"/>
      <w:lang w:val="x-none"/>
    </w:rPr>
  </w:style>
  <w:style w:type="character" w:customStyle="1" w:styleId="DocumentMapChar">
    <w:name w:val="Document Map Char"/>
    <w:link w:val="DocumentMap"/>
    <w:rsid w:val="00E323C1"/>
    <w:rPr>
      <w:rFonts w:ascii="Lucida Grande" w:hAnsi="Lucida Grande" w:cs="Lucida Grande"/>
      <w:sz w:val="24"/>
      <w:szCs w:val="24"/>
      <w:lang w:eastAsia="en-GB"/>
    </w:rPr>
  </w:style>
  <w:style w:type="paragraph" w:customStyle="1" w:styleId="TegnTegn1">
    <w:name w:val="Tegn Tegn1"/>
    <w:basedOn w:val="Normal"/>
    <w:rsid w:val="00FC097A"/>
    <w:pPr>
      <w:tabs>
        <w:tab w:val="clear" w:pos="567"/>
        <w:tab w:val="clear" w:pos="1134"/>
        <w:tab w:val="clear" w:pos="1701"/>
        <w:tab w:val="clear" w:pos="2268"/>
      </w:tabs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Agendaitem-main">
    <w:name w:val="Agenda item - main"/>
    <w:basedOn w:val="Header"/>
    <w:link w:val="Agendaitem-mainChar"/>
    <w:rsid w:val="008F1F9E"/>
    <w:pPr>
      <w:tabs>
        <w:tab w:val="clear" w:pos="567"/>
        <w:tab w:val="clear" w:pos="1134"/>
        <w:tab w:val="clear" w:pos="1701"/>
        <w:tab w:val="clear" w:pos="2268"/>
        <w:tab w:val="clear" w:pos="4153"/>
        <w:tab w:val="clear" w:pos="8306"/>
      </w:tabs>
      <w:spacing w:after="40"/>
      <w:ind w:left="720" w:hanging="720"/>
    </w:pPr>
    <w:rPr>
      <w:rFonts w:ascii="Arial" w:hAnsi="Arial"/>
      <w:b/>
      <w:lang w:val="x-none" w:eastAsia="x-none"/>
    </w:rPr>
  </w:style>
  <w:style w:type="character" w:customStyle="1" w:styleId="Agendaitem-mainChar">
    <w:name w:val="Agenda item - main Char"/>
    <w:link w:val="Agendaitem-main"/>
    <w:rsid w:val="008F1F9E"/>
    <w:rPr>
      <w:rFonts w:ascii="Arial" w:hAnsi="Arial"/>
      <w:b/>
      <w:sz w:val="22"/>
    </w:rPr>
  </w:style>
  <w:style w:type="paragraph" w:customStyle="1" w:styleId="ListParagraph1">
    <w:name w:val="List Paragraph1"/>
    <w:basedOn w:val="Normal"/>
    <w:qFormat/>
    <w:rsid w:val="008F1F9E"/>
    <w:pPr>
      <w:tabs>
        <w:tab w:val="clear" w:pos="567"/>
        <w:tab w:val="clear" w:pos="1134"/>
        <w:tab w:val="clear" w:pos="1701"/>
        <w:tab w:val="clear" w:pos="2268"/>
      </w:tabs>
      <w:spacing w:after="0"/>
      <w:ind w:left="720"/>
    </w:pPr>
    <w:rPr>
      <w:rFonts w:eastAsia="Calibri"/>
      <w:szCs w:val="22"/>
    </w:rPr>
  </w:style>
  <w:style w:type="paragraph" w:customStyle="1" w:styleId="CharCar">
    <w:name w:val="Char Car"/>
    <w:basedOn w:val="Normal"/>
    <w:rsid w:val="00370AE0"/>
    <w:pPr>
      <w:tabs>
        <w:tab w:val="clear" w:pos="567"/>
        <w:tab w:val="clear" w:pos="1134"/>
        <w:tab w:val="clear" w:pos="1701"/>
        <w:tab w:val="clear" w:pos="2268"/>
      </w:tabs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HelleListe-Akzent31">
    <w:name w:val="Helle Liste - Akzent 31"/>
    <w:hidden/>
    <w:uiPriority w:val="99"/>
    <w:semiHidden/>
    <w:rsid w:val="00F56F8A"/>
    <w:rPr>
      <w:sz w:val="22"/>
    </w:rPr>
  </w:style>
  <w:style w:type="paragraph" w:customStyle="1" w:styleId="ColorfulShading-Accent12">
    <w:name w:val="Colorful Shading - Accent 12"/>
    <w:hidden/>
    <w:uiPriority w:val="99"/>
    <w:semiHidden/>
    <w:rsid w:val="00BB003B"/>
    <w:rPr>
      <w:sz w:val="22"/>
    </w:rPr>
  </w:style>
  <w:style w:type="paragraph" w:customStyle="1" w:styleId="MediumGrid1-Accent21">
    <w:name w:val="Medium Grid 1 - Accent 21"/>
    <w:basedOn w:val="Normal"/>
    <w:uiPriority w:val="34"/>
    <w:qFormat/>
    <w:rsid w:val="00902283"/>
    <w:pPr>
      <w:tabs>
        <w:tab w:val="clear" w:pos="1134"/>
        <w:tab w:val="clear" w:pos="1701"/>
        <w:tab w:val="clear" w:pos="2268"/>
      </w:tabs>
      <w:spacing w:after="140" w:line="280" w:lineRule="atLeast"/>
      <w:ind w:left="720"/>
      <w:contextualSpacing/>
      <w:jc w:val="both"/>
    </w:pPr>
    <w:rPr>
      <w:rFonts w:ascii="Arial" w:hAnsi="Arial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0324E5"/>
    <w:pPr>
      <w:ind w:left="720"/>
      <w:contextualSpacing/>
    </w:pPr>
  </w:style>
  <w:style w:type="character" w:customStyle="1" w:styleId="MentionUnresolved">
    <w:name w:val="Mention Unresolved"/>
    <w:basedOn w:val="DefaultParagraphFont"/>
    <w:uiPriority w:val="99"/>
    <w:semiHidden/>
    <w:unhideWhenUsed/>
    <w:rsid w:val="00791084"/>
    <w:rPr>
      <w:color w:val="605E5C"/>
      <w:shd w:val="clear" w:color="auto" w:fill="E1DFDD"/>
    </w:rPr>
  </w:style>
  <w:style w:type="character" w:customStyle="1" w:styleId="MentionUnresolved0">
    <w:name w:val="Mention Unresolved"/>
    <w:basedOn w:val="DefaultParagraphFont"/>
    <w:uiPriority w:val="99"/>
    <w:semiHidden/>
    <w:unhideWhenUsed/>
    <w:rsid w:val="006C08C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C08CD"/>
    <w:pPr>
      <w:tabs>
        <w:tab w:val="clear" w:pos="567"/>
        <w:tab w:val="clear" w:pos="1134"/>
        <w:tab w:val="clear" w:pos="1701"/>
        <w:tab w:val="clear" w:pos="2268"/>
      </w:tabs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B41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78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1A298-8760-4C19-A682-D2BCAB687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Item</vt:lpstr>
    </vt:vector>
  </TitlesOfParts>
  <Company>OSPAR</Company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Item</dc:title>
  <dc:creator>Chris Moulton</dc:creator>
  <cp:lastModifiedBy>Eleanor Dening</cp:lastModifiedBy>
  <cp:revision>3</cp:revision>
  <cp:lastPrinted>2015-07-07T10:39:00Z</cp:lastPrinted>
  <dcterms:created xsi:type="dcterms:W3CDTF">2020-11-13T15:57:00Z</dcterms:created>
  <dcterms:modified xsi:type="dcterms:W3CDTF">2020-11-25T10:46:00Z</dcterms:modified>
</cp:coreProperties>
</file>