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38E705" w14:textId="6BC0CF13" w:rsidR="00D92177" w:rsidRPr="00884048" w:rsidRDefault="00D92177" w:rsidP="00884048">
      <w:pPr>
        <w:spacing w:before="240" w:after="240"/>
        <w:outlineLvl w:val="0"/>
        <w:rPr>
          <w:rFonts w:asciiTheme="minorHAnsi" w:eastAsiaTheme="minorHAnsi" w:hAnsiTheme="minorHAnsi" w:cstheme="minorHAnsi"/>
          <w:sz w:val="40"/>
          <w:szCs w:val="40"/>
        </w:rPr>
      </w:pPr>
      <w:r>
        <w:rPr>
          <w:rFonts w:eastAsiaTheme="minorHAnsi" w:cstheme="minorHAnsi"/>
          <w:sz w:val="40"/>
          <w:szCs w:val="40"/>
        </w:rPr>
        <w:t xml:space="preserve">Status Assessment for </w:t>
      </w:r>
      <w:proofErr w:type="spellStart"/>
      <w:r>
        <w:rPr>
          <w:rFonts w:eastAsiaTheme="minorHAnsi" w:cstheme="minorHAnsi"/>
          <w:i/>
          <w:iCs/>
          <w:sz w:val="40"/>
          <w:szCs w:val="40"/>
        </w:rPr>
        <w:t>Cymodocea</w:t>
      </w:r>
      <w:proofErr w:type="spellEnd"/>
      <w:r>
        <w:rPr>
          <w:rFonts w:eastAsiaTheme="minorHAnsi" w:cstheme="minorHAnsi"/>
          <w:i/>
          <w:iCs/>
          <w:sz w:val="40"/>
          <w:szCs w:val="40"/>
        </w:rPr>
        <w:t xml:space="preserve"> </w:t>
      </w:r>
      <w:r>
        <w:rPr>
          <w:rFonts w:eastAsiaTheme="minorHAnsi" w:cstheme="minorHAnsi"/>
          <w:sz w:val="40"/>
          <w:szCs w:val="40"/>
        </w:rPr>
        <w:t xml:space="preserve">meadows </w:t>
      </w:r>
    </w:p>
    <w:tbl>
      <w:tblPr>
        <w:tblW w:w="102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10"/>
        <w:gridCol w:w="7890"/>
      </w:tblGrid>
      <w:tr w:rsidR="00D92177" w:rsidRPr="00E40B25" w14:paraId="2B6603C4" w14:textId="77777777" w:rsidTr="00E25A80">
        <w:tc>
          <w:tcPr>
            <w:tcW w:w="2310" w:type="dxa"/>
            <w:shd w:val="clear" w:color="auto" w:fill="auto"/>
          </w:tcPr>
          <w:p w14:paraId="110383FC" w14:textId="77777777" w:rsidR="00D92177" w:rsidRPr="00E40B25" w:rsidRDefault="00D92177" w:rsidP="00E25A80">
            <w:r w:rsidRPr="00E40B25">
              <w:t>Content</w:t>
            </w:r>
          </w:p>
        </w:tc>
        <w:tc>
          <w:tcPr>
            <w:tcW w:w="7890" w:type="dxa"/>
            <w:shd w:val="clear" w:color="auto" w:fill="auto"/>
          </w:tcPr>
          <w:p w14:paraId="4EEB13DE" w14:textId="77777777" w:rsidR="00D92177" w:rsidRPr="00E40B25" w:rsidRDefault="00D92177" w:rsidP="00E25A80">
            <w:r w:rsidRPr="00E40B25">
              <w:t>Guidance</w:t>
            </w:r>
          </w:p>
        </w:tc>
      </w:tr>
      <w:tr w:rsidR="00D92177" w:rsidRPr="00E40B25" w14:paraId="2880BB43" w14:textId="77777777" w:rsidTr="00E25A80">
        <w:tc>
          <w:tcPr>
            <w:tcW w:w="2310" w:type="dxa"/>
          </w:tcPr>
          <w:p w14:paraId="03AB410F" w14:textId="77777777" w:rsidR="00D92177" w:rsidRPr="00E40B25" w:rsidRDefault="00D92177" w:rsidP="00E25A80">
            <w:r w:rsidRPr="00E40B25">
              <w:t>Sheet reference</w:t>
            </w:r>
          </w:p>
        </w:tc>
        <w:tc>
          <w:tcPr>
            <w:tcW w:w="7890" w:type="dxa"/>
          </w:tcPr>
          <w:p w14:paraId="79A0CA60" w14:textId="2EE84B27" w:rsidR="00D92177" w:rsidRPr="00E40B25" w:rsidRDefault="00D92177" w:rsidP="00E25A80">
            <w:r w:rsidRPr="00E40B25">
              <w:rPr>
                <w:b/>
              </w:rPr>
              <w:t>BDC202</w:t>
            </w:r>
            <w:r w:rsidR="000B3206">
              <w:rPr>
                <w:b/>
              </w:rPr>
              <w:t>4</w:t>
            </w:r>
            <w:r w:rsidRPr="00E40B25">
              <w:rPr>
                <w:b/>
              </w:rPr>
              <w:t>/</w:t>
            </w:r>
            <w:proofErr w:type="spellStart"/>
            <w:r w:rsidRPr="00E40B25">
              <w:rPr>
                <w:b/>
                <w:i/>
              </w:rPr>
              <w:t>Cymodocea</w:t>
            </w:r>
            <w:proofErr w:type="spellEnd"/>
            <w:r w:rsidRPr="00E40B25">
              <w:rPr>
                <w:b/>
              </w:rPr>
              <w:t xml:space="preserve"> meadows</w:t>
            </w:r>
          </w:p>
        </w:tc>
      </w:tr>
      <w:tr w:rsidR="00D92177" w:rsidRPr="00E40B25" w14:paraId="28F7CA6E" w14:textId="77777777" w:rsidTr="00E25A80">
        <w:tc>
          <w:tcPr>
            <w:tcW w:w="2310" w:type="dxa"/>
          </w:tcPr>
          <w:p w14:paraId="6D9CD2E0" w14:textId="77777777" w:rsidR="00D92177" w:rsidRPr="00E40B25" w:rsidRDefault="00D92177" w:rsidP="00E25A80">
            <w:r w:rsidRPr="00E40B25">
              <w:t>Area Assessed</w:t>
            </w:r>
          </w:p>
        </w:tc>
        <w:tc>
          <w:tcPr>
            <w:tcW w:w="7890" w:type="dxa"/>
          </w:tcPr>
          <w:p w14:paraId="3452DDE7" w14:textId="77777777" w:rsidR="00D92177" w:rsidRPr="00E40B25" w:rsidRDefault="00D92177" w:rsidP="00E25A80">
            <w:r w:rsidRPr="00E40B25">
              <w:t>OSPAR Regions where the species occurs: IV.</w:t>
            </w:r>
          </w:p>
          <w:p w14:paraId="6A17AA93" w14:textId="77777777" w:rsidR="00D92177" w:rsidRPr="00E40B25" w:rsidRDefault="00D92177" w:rsidP="00E25A80">
            <w:r w:rsidRPr="00E40B25">
              <w:t>OSPAR Regions where species are under threat and/or decline: All where they occur.</w:t>
            </w:r>
          </w:p>
        </w:tc>
      </w:tr>
      <w:tr w:rsidR="00D92177" w:rsidRPr="00E40B25" w14:paraId="4B8DB5DC" w14:textId="77777777" w:rsidTr="00E25A80">
        <w:tc>
          <w:tcPr>
            <w:tcW w:w="2310" w:type="dxa"/>
            <w:tcBorders>
              <w:bottom w:val="single" w:sz="4" w:space="0" w:color="000000"/>
            </w:tcBorders>
          </w:tcPr>
          <w:p w14:paraId="451DAF8F" w14:textId="77777777" w:rsidR="00D92177" w:rsidRPr="00E40B25" w:rsidRDefault="00D92177" w:rsidP="00E25A80">
            <w:r w:rsidRPr="00E40B25">
              <w:t>Title</w:t>
            </w:r>
          </w:p>
        </w:tc>
        <w:tc>
          <w:tcPr>
            <w:tcW w:w="7890" w:type="dxa"/>
            <w:tcBorders>
              <w:bottom w:val="single" w:sz="4" w:space="0" w:color="000000"/>
            </w:tcBorders>
          </w:tcPr>
          <w:p w14:paraId="1EE4D35F" w14:textId="00140AC2" w:rsidR="00D92177" w:rsidRPr="00E40B25" w:rsidRDefault="00D92177" w:rsidP="00E25A80">
            <w:r w:rsidRPr="00E40B25">
              <w:t xml:space="preserve"> </w:t>
            </w:r>
            <w:proofErr w:type="spellStart"/>
            <w:r w:rsidRPr="00E40B25">
              <w:rPr>
                <w:i/>
              </w:rPr>
              <w:t>Cymodocea</w:t>
            </w:r>
            <w:proofErr w:type="spellEnd"/>
            <w:r w:rsidRPr="00E40B25">
              <w:t xml:space="preserve"> meadows: 202</w:t>
            </w:r>
            <w:r w:rsidR="000B3206">
              <w:t>4</w:t>
            </w:r>
            <w:r w:rsidRPr="00E40B25">
              <w:t xml:space="preserve"> Status Assessment</w:t>
            </w:r>
          </w:p>
        </w:tc>
      </w:tr>
    </w:tbl>
    <w:p w14:paraId="77119270" w14:textId="77777777" w:rsidR="00EB5561" w:rsidRDefault="00EB5561" w:rsidP="00E25A80">
      <w:pPr>
        <w:sectPr w:rsidR="00EB5561" w:rsidSect="00D935CE">
          <w:pgSz w:w="11906" w:h="16838"/>
          <w:pgMar w:top="1440" w:right="1440" w:bottom="1440" w:left="1440" w:header="0" w:footer="830" w:gutter="0"/>
          <w:cols w:space="720"/>
          <w:formProt w:val="0"/>
          <w:docGrid w:linePitch="360" w:charSpace="-2049"/>
        </w:sectPr>
      </w:pPr>
    </w:p>
    <w:tbl>
      <w:tblPr>
        <w:tblW w:w="146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10"/>
        <w:gridCol w:w="12355"/>
      </w:tblGrid>
      <w:tr w:rsidR="00D92177" w:rsidRPr="00E40B25" w14:paraId="74BC7B80" w14:textId="77777777" w:rsidTr="00EB5561">
        <w:tc>
          <w:tcPr>
            <w:tcW w:w="2310" w:type="dxa"/>
          </w:tcPr>
          <w:p w14:paraId="1686844D" w14:textId="77777777" w:rsidR="00D92177" w:rsidRPr="00E40B25" w:rsidRDefault="00D92177" w:rsidP="00E25A80">
            <w:r w:rsidRPr="00E40B25">
              <w:lastRenderedPageBreak/>
              <w:t>Key message</w:t>
            </w:r>
          </w:p>
          <w:p w14:paraId="418E4D79" w14:textId="77777777" w:rsidR="00D92177" w:rsidRPr="00E40B25" w:rsidRDefault="00D92177" w:rsidP="00E25A80">
            <w:r w:rsidRPr="00E40B25">
              <w:t>– 50 words</w:t>
            </w:r>
            <w:r w:rsidRPr="00E40B25">
              <w:rPr>
                <w:vertAlign w:val="superscript"/>
              </w:rPr>
              <w:footnoteReference w:id="1"/>
            </w:r>
            <w:r w:rsidRPr="00E40B25">
              <w:t xml:space="preserve"> maximum</w:t>
            </w:r>
          </w:p>
          <w:p w14:paraId="0B3EEA16" w14:textId="77777777" w:rsidR="00D92177" w:rsidRPr="00E40B25" w:rsidRDefault="00D92177" w:rsidP="00E25A80">
            <w:pPr>
              <w:rPr>
                <w:highlight w:val="yellow"/>
              </w:rPr>
            </w:pPr>
          </w:p>
          <w:p w14:paraId="07A6FA47" w14:textId="77777777" w:rsidR="00D92177" w:rsidRPr="00E40B25" w:rsidRDefault="00D92177" w:rsidP="00E25A80">
            <w:pPr>
              <w:rPr>
                <w:highlight w:val="yellow"/>
              </w:rPr>
            </w:pPr>
          </w:p>
        </w:tc>
        <w:tc>
          <w:tcPr>
            <w:tcW w:w="12355" w:type="dxa"/>
          </w:tcPr>
          <w:p w14:paraId="2BDC36AF" w14:textId="77777777" w:rsidR="00D92177" w:rsidRPr="00E40B25" w:rsidRDefault="00D92177" w:rsidP="00E25A80">
            <w:pPr>
              <w:pBdr>
                <w:top w:val="nil"/>
                <w:left w:val="nil"/>
                <w:bottom w:val="nil"/>
                <w:right w:val="nil"/>
                <w:between w:val="nil"/>
              </w:pBdr>
              <w:rPr>
                <w:shd w:val="clear" w:color="auto" w:fill="F3F3F3"/>
              </w:rPr>
            </w:pPr>
            <w:r w:rsidRPr="00E40B25">
              <w:t xml:space="preserve">The overall status of </w:t>
            </w:r>
            <w:proofErr w:type="spellStart"/>
            <w:r w:rsidRPr="00E40B25">
              <w:rPr>
                <w:i/>
              </w:rPr>
              <w:t>Cymodocea</w:t>
            </w:r>
            <w:proofErr w:type="spellEnd"/>
            <w:r w:rsidRPr="00E40B25">
              <w:t xml:space="preserve"> meadows in Region IV is assessed as </w:t>
            </w:r>
            <w:r w:rsidRPr="00E40B25">
              <w:rPr>
                <w:b/>
                <w:bCs/>
              </w:rPr>
              <w:t xml:space="preserve">poor </w:t>
            </w:r>
            <w:r w:rsidRPr="00E40B25">
              <w:t xml:space="preserve">due to a decreasing trend in their distribution and extent, and an unknown trend in their condition. Although the knowledge base is increasing thanks to national or regional monitoring programmes and European directives, </w:t>
            </w:r>
            <w:proofErr w:type="spellStart"/>
            <w:r w:rsidRPr="00E40B25">
              <w:rPr>
                <w:i/>
              </w:rPr>
              <w:t>Cymodocea</w:t>
            </w:r>
            <w:proofErr w:type="spellEnd"/>
            <w:r w:rsidRPr="00E40B25">
              <w:t xml:space="preserve"> meadows are not systematically monitored in Region IV. Previously identified threats and impacts still exist and new ones have emerged or accelerated (climate change and algal outcompeting), which calls for specific management actions. Measures to minimise and avoid impacts exist, but their effectiveness is not always known. Systematic surveys are important to monitor the distribution, extent, and condition of this habitat and to identify the specific causes of its loss and decline. The poor condition is exacerbated in Portugal by the low genetic diversity of </w:t>
            </w:r>
            <w:proofErr w:type="spellStart"/>
            <w:r w:rsidRPr="00E40B25">
              <w:rPr>
                <w:i/>
              </w:rPr>
              <w:t>Cymodocea</w:t>
            </w:r>
            <w:proofErr w:type="spellEnd"/>
            <w:r w:rsidRPr="00E40B25">
              <w:t xml:space="preserve"> meadows, which makes them more sensitive to impacts.</w:t>
            </w:r>
          </w:p>
          <w:tbl>
            <w:tblPr>
              <w:tblW w:w="0" w:type="auto"/>
              <w:jc w:val="center"/>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59"/>
              <w:gridCol w:w="1136"/>
              <w:gridCol w:w="1170"/>
              <w:gridCol w:w="1890"/>
              <w:gridCol w:w="2610"/>
              <w:gridCol w:w="1980"/>
              <w:gridCol w:w="2584"/>
            </w:tblGrid>
            <w:tr w:rsidR="00EB5561" w:rsidRPr="005364F1" w14:paraId="000CA59F" w14:textId="77777777" w:rsidTr="00EB5561">
              <w:trPr>
                <w:tblHeader/>
                <w:tblCellSpacing w:w="7" w:type="dxa"/>
                <w:jc w:val="center"/>
              </w:trPr>
              <w:tc>
                <w:tcPr>
                  <w:tcW w:w="1874" w:type="dxa"/>
                  <w:gridSpan w:val="2"/>
                  <w:vAlign w:val="center"/>
                  <w:hideMark/>
                </w:tcPr>
                <w:p w14:paraId="771B81E9" w14:textId="77777777" w:rsidR="00EB5561" w:rsidRPr="005364F1" w:rsidRDefault="00EB5561" w:rsidP="00EB5561">
                  <w:pPr>
                    <w:spacing w:after="160" w:line="259" w:lineRule="auto"/>
                    <w:jc w:val="left"/>
                    <w:rPr>
                      <w:b/>
                      <w:bCs/>
                    </w:rPr>
                  </w:pPr>
                  <w:r w:rsidRPr="005364F1">
                    <w:rPr>
                      <w:b/>
                      <w:bCs/>
                    </w:rPr>
                    <w:t>Assessment of status</w:t>
                  </w:r>
                </w:p>
              </w:tc>
              <w:tc>
                <w:tcPr>
                  <w:tcW w:w="1156" w:type="dxa"/>
                  <w:vAlign w:val="center"/>
                  <w:hideMark/>
                </w:tcPr>
                <w:p w14:paraId="7553B6C3" w14:textId="77777777" w:rsidR="00EB5561" w:rsidRPr="005364F1" w:rsidRDefault="00EB5561" w:rsidP="00EB5561">
                  <w:pPr>
                    <w:spacing w:after="160" w:line="259" w:lineRule="auto"/>
                    <w:jc w:val="left"/>
                    <w:rPr>
                      <w:b/>
                      <w:bCs/>
                    </w:rPr>
                  </w:pPr>
                  <w:r w:rsidRPr="005364F1">
                    <w:rPr>
                      <w:b/>
                      <w:bCs/>
                    </w:rPr>
                    <w:t>Distribution</w:t>
                  </w:r>
                </w:p>
              </w:tc>
              <w:tc>
                <w:tcPr>
                  <w:tcW w:w="1876" w:type="dxa"/>
                  <w:vAlign w:val="center"/>
                  <w:hideMark/>
                </w:tcPr>
                <w:p w14:paraId="27973F11" w14:textId="77777777" w:rsidR="00EB5561" w:rsidRPr="005364F1" w:rsidRDefault="00EB5561" w:rsidP="00EB5561">
                  <w:pPr>
                    <w:spacing w:after="160" w:line="259" w:lineRule="auto"/>
                    <w:jc w:val="left"/>
                    <w:rPr>
                      <w:b/>
                      <w:bCs/>
                    </w:rPr>
                  </w:pPr>
                  <w:r w:rsidRPr="005364F1">
                    <w:rPr>
                      <w:b/>
                      <w:bCs/>
                    </w:rPr>
                    <w:t>Population size (for species) or extent (for habitats)</w:t>
                  </w:r>
                </w:p>
              </w:tc>
              <w:tc>
                <w:tcPr>
                  <w:tcW w:w="2596" w:type="dxa"/>
                  <w:vAlign w:val="center"/>
                  <w:hideMark/>
                </w:tcPr>
                <w:p w14:paraId="705B3C20" w14:textId="77777777" w:rsidR="00EB5561" w:rsidRPr="005364F1" w:rsidRDefault="00EB5561" w:rsidP="00EB5561">
                  <w:pPr>
                    <w:spacing w:after="160" w:line="259" w:lineRule="auto"/>
                    <w:jc w:val="left"/>
                    <w:rPr>
                      <w:b/>
                      <w:bCs/>
                    </w:rPr>
                  </w:pPr>
                  <w:r w:rsidRPr="005364F1">
                    <w:rPr>
                      <w:b/>
                      <w:bCs/>
                    </w:rPr>
                    <w:t>Condition (for habitats) or Demographics (for species if applicable, e.g. productivity)</w:t>
                  </w:r>
                </w:p>
              </w:tc>
              <w:tc>
                <w:tcPr>
                  <w:tcW w:w="1966" w:type="dxa"/>
                  <w:vAlign w:val="center"/>
                  <w:hideMark/>
                </w:tcPr>
                <w:p w14:paraId="771E865E" w14:textId="77777777" w:rsidR="00EB5561" w:rsidRPr="005364F1" w:rsidRDefault="00EB5561" w:rsidP="00EB5561">
                  <w:pPr>
                    <w:spacing w:after="160" w:line="259" w:lineRule="auto"/>
                    <w:jc w:val="left"/>
                    <w:rPr>
                      <w:b/>
                      <w:bCs/>
                    </w:rPr>
                  </w:pPr>
                  <w:r w:rsidRPr="005364F1">
                    <w:rPr>
                      <w:b/>
                      <w:bCs/>
                    </w:rPr>
                    <w:t>Previous OSPAR status assessment</w:t>
                  </w:r>
                </w:p>
              </w:tc>
              <w:tc>
                <w:tcPr>
                  <w:tcW w:w="2563" w:type="dxa"/>
                  <w:vAlign w:val="center"/>
                  <w:hideMark/>
                </w:tcPr>
                <w:p w14:paraId="6915AFF8" w14:textId="77777777" w:rsidR="00EB5561" w:rsidRPr="005364F1" w:rsidRDefault="00EB5561" w:rsidP="00EB5561">
                  <w:pPr>
                    <w:spacing w:after="160" w:line="259" w:lineRule="auto"/>
                    <w:jc w:val="left"/>
                    <w:rPr>
                      <w:b/>
                      <w:bCs/>
                    </w:rPr>
                  </w:pPr>
                  <w:r w:rsidRPr="005364F1">
                    <w:rPr>
                      <w:b/>
                      <w:bCs/>
                    </w:rPr>
                    <w:t>Status (overall assessment)</w:t>
                  </w:r>
                </w:p>
              </w:tc>
            </w:tr>
            <w:tr w:rsidR="00EB5561" w:rsidRPr="005364F1" w14:paraId="33CB3CF2" w14:textId="77777777" w:rsidTr="00EB5561">
              <w:trPr>
                <w:tblCellSpacing w:w="7" w:type="dxa"/>
                <w:jc w:val="center"/>
              </w:trPr>
              <w:tc>
                <w:tcPr>
                  <w:tcW w:w="0" w:type="auto"/>
                  <w:vMerge w:val="restart"/>
                  <w:vAlign w:val="center"/>
                  <w:hideMark/>
                </w:tcPr>
                <w:p w14:paraId="003A8727" w14:textId="7F44CFEF" w:rsidR="00EB5561" w:rsidRPr="005364F1" w:rsidRDefault="00EB5561" w:rsidP="00EB5561">
                  <w:pPr>
                    <w:spacing w:after="160" w:line="259" w:lineRule="auto"/>
                    <w:jc w:val="left"/>
                    <w:rPr>
                      <w:b/>
                      <w:bCs/>
                    </w:rPr>
                  </w:pPr>
                  <w:r w:rsidRPr="005364F1">
                    <w:rPr>
                      <w:b/>
                      <w:bCs/>
                    </w:rPr>
                    <w:t>Region</w:t>
                  </w:r>
                </w:p>
              </w:tc>
              <w:tc>
                <w:tcPr>
                  <w:tcW w:w="1034" w:type="dxa"/>
                  <w:vAlign w:val="center"/>
                  <w:hideMark/>
                </w:tcPr>
                <w:p w14:paraId="605F9419" w14:textId="77777777" w:rsidR="00EB5561" w:rsidRPr="005364F1" w:rsidRDefault="00EB5561" w:rsidP="00EB5561">
                  <w:pPr>
                    <w:spacing w:after="160" w:line="259" w:lineRule="auto"/>
                    <w:jc w:val="center"/>
                  </w:pPr>
                  <w:r w:rsidRPr="005364F1">
                    <w:rPr>
                      <w:b/>
                      <w:bCs/>
                    </w:rPr>
                    <w:t>I</w:t>
                  </w:r>
                </w:p>
              </w:tc>
              <w:tc>
                <w:tcPr>
                  <w:tcW w:w="1156" w:type="dxa"/>
                  <w:vAlign w:val="center"/>
                  <w:hideMark/>
                </w:tcPr>
                <w:p w14:paraId="4DC15BAA" w14:textId="77777777" w:rsidR="00EB5561" w:rsidRPr="005364F1" w:rsidRDefault="00EB5561" w:rsidP="00EB5561">
                  <w:pPr>
                    <w:spacing w:after="160" w:line="259" w:lineRule="auto"/>
                    <w:jc w:val="left"/>
                  </w:pPr>
                  <w:r w:rsidRPr="005364F1">
                    <w:t> </w:t>
                  </w:r>
                </w:p>
              </w:tc>
              <w:tc>
                <w:tcPr>
                  <w:tcW w:w="1876" w:type="dxa"/>
                  <w:vAlign w:val="center"/>
                  <w:hideMark/>
                </w:tcPr>
                <w:p w14:paraId="0DE672B6" w14:textId="77777777" w:rsidR="00EB5561" w:rsidRPr="005364F1" w:rsidRDefault="00EB5561" w:rsidP="00EB5561">
                  <w:pPr>
                    <w:spacing w:after="160" w:line="259" w:lineRule="auto"/>
                    <w:jc w:val="left"/>
                  </w:pPr>
                  <w:r w:rsidRPr="005364F1">
                    <w:t> </w:t>
                  </w:r>
                </w:p>
              </w:tc>
              <w:tc>
                <w:tcPr>
                  <w:tcW w:w="2596" w:type="dxa"/>
                  <w:vAlign w:val="center"/>
                  <w:hideMark/>
                </w:tcPr>
                <w:p w14:paraId="5CCB5D73" w14:textId="77777777" w:rsidR="00EB5561" w:rsidRPr="005364F1" w:rsidRDefault="00EB5561" w:rsidP="00EB5561">
                  <w:pPr>
                    <w:spacing w:after="160" w:line="259" w:lineRule="auto"/>
                    <w:jc w:val="left"/>
                  </w:pPr>
                  <w:r w:rsidRPr="005364F1">
                    <w:t> </w:t>
                  </w:r>
                </w:p>
              </w:tc>
              <w:tc>
                <w:tcPr>
                  <w:tcW w:w="1966" w:type="dxa"/>
                  <w:vAlign w:val="center"/>
                  <w:hideMark/>
                </w:tcPr>
                <w:p w14:paraId="00CCDA80" w14:textId="77777777" w:rsidR="00EB5561" w:rsidRPr="005364F1" w:rsidRDefault="00EB5561" w:rsidP="00EB5561">
                  <w:pPr>
                    <w:spacing w:after="160" w:line="259" w:lineRule="auto"/>
                    <w:jc w:val="left"/>
                  </w:pPr>
                  <w:r w:rsidRPr="005364F1">
                    <w:t> </w:t>
                  </w:r>
                </w:p>
              </w:tc>
              <w:tc>
                <w:tcPr>
                  <w:tcW w:w="2563" w:type="dxa"/>
                  <w:vAlign w:val="center"/>
                  <w:hideMark/>
                </w:tcPr>
                <w:p w14:paraId="4DE70C2F" w14:textId="77777777" w:rsidR="00EB5561" w:rsidRPr="005364F1" w:rsidRDefault="00EB5561" w:rsidP="00EB5561">
                  <w:pPr>
                    <w:spacing w:after="160" w:line="259" w:lineRule="auto"/>
                    <w:jc w:val="center"/>
                  </w:pPr>
                  <w:r w:rsidRPr="005364F1">
                    <w:t>NA</w:t>
                  </w:r>
                </w:p>
              </w:tc>
            </w:tr>
            <w:tr w:rsidR="00EB5561" w:rsidRPr="005364F1" w14:paraId="3820CD8A" w14:textId="77777777" w:rsidTr="00EB5561">
              <w:trPr>
                <w:tblCellSpacing w:w="7" w:type="dxa"/>
                <w:jc w:val="center"/>
              </w:trPr>
              <w:tc>
                <w:tcPr>
                  <w:tcW w:w="0" w:type="auto"/>
                  <w:vMerge/>
                  <w:vAlign w:val="center"/>
                  <w:hideMark/>
                </w:tcPr>
                <w:p w14:paraId="16EDD500" w14:textId="77777777" w:rsidR="00EB5561" w:rsidRPr="005364F1" w:rsidRDefault="00EB5561" w:rsidP="00EB5561">
                  <w:pPr>
                    <w:spacing w:after="160" w:line="259" w:lineRule="auto"/>
                    <w:rPr>
                      <w:b/>
                      <w:bCs/>
                    </w:rPr>
                  </w:pPr>
                </w:p>
              </w:tc>
              <w:tc>
                <w:tcPr>
                  <w:tcW w:w="1034" w:type="dxa"/>
                  <w:vAlign w:val="center"/>
                  <w:hideMark/>
                </w:tcPr>
                <w:p w14:paraId="3D11269C" w14:textId="77777777" w:rsidR="00EB5561" w:rsidRPr="005364F1" w:rsidRDefault="00EB5561" w:rsidP="00EB5561">
                  <w:pPr>
                    <w:spacing w:after="160" w:line="259" w:lineRule="auto"/>
                    <w:jc w:val="center"/>
                  </w:pPr>
                  <w:r w:rsidRPr="005364F1">
                    <w:rPr>
                      <w:b/>
                      <w:bCs/>
                    </w:rPr>
                    <w:t>II</w:t>
                  </w:r>
                </w:p>
              </w:tc>
              <w:tc>
                <w:tcPr>
                  <w:tcW w:w="1156" w:type="dxa"/>
                  <w:vAlign w:val="center"/>
                  <w:hideMark/>
                </w:tcPr>
                <w:p w14:paraId="5602FEB2" w14:textId="77777777" w:rsidR="00EB5561" w:rsidRPr="005364F1" w:rsidRDefault="00EB5561" w:rsidP="00EB5561">
                  <w:pPr>
                    <w:spacing w:after="160" w:line="259" w:lineRule="auto"/>
                    <w:jc w:val="left"/>
                  </w:pPr>
                  <w:r w:rsidRPr="005364F1">
                    <w:t> </w:t>
                  </w:r>
                </w:p>
              </w:tc>
              <w:tc>
                <w:tcPr>
                  <w:tcW w:w="1876" w:type="dxa"/>
                  <w:vAlign w:val="center"/>
                  <w:hideMark/>
                </w:tcPr>
                <w:p w14:paraId="4BF1CC34" w14:textId="77777777" w:rsidR="00EB5561" w:rsidRPr="005364F1" w:rsidRDefault="00EB5561" w:rsidP="00EB5561">
                  <w:pPr>
                    <w:spacing w:after="160" w:line="259" w:lineRule="auto"/>
                    <w:jc w:val="left"/>
                  </w:pPr>
                  <w:r w:rsidRPr="005364F1">
                    <w:t> </w:t>
                  </w:r>
                </w:p>
              </w:tc>
              <w:tc>
                <w:tcPr>
                  <w:tcW w:w="2596" w:type="dxa"/>
                  <w:vAlign w:val="center"/>
                  <w:hideMark/>
                </w:tcPr>
                <w:p w14:paraId="1633C30E" w14:textId="77777777" w:rsidR="00EB5561" w:rsidRPr="005364F1" w:rsidRDefault="00EB5561" w:rsidP="00EB5561">
                  <w:pPr>
                    <w:spacing w:after="160" w:line="259" w:lineRule="auto"/>
                    <w:jc w:val="left"/>
                  </w:pPr>
                  <w:r w:rsidRPr="005364F1">
                    <w:t> </w:t>
                  </w:r>
                </w:p>
              </w:tc>
              <w:tc>
                <w:tcPr>
                  <w:tcW w:w="1966" w:type="dxa"/>
                  <w:vAlign w:val="center"/>
                  <w:hideMark/>
                </w:tcPr>
                <w:p w14:paraId="5ACEB398" w14:textId="77777777" w:rsidR="00EB5561" w:rsidRPr="005364F1" w:rsidRDefault="00EB5561" w:rsidP="00EB5561">
                  <w:pPr>
                    <w:spacing w:after="160" w:line="259" w:lineRule="auto"/>
                    <w:jc w:val="left"/>
                  </w:pPr>
                  <w:r w:rsidRPr="005364F1">
                    <w:t> </w:t>
                  </w:r>
                </w:p>
              </w:tc>
              <w:tc>
                <w:tcPr>
                  <w:tcW w:w="2563" w:type="dxa"/>
                  <w:vAlign w:val="center"/>
                  <w:hideMark/>
                </w:tcPr>
                <w:p w14:paraId="46CCC14F" w14:textId="77777777" w:rsidR="00EB5561" w:rsidRPr="005364F1" w:rsidRDefault="00EB5561" w:rsidP="00EB5561">
                  <w:pPr>
                    <w:spacing w:after="160" w:line="259" w:lineRule="auto"/>
                    <w:jc w:val="center"/>
                  </w:pPr>
                  <w:r w:rsidRPr="005364F1">
                    <w:t>NA</w:t>
                  </w:r>
                </w:p>
              </w:tc>
            </w:tr>
            <w:tr w:rsidR="00EB5561" w:rsidRPr="005364F1" w14:paraId="165EC86B" w14:textId="77777777" w:rsidTr="00EB5561">
              <w:trPr>
                <w:tblCellSpacing w:w="7" w:type="dxa"/>
                <w:jc w:val="center"/>
              </w:trPr>
              <w:tc>
                <w:tcPr>
                  <w:tcW w:w="0" w:type="auto"/>
                  <w:vMerge/>
                  <w:vAlign w:val="center"/>
                  <w:hideMark/>
                </w:tcPr>
                <w:p w14:paraId="5D79F8CE" w14:textId="77777777" w:rsidR="00EB5561" w:rsidRPr="005364F1" w:rsidRDefault="00EB5561" w:rsidP="00EB5561">
                  <w:pPr>
                    <w:spacing w:after="160" w:line="259" w:lineRule="auto"/>
                    <w:rPr>
                      <w:b/>
                      <w:bCs/>
                    </w:rPr>
                  </w:pPr>
                </w:p>
              </w:tc>
              <w:tc>
                <w:tcPr>
                  <w:tcW w:w="1034" w:type="dxa"/>
                  <w:vAlign w:val="center"/>
                  <w:hideMark/>
                </w:tcPr>
                <w:p w14:paraId="2B4AD03A" w14:textId="77777777" w:rsidR="00EB5561" w:rsidRPr="005364F1" w:rsidRDefault="00EB5561" w:rsidP="00EB5561">
                  <w:pPr>
                    <w:spacing w:after="160" w:line="259" w:lineRule="auto"/>
                    <w:jc w:val="center"/>
                  </w:pPr>
                  <w:r w:rsidRPr="005364F1">
                    <w:rPr>
                      <w:b/>
                      <w:bCs/>
                    </w:rPr>
                    <w:t>III</w:t>
                  </w:r>
                </w:p>
              </w:tc>
              <w:tc>
                <w:tcPr>
                  <w:tcW w:w="1156" w:type="dxa"/>
                  <w:vAlign w:val="center"/>
                  <w:hideMark/>
                </w:tcPr>
                <w:p w14:paraId="70230F4B" w14:textId="77777777" w:rsidR="00EB5561" w:rsidRPr="005364F1" w:rsidRDefault="00EB5561" w:rsidP="00EB5561">
                  <w:pPr>
                    <w:spacing w:after="160" w:line="259" w:lineRule="auto"/>
                    <w:jc w:val="left"/>
                  </w:pPr>
                  <w:r w:rsidRPr="005364F1">
                    <w:t> </w:t>
                  </w:r>
                </w:p>
              </w:tc>
              <w:tc>
                <w:tcPr>
                  <w:tcW w:w="1876" w:type="dxa"/>
                  <w:vAlign w:val="center"/>
                  <w:hideMark/>
                </w:tcPr>
                <w:p w14:paraId="0C0EA25E" w14:textId="77777777" w:rsidR="00EB5561" w:rsidRPr="005364F1" w:rsidRDefault="00EB5561" w:rsidP="00EB5561">
                  <w:pPr>
                    <w:spacing w:after="160" w:line="259" w:lineRule="auto"/>
                    <w:jc w:val="left"/>
                  </w:pPr>
                  <w:r w:rsidRPr="005364F1">
                    <w:t> </w:t>
                  </w:r>
                </w:p>
              </w:tc>
              <w:tc>
                <w:tcPr>
                  <w:tcW w:w="2596" w:type="dxa"/>
                  <w:vAlign w:val="center"/>
                  <w:hideMark/>
                </w:tcPr>
                <w:p w14:paraId="287795D7" w14:textId="77777777" w:rsidR="00EB5561" w:rsidRPr="005364F1" w:rsidRDefault="00EB5561" w:rsidP="00EB5561">
                  <w:pPr>
                    <w:spacing w:after="160" w:line="259" w:lineRule="auto"/>
                    <w:jc w:val="left"/>
                  </w:pPr>
                  <w:r w:rsidRPr="005364F1">
                    <w:t> </w:t>
                  </w:r>
                </w:p>
              </w:tc>
              <w:tc>
                <w:tcPr>
                  <w:tcW w:w="1966" w:type="dxa"/>
                  <w:vAlign w:val="center"/>
                  <w:hideMark/>
                </w:tcPr>
                <w:p w14:paraId="0EBC1A99" w14:textId="77777777" w:rsidR="00EB5561" w:rsidRPr="005364F1" w:rsidRDefault="00EB5561" w:rsidP="00EB5561">
                  <w:pPr>
                    <w:spacing w:after="160" w:line="259" w:lineRule="auto"/>
                    <w:jc w:val="left"/>
                  </w:pPr>
                  <w:r w:rsidRPr="005364F1">
                    <w:t> </w:t>
                  </w:r>
                </w:p>
              </w:tc>
              <w:tc>
                <w:tcPr>
                  <w:tcW w:w="2563" w:type="dxa"/>
                  <w:vAlign w:val="center"/>
                  <w:hideMark/>
                </w:tcPr>
                <w:p w14:paraId="6155099D" w14:textId="77777777" w:rsidR="00EB5561" w:rsidRPr="005364F1" w:rsidRDefault="00EB5561" w:rsidP="00EB5561">
                  <w:pPr>
                    <w:spacing w:after="160" w:line="259" w:lineRule="auto"/>
                    <w:jc w:val="center"/>
                  </w:pPr>
                  <w:r w:rsidRPr="005364F1">
                    <w:t>NA</w:t>
                  </w:r>
                </w:p>
              </w:tc>
            </w:tr>
            <w:tr w:rsidR="00EB5561" w:rsidRPr="005364F1" w14:paraId="0C50BE79" w14:textId="77777777" w:rsidTr="00EB5561">
              <w:trPr>
                <w:tblCellSpacing w:w="7" w:type="dxa"/>
                <w:jc w:val="center"/>
              </w:trPr>
              <w:tc>
                <w:tcPr>
                  <w:tcW w:w="0" w:type="auto"/>
                  <w:vMerge/>
                  <w:vAlign w:val="center"/>
                  <w:hideMark/>
                </w:tcPr>
                <w:p w14:paraId="4D3B786D" w14:textId="77777777" w:rsidR="00EB5561" w:rsidRPr="005364F1" w:rsidRDefault="00EB5561" w:rsidP="00EB5561">
                  <w:pPr>
                    <w:spacing w:after="160" w:line="259" w:lineRule="auto"/>
                    <w:rPr>
                      <w:b/>
                      <w:bCs/>
                    </w:rPr>
                  </w:pPr>
                </w:p>
              </w:tc>
              <w:tc>
                <w:tcPr>
                  <w:tcW w:w="1034" w:type="dxa"/>
                  <w:vAlign w:val="center"/>
                  <w:hideMark/>
                </w:tcPr>
                <w:p w14:paraId="7D87D957" w14:textId="77777777" w:rsidR="00EB5561" w:rsidRPr="005364F1" w:rsidRDefault="00EB5561" w:rsidP="00EB5561">
                  <w:pPr>
                    <w:spacing w:after="160" w:line="259" w:lineRule="auto"/>
                    <w:jc w:val="center"/>
                  </w:pPr>
                  <w:r w:rsidRPr="005364F1">
                    <w:rPr>
                      <w:b/>
                      <w:bCs/>
                    </w:rPr>
                    <w:t>IV</w:t>
                  </w:r>
                </w:p>
              </w:tc>
              <w:tc>
                <w:tcPr>
                  <w:tcW w:w="1156" w:type="dxa"/>
                  <w:vAlign w:val="center"/>
                  <w:hideMark/>
                </w:tcPr>
                <w:p w14:paraId="5FA9E673" w14:textId="77777777" w:rsidR="00EB5561" w:rsidRPr="005364F1" w:rsidRDefault="00EB5561" w:rsidP="00EB5561">
                  <w:pPr>
                    <w:spacing w:after="160" w:line="259" w:lineRule="auto"/>
                    <w:jc w:val="center"/>
                  </w:pPr>
                  <w:r w:rsidRPr="005364F1">
                    <w:t>↓</w:t>
                  </w:r>
                  <w:r w:rsidRPr="005364F1">
                    <w:rPr>
                      <w:vertAlign w:val="superscript"/>
                    </w:rPr>
                    <w:t>1</w:t>
                  </w:r>
                </w:p>
              </w:tc>
              <w:tc>
                <w:tcPr>
                  <w:tcW w:w="1876" w:type="dxa"/>
                  <w:vAlign w:val="center"/>
                  <w:hideMark/>
                </w:tcPr>
                <w:p w14:paraId="13FAAFC2" w14:textId="77777777" w:rsidR="00EB5561" w:rsidRPr="005364F1" w:rsidRDefault="00EB5561" w:rsidP="00EB5561">
                  <w:pPr>
                    <w:spacing w:after="160" w:line="259" w:lineRule="auto"/>
                    <w:jc w:val="center"/>
                  </w:pPr>
                  <w:r w:rsidRPr="005364F1">
                    <w:t>↓</w:t>
                  </w:r>
                  <w:r w:rsidRPr="005364F1">
                    <w:rPr>
                      <w:vertAlign w:val="superscript"/>
                    </w:rPr>
                    <w:t>1</w:t>
                  </w:r>
                </w:p>
              </w:tc>
              <w:tc>
                <w:tcPr>
                  <w:tcW w:w="2596" w:type="dxa"/>
                  <w:vAlign w:val="center"/>
                  <w:hideMark/>
                </w:tcPr>
                <w:p w14:paraId="1335611F" w14:textId="77777777" w:rsidR="00EB5561" w:rsidRPr="005364F1" w:rsidRDefault="00EB5561" w:rsidP="00EB5561">
                  <w:pPr>
                    <w:spacing w:after="160" w:line="259" w:lineRule="auto"/>
                    <w:jc w:val="center"/>
                  </w:pPr>
                  <w:r w:rsidRPr="005364F1">
                    <w:t>?</w:t>
                  </w:r>
                  <w:r w:rsidRPr="005364F1">
                    <w:rPr>
                      <w:vertAlign w:val="superscript"/>
                    </w:rPr>
                    <w:t>1,2</w:t>
                  </w:r>
                </w:p>
              </w:tc>
              <w:tc>
                <w:tcPr>
                  <w:tcW w:w="1966" w:type="dxa"/>
                  <w:vAlign w:val="center"/>
                  <w:hideMark/>
                </w:tcPr>
                <w:p w14:paraId="01DBAC38" w14:textId="77777777" w:rsidR="00EB5561" w:rsidRPr="005364F1" w:rsidRDefault="00EB5561" w:rsidP="00EB5561">
                  <w:pPr>
                    <w:spacing w:after="160" w:line="259" w:lineRule="auto"/>
                    <w:jc w:val="center"/>
                  </w:pPr>
                  <w:r w:rsidRPr="005364F1">
                    <w:t>●</w:t>
                  </w:r>
                </w:p>
              </w:tc>
              <w:tc>
                <w:tcPr>
                  <w:tcW w:w="2563" w:type="dxa"/>
                  <w:shd w:val="clear" w:color="auto" w:fill="FF0000"/>
                  <w:vAlign w:val="center"/>
                  <w:hideMark/>
                </w:tcPr>
                <w:p w14:paraId="636A9E88" w14:textId="77777777" w:rsidR="00EB5561" w:rsidRPr="005364F1" w:rsidRDefault="00EB5561" w:rsidP="00EB5561">
                  <w:pPr>
                    <w:spacing w:after="160" w:line="259" w:lineRule="auto"/>
                    <w:jc w:val="center"/>
                  </w:pPr>
                  <w:r w:rsidRPr="005364F1">
                    <w:t>Poor</w:t>
                  </w:r>
                </w:p>
              </w:tc>
            </w:tr>
            <w:tr w:rsidR="00EB5561" w:rsidRPr="005364F1" w14:paraId="0606C998" w14:textId="77777777" w:rsidTr="00EB5561">
              <w:trPr>
                <w:tblCellSpacing w:w="7" w:type="dxa"/>
                <w:jc w:val="center"/>
              </w:trPr>
              <w:tc>
                <w:tcPr>
                  <w:tcW w:w="0" w:type="auto"/>
                  <w:vMerge/>
                  <w:vAlign w:val="center"/>
                  <w:hideMark/>
                </w:tcPr>
                <w:p w14:paraId="10A7E421" w14:textId="77777777" w:rsidR="00EB5561" w:rsidRPr="005364F1" w:rsidRDefault="00EB5561" w:rsidP="00EB5561">
                  <w:pPr>
                    <w:spacing w:after="160" w:line="259" w:lineRule="auto"/>
                    <w:rPr>
                      <w:b/>
                      <w:bCs/>
                    </w:rPr>
                  </w:pPr>
                </w:p>
              </w:tc>
              <w:tc>
                <w:tcPr>
                  <w:tcW w:w="1034" w:type="dxa"/>
                  <w:vAlign w:val="center"/>
                  <w:hideMark/>
                </w:tcPr>
                <w:p w14:paraId="13E773FF" w14:textId="77777777" w:rsidR="00EB5561" w:rsidRPr="005364F1" w:rsidRDefault="00EB5561" w:rsidP="00EB5561">
                  <w:pPr>
                    <w:spacing w:after="160" w:line="259" w:lineRule="auto"/>
                    <w:jc w:val="center"/>
                  </w:pPr>
                  <w:r w:rsidRPr="005364F1">
                    <w:rPr>
                      <w:b/>
                      <w:bCs/>
                    </w:rPr>
                    <w:t>V</w:t>
                  </w:r>
                </w:p>
              </w:tc>
              <w:tc>
                <w:tcPr>
                  <w:tcW w:w="1156" w:type="dxa"/>
                  <w:vAlign w:val="center"/>
                  <w:hideMark/>
                </w:tcPr>
                <w:p w14:paraId="3159C558" w14:textId="77777777" w:rsidR="00EB5561" w:rsidRPr="005364F1" w:rsidRDefault="00EB5561" w:rsidP="00EB5561">
                  <w:pPr>
                    <w:spacing w:after="160" w:line="259" w:lineRule="auto"/>
                    <w:jc w:val="left"/>
                  </w:pPr>
                  <w:r w:rsidRPr="005364F1">
                    <w:t> </w:t>
                  </w:r>
                </w:p>
              </w:tc>
              <w:tc>
                <w:tcPr>
                  <w:tcW w:w="1876" w:type="dxa"/>
                  <w:vAlign w:val="center"/>
                  <w:hideMark/>
                </w:tcPr>
                <w:p w14:paraId="5BF4944A" w14:textId="77777777" w:rsidR="00EB5561" w:rsidRPr="005364F1" w:rsidRDefault="00EB5561" w:rsidP="00EB5561">
                  <w:pPr>
                    <w:spacing w:after="160" w:line="259" w:lineRule="auto"/>
                    <w:jc w:val="left"/>
                  </w:pPr>
                  <w:r w:rsidRPr="005364F1">
                    <w:t> </w:t>
                  </w:r>
                </w:p>
              </w:tc>
              <w:tc>
                <w:tcPr>
                  <w:tcW w:w="2596" w:type="dxa"/>
                  <w:vAlign w:val="center"/>
                  <w:hideMark/>
                </w:tcPr>
                <w:p w14:paraId="50E9B41F" w14:textId="77777777" w:rsidR="00EB5561" w:rsidRPr="005364F1" w:rsidRDefault="00EB5561" w:rsidP="00EB5561">
                  <w:pPr>
                    <w:spacing w:after="160" w:line="259" w:lineRule="auto"/>
                    <w:jc w:val="left"/>
                  </w:pPr>
                  <w:r w:rsidRPr="005364F1">
                    <w:t> </w:t>
                  </w:r>
                </w:p>
              </w:tc>
              <w:tc>
                <w:tcPr>
                  <w:tcW w:w="1966" w:type="dxa"/>
                  <w:vAlign w:val="center"/>
                  <w:hideMark/>
                </w:tcPr>
                <w:p w14:paraId="30AFEFEA" w14:textId="77777777" w:rsidR="00EB5561" w:rsidRPr="005364F1" w:rsidRDefault="00EB5561" w:rsidP="00EB5561">
                  <w:pPr>
                    <w:spacing w:after="160" w:line="259" w:lineRule="auto"/>
                    <w:jc w:val="left"/>
                  </w:pPr>
                  <w:r w:rsidRPr="005364F1">
                    <w:t> </w:t>
                  </w:r>
                </w:p>
              </w:tc>
              <w:tc>
                <w:tcPr>
                  <w:tcW w:w="2563" w:type="dxa"/>
                  <w:vAlign w:val="center"/>
                  <w:hideMark/>
                </w:tcPr>
                <w:p w14:paraId="6893B800" w14:textId="77777777" w:rsidR="00EB5561" w:rsidRPr="005364F1" w:rsidRDefault="00EB5561" w:rsidP="00EB5561">
                  <w:pPr>
                    <w:spacing w:after="160" w:line="259" w:lineRule="auto"/>
                    <w:jc w:val="center"/>
                  </w:pPr>
                  <w:r w:rsidRPr="005364F1">
                    <w:t>NA</w:t>
                  </w:r>
                </w:p>
              </w:tc>
            </w:tr>
          </w:tbl>
          <w:p w14:paraId="6D4D1541" w14:textId="77777777" w:rsidR="00D92177" w:rsidRPr="00E40B25" w:rsidRDefault="00D92177" w:rsidP="00E25A80">
            <w:pPr>
              <w:tabs>
                <w:tab w:val="left" w:pos="2580"/>
              </w:tabs>
            </w:pPr>
          </w:p>
          <w:p w14:paraId="41354258" w14:textId="77777777" w:rsidR="00D92177" w:rsidRPr="00E40B25" w:rsidRDefault="00D92177" w:rsidP="00E25A80">
            <w:pPr>
              <w:tabs>
                <w:tab w:val="left" w:pos="2580"/>
              </w:tabs>
            </w:pPr>
            <w:r w:rsidRPr="00E40B25">
              <w:t xml:space="preserve">Explanation to table: </w:t>
            </w:r>
          </w:p>
          <w:p w14:paraId="333EFAD1" w14:textId="77777777" w:rsidR="00D92177" w:rsidRPr="00E40B25" w:rsidRDefault="00D92177" w:rsidP="00E25A80">
            <w:pPr>
              <w:widowControl w:val="0"/>
              <w:spacing w:before="120" w:line="338" w:lineRule="auto"/>
              <w:ind w:right="211"/>
              <w:rPr>
                <w:b/>
                <w:u w:val="single"/>
              </w:rPr>
            </w:pPr>
            <w:r w:rsidRPr="00E40B25">
              <w:rPr>
                <w:b/>
                <w:u w:val="single"/>
              </w:rPr>
              <w:t>Distribution, Population size, Condition</w:t>
            </w:r>
          </w:p>
          <w:p w14:paraId="1228FD65" w14:textId="77777777" w:rsidR="00D92177" w:rsidRPr="00E40B25" w:rsidRDefault="00D92177" w:rsidP="00E25A80">
            <w:r w:rsidRPr="00E40B25">
              <w:rPr>
                <w:b/>
              </w:rPr>
              <w:t>Trends</w:t>
            </w:r>
            <w:r w:rsidRPr="00E40B25">
              <w:t xml:space="preserve"> in status (since the assessment in the background document)</w:t>
            </w:r>
          </w:p>
          <w:p w14:paraId="498DBA85" w14:textId="77777777" w:rsidR="00D92177" w:rsidRPr="00E40B25" w:rsidRDefault="00D92177" w:rsidP="00E25A80">
            <w:r w:rsidRPr="00E40B25">
              <w:rPr>
                <w:b/>
              </w:rPr>
              <w:lastRenderedPageBreak/>
              <w:t xml:space="preserve">↓ </w:t>
            </w:r>
            <w:r w:rsidRPr="00E40B25">
              <w:rPr>
                <w:b/>
              </w:rPr>
              <w:tab/>
            </w:r>
            <w:r w:rsidRPr="00E40B25">
              <w:t xml:space="preserve">decreasing trend or deterioration of the criterion assessed </w:t>
            </w:r>
          </w:p>
          <w:p w14:paraId="5D396E4F" w14:textId="77777777" w:rsidR="00D92177" w:rsidRPr="00E40B25" w:rsidRDefault="00D92177" w:rsidP="00E25A80">
            <w:pPr>
              <w:rPr>
                <w:b/>
              </w:rPr>
            </w:pPr>
            <w:r w:rsidRPr="00E40B25">
              <w:rPr>
                <w:b/>
              </w:rPr>
              <w:t>↑</w:t>
            </w:r>
            <w:r w:rsidRPr="00E40B25">
              <w:t xml:space="preserve"> </w:t>
            </w:r>
            <w:r w:rsidRPr="00E40B25">
              <w:rPr>
                <w:b/>
              </w:rPr>
              <w:tab/>
            </w:r>
            <w:r w:rsidRPr="00E40B25">
              <w:t>increasing trend or improvement in the criterion assessed</w:t>
            </w:r>
          </w:p>
          <w:p w14:paraId="7F49BF69" w14:textId="77777777" w:rsidR="00D92177" w:rsidRPr="00E40B25" w:rsidRDefault="00D92177" w:rsidP="00E25A80">
            <w:r w:rsidRPr="00E40B25">
              <w:rPr>
                <w:b/>
              </w:rPr>
              <w:t xml:space="preserve">←→ </w:t>
            </w:r>
            <w:r w:rsidRPr="00E40B25">
              <w:rPr>
                <w:b/>
              </w:rPr>
              <w:tab/>
            </w:r>
            <w:r w:rsidRPr="00E40B25">
              <w:t xml:space="preserve">no change observed in the criterion assessed </w:t>
            </w:r>
          </w:p>
          <w:p w14:paraId="4B4122DE" w14:textId="77777777" w:rsidR="00D92177" w:rsidRPr="00E40B25" w:rsidRDefault="00D92177" w:rsidP="00E25A80">
            <w:r w:rsidRPr="00E40B25">
              <w:rPr>
                <w:b/>
              </w:rPr>
              <w:t>?</w:t>
            </w:r>
            <w:r w:rsidRPr="00E40B25">
              <w:rPr>
                <w:i/>
              </w:rPr>
              <w:t xml:space="preserve">  trend unknown in the criterion assessed</w:t>
            </w:r>
          </w:p>
          <w:p w14:paraId="1CE38514" w14:textId="6247D17C" w:rsidR="00D92177" w:rsidRPr="00E40B25" w:rsidRDefault="00D92177" w:rsidP="00E25A80">
            <w:pPr>
              <w:spacing w:after="160" w:line="259" w:lineRule="auto"/>
              <w:rPr>
                <w:b/>
              </w:rPr>
            </w:pPr>
            <w:r w:rsidRPr="00E40B25">
              <w:rPr>
                <w:b/>
              </w:rPr>
              <w:t>Previous</w:t>
            </w:r>
            <w:r w:rsidRPr="00E40B25">
              <w:rPr>
                <w:sz w:val="32"/>
                <w:szCs w:val="32"/>
              </w:rPr>
              <w:t xml:space="preserve"> </w:t>
            </w:r>
            <w:r w:rsidRPr="00E40B25">
              <w:rPr>
                <w:b/>
              </w:rPr>
              <w:t xml:space="preserve">status assessment: </w:t>
            </w:r>
            <w:r w:rsidRPr="00E40B25">
              <w:t>if QSR 2010 then ent</w:t>
            </w:r>
            <w:r w:rsidR="00EB5561">
              <w:t>er</w:t>
            </w:r>
            <w:r w:rsidRPr="00E40B25">
              <w:rPr>
                <w:b/>
              </w:rPr>
              <w:t xml:space="preserve"> </w:t>
            </w:r>
            <w:r w:rsidRPr="00E40B25">
              <w:t xml:space="preserve">Regions where species occurs (○) and has been recognised by OSPAR to be threatened and/or declining (●) based on Chapter 10 </w:t>
            </w:r>
            <w:hyperlink r:id="rId8">
              <w:r w:rsidRPr="00E40B25">
                <w:rPr>
                  <w:color w:val="0000FF"/>
                  <w:u w:val="single"/>
                </w:rPr>
                <w:t>Table 10.1</w:t>
              </w:r>
            </w:hyperlink>
            <w:r w:rsidRPr="00E40B25">
              <w:t xml:space="preserve"> and </w:t>
            </w:r>
            <w:hyperlink r:id="rId9">
              <w:r w:rsidRPr="00E40B25">
                <w:rPr>
                  <w:color w:val="0000FF"/>
                  <w:u w:val="single"/>
                </w:rPr>
                <w:t>Table 10.2</w:t>
              </w:r>
            </w:hyperlink>
            <w:r w:rsidRPr="00E40B25">
              <w:t>. If a more recent status assessment is available, then enter ‘poor’/’good’</w:t>
            </w:r>
          </w:p>
          <w:p w14:paraId="5F750F5B" w14:textId="77777777" w:rsidR="00D92177" w:rsidRPr="00E40B25" w:rsidRDefault="00D92177" w:rsidP="00E25A80">
            <w:pPr>
              <w:rPr>
                <w:b/>
                <w:u w:val="single"/>
              </w:rPr>
            </w:pPr>
            <w:r w:rsidRPr="00E40B25">
              <w:rPr>
                <w:b/>
                <w:u w:val="single"/>
              </w:rPr>
              <w:t>Status*</w:t>
            </w:r>
            <w:r w:rsidRPr="00E40B25">
              <w:rPr>
                <w:sz w:val="18"/>
                <w:szCs w:val="18"/>
              </w:rPr>
              <w:t>(overall assessment)</w:t>
            </w:r>
          </w:p>
          <w:p w14:paraId="28DAEDA7" w14:textId="77777777" w:rsidR="00D92177" w:rsidRPr="00E40B25" w:rsidRDefault="00D92177" w:rsidP="00E25A80">
            <w:r w:rsidRPr="00E40B25">
              <w:rPr>
                <w:highlight w:val="red"/>
              </w:rPr>
              <w:t>red</w:t>
            </w:r>
            <w:r w:rsidRPr="00E40B25">
              <w:t xml:space="preserve"> – poor </w:t>
            </w:r>
          </w:p>
          <w:p w14:paraId="71DBE01B" w14:textId="77777777" w:rsidR="00D92177" w:rsidRPr="00E40B25" w:rsidRDefault="00D92177" w:rsidP="00E25A80">
            <w:r w:rsidRPr="00E40B25">
              <w:rPr>
                <w:highlight w:val="green"/>
              </w:rPr>
              <w:t>green</w:t>
            </w:r>
            <w:r w:rsidRPr="00E40B25">
              <w:t xml:space="preserve"> – good</w:t>
            </w:r>
          </w:p>
          <w:p w14:paraId="1B314DBE" w14:textId="77777777" w:rsidR="00D92177" w:rsidRPr="00E40B25" w:rsidRDefault="00D92177" w:rsidP="00E25A80">
            <w:pPr>
              <w:spacing w:after="160" w:line="259" w:lineRule="auto"/>
              <w:rPr>
                <w:i/>
              </w:rPr>
            </w:pPr>
            <w:r w:rsidRPr="00E40B25">
              <w:rPr>
                <w:b/>
              </w:rPr>
              <w:t>?</w:t>
            </w:r>
            <w:r w:rsidRPr="00E40B25">
              <w:rPr>
                <w:i/>
              </w:rPr>
              <w:t xml:space="preserve"> -  status unknown. </w:t>
            </w:r>
          </w:p>
          <w:p w14:paraId="4D803515" w14:textId="77777777" w:rsidR="00D92177" w:rsidRPr="00E40B25" w:rsidRDefault="00D92177" w:rsidP="00E25A80">
            <w:pPr>
              <w:spacing w:after="160" w:line="259" w:lineRule="auto"/>
              <w:rPr>
                <w:i/>
              </w:rPr>
            </w:pPr>
            <w:r w:rsidRPr="00E40B25">
              <w:rPr>
                <w:b/>
              </w:rPr>
              <w:t>NA</w:t>
            </w:r>
            <w:r w:rsidRPr="00E40B25">
              <w:rPr>
                <w:i/>
              </w:rPr>
              <w:t xml:space="preserve"> - Not Applicable </w:t>
            </w:r>
          </w:p>
          <w:p w14:paraId="4A815646" w14:textId="77777777" w:rsidR="00D92177" w:rsidRPr="00E40B25" w:rsidRDefault="00D92177" w:rsidP="00E25A80">
            <w:pPr>
              <w:rPr>
                <w:u w:val="single"/>
              </w:rPr>
            </w:pPr>
            <w:r w:rsidRPr="00E40B25">
              <w:t xml:space="preserve">*applied to assessments of </w:t>
            </w:r>
            <w:r w:rsidRPr="00E40B25">
              <w:rPr>
                <w:u w:val="single"/>
              </w:rPr>
              <w:t>status of the feature or of a criterion, as defined by the assessment values used in the QSR 2023 or by expert judgement.</w:t>
            </w:r>
          </w:p>
          <w:p w14:paraId="5ED787A1" w14:textId="77777777" w:rsidR="00D92177" w:rsidRPr="00E40B25" w:rsidRDefault="00D92177" w:rsidP="00E25A80">
            <w:pPr>
              <w:rPr>
                <w:b/>
                <w:u w:val="single"/>
              </w:rPr>
            </w:pPr>
            <w:r w:rsidRPr="00E40B25">
              <w:rPr>
                <w:b/>
                <w:u w:val="single"/>
              </w:rPr>
              <w:t>Types of assessment:</w:t>
            </w:r>
          </w:p>
          <w:p w14:paraId="0D7B2147" w14:textId="77777777" w:rsidR="00D92177" w:rsidRPr="00E40B25" w:rsidRDefault="00D92177" w:rsidP="00E25A80">
            <w:r w:rsidRPr="00E40B25">
              <w:t xml:space="preserve">1 – direct data driven, </w:t>
            </w:r>
          </w:p>
          <w:p w14:paraId="47B868F3" w14:textId="77777777" w:rsidR="00D92177" w:rsidRPr="00E40B25" w:rsidRDefault="00D92177" w:rsidP="00E25A80">
            <w:r w:rsidRPr="00E40B25">
              <w:t xml:space="preserve">2 – indirect data driven, </w:t>
            </w:r>
          </w:p>
          <w:p w14:paraId="089F090C" w14:textId="77777777" w:rsidR="00D92177" w:rsidRPr="00E40B25" w:rsidRDefault="00D92177" w:rsidP="00E25A80">
            <w:r w:rsidRPr="00E40B25">
              <w:t xml:space="preserve">3 – third party assessment close-geographic match, </w:t>
            </w:r>
          </w:p>
          <w:p w14:paraId="582AD1DF" w14:textId="77777777" w:rsidR="00D92177" w:rsidRPr="00E40B25" w:rsidRDefault="00D92177" w:rsidP="00E25A80">
            <w:r w:rsidRPr="00E40B25">
              <w:t xml:space="preserve">4 – third party assessment partial-geographic match  </w:t>
            </w:r>
          </w:p>
          <w:p w14:paraId="7DC240E8" w14:textId="77777777" w:rsidR="00D92177" w:rsidRPr="00E40B25" w:rsidRDefault="00D92177" w:rsidP="00E25A80">
            <w:pPr>
              <w:rPr>
                <w:shd w:val="clear" w:color="auto" w:fill="F3F3F3"/>
              </w:rPr>
            </w:pPr>
            <w:r w:rsidRPr="00E40B25">
              <w:t xml:space="preserve">5 – expert judgement. </w:t>
            </w:r>
          </w:p>
          <w:tbl>
            <w:tblPr>
              <w:tblW w:w="0" w:type="auto"/>
              <w:jc w:val="center"/>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95"/>
              <w:gridCol w:w="450"/>
              <w:gridCol w:w="1980"/>
              <w:gridCol w:w="1620"/>
              <w:gridCol w:w="2340"/>
              <w:gridCol w:w="1620"/>
              <w:gridCol w:w="1620"/>
              <w:gridCol w:w="1504"/>
            </w:tblGrid>
            <w:tr w:rsidR="00EA649C" w:rsidRPr="005364F1" w14:paraId="5E120C40" w14:textId="77777777" w:rsidTr="00EA649C">
              <w:trPr>
                <w:tblHeader/>
                <w:tblCellSpacing w:w="7" w:type="dxa"/>
                <w:jc w:val="center"/>
              </w:trPr>
              <w:tc>
                <w:tcPr>
                  <w:tcW w:w="1424" w:type="dxa"/>
                  <w:gridSpan w:val="2"/>
                  <w:vAlign w:val="center"/>
                  <w:hideMark/>
                </w:tcPr>
                <w:p w14:paraId="3D35FD72" w14:textId="77777777" w:rsidR="00EA649C" w:rsidRPr="005364F1" w:rsidRDefault="00EA649C" w:rsidP="00EA649C">
                  <w:pPr>
                    <w:spacing w:after="160" w:line="259" w:lineRule="auto"/>
                    <w:jc w:val="left"/>
                    <w:rPr>
                      <w:b/>
                      <w:bCs/>
                    </w:rPr>
                  </w:pPr>
                  <w:r w:rsidRPr="005364F1">
                    <w:rPr>
                      <w:b/>
                      <w:bCs/>
                    </w:rPr>
                    <w:lastRenderedPageBreak/>
                    <w:t>Assessment of threats</w:t>
                  </w:r>
                </w:p>
              </w:tc>
              <w:tc>
                <w:tcPr>
                  <w:tcW w:w="1966" w:type="dxa"/>
                  <w:vAlign w:val="center"/>
                  <w:hideMark/>
                </w:tcPr>
                <w:p w14:paraId="5B48CE70" w14:textId="77777777" w:rsidR="00EA649C" w:rsidRPr="005364F1" w:rsidRDefault="00EA649C" w:rsidP="00EA649C">
                  <w:pPr>
                    <w:spacing w:after="160" w:line="259" w:lineRule="auto"/>
                    <w:jc w:val="left"/>
                    <w:rPr>
                      <w:b/>
                      <w:bCs/>
                    </w:rPr>
                  </w:pPr>
                  <w:r w:rsidRPr="005364F1">
                    <w:rPr>
                      <w:b/>
                      <w:bCs/>
                    </w:rPr>
                    <w:t>Coastal urbanisation (e.g. ports, pontoons, bridges, marinas)</w:t>
                  </w:r>
                </w:p>
              </w:tc>
              <w:tc>
                <w:tcPr>
                  <w:tcW w:w="1606" w:type="dxa"/>
                  <w:vAlign w:val="center"/>
                  <w:hideMark/>
                </w:tcPr>
                <w:p w14:paraId="1324783B" w14:textId="77777777" w:rsidR="00EA649C" w:rsidRPr="005364F1" w:rsidRDefault="00EA649C" w:rsidP="00EA649C">
                  <w:pPr>
                    <w:spacing w:after="160" w:line="259" w:lineRule="auto"/>
                    <w:jc w:val="left"/>
                    <w:rPr>
                      <w:b/>
                      <w:bCs/>
                    </w:rPr>
                  </w:pPr>
                  <w:r w:rsidRPr="005364F1">
                    <w:rPr>
                      <w:b/>
                      <w:bCs/>
                    </w:rPr>
                    <w:t>Physical damage (e.g. boat anchoring, navigation, dredging)</w:t>
                  </w:r>
                </w:p>
              </w:tc>
              <w:tc>
                <w:tcPr>
                  <w:tcW w:w="2326" w:type="dxa"/>
                  <w:vAlign w:val="center"/>
                  <w:hideMark/>
                </w:tcPr>
                <w:p w14:paraId="7925253B" w14:textId="77777777" w:rsidR="00EA649C" w:rsidRPr="005364F1" w:rsidRDefault="00EA649C" w:rsidP="00EA649C">
                  <w:pPr>
                    <w:spacing w:after="160" w:line="259" w:lineRule="auto"/>
                    <w:jc w:val="left"/>
                    <w:rPr>
                      <w:b/>
                      <w:bCs/>
                    </w:rPr>
                  </w:pPr>
                  <w:r w:rsidRPr="005364F1">
                    <w:rPr>
                      <w:b/>
                      <w:bCs/>
                    </w:rPr>
                    <w:t>Water quality degradation (e.g. industrial activities, wastewater inputs, maritime traffic, intensive agriculture)</w:t>
                  </w:r>
                </w:p>
              </w:tc>
              <w:tc>
                <w:tcPr>
                  <w:tcW w:w="1606" w:type="dxa"/>
                  <w:vAlign w:val="center"/>
                  <w:hideMark/>
                </w:tcPr>
                <w:p w14:paraId="2112324F" w14:textId="77777777" w:rsidR="00EA649C" w:rsidRPr="005364F1" w:rsidRDefault="00EA649C" w:rsidP="00EA649C">
                  <w:pPr>
                    <w:spacing w:after="160" w:line="259" w:lineRule="auto"/>
                    <w:jc w:val="left"/>
                    <w:rPr>
                      <w:b/>
                      <w:bCs/>
                    </w:rPr>
                  </w:pPr>
                  <w:r w:rsidRPr="005364F1">
                    <w:rPr>
                      <w:b/>
                      <w:bCs/>
                    </w:rPr>
                    <w:t>Outcompeting by algae, including invasive species</w:t>
                  </w:r>
                </w:p>
              </w:tc>
              <w:tc>
                <w:tcPr>
                  <w:tcW w:w="1606" w:type="dxa"/>
                  <w:vAlign w:val="center"/>
                  <w:hideMark/>
                </w:tcPr>
                <w:p w14:paraId="5220CD80" w14:textId="77777777" w:rsidR="00EA649C" w:rsidRPr="005364F1" w:rsidRDefault="00EA649C" w:rsidP="00EA649C">
                  <w:pPr>
                    <w:spacing w:after="160" w:line="259" w:lineRule="auto"/>
                    <w:jc w:val="left"/>
                    <w:rPr>
                      <w:b/>
                      <w:bCs/>
                    </w:rPr>
                  </w:pPr>
                  <w:r w:rsidRPr="005364F1">
                    <w:rPr>
                      <w:b/>
                      <w:bCs/>
                    </w:rPr>
                    <w:t>Climate change (e.g. marine heatwaves, acidification)</w:t>
                  </w:r>
                </w:p>
              </w:tc>
              <w:tc>
                <w:tcPr>
                  <w:tcW w:w="1483" w:type="dxa"/>
                  <w:vAlign w:val="center"/>
                  <w:hideMark/>
                </w:tcPr>
                <w:p w14:paraId="4F78884F" w14:textId="77777777" w:rsidR="00EA649C" w:rsidRPr="005364F1" w:rsidRDefault="00EA649C" w:rsidP="00EA649C">
                  <w:pPr>
                    <w:spacing w:after="160" w:line="259" w:lineRule="auto"/>
                    <w:jc w:val="left"/>
                    <w:rPr>
                      <w:b/>
                      <w:bCs/>
                    </w:rPr>
                  </w:pPr>
                  <w:r w:rsidRPr="005364F1">
                    <w:rPr>
                      <w:b/>
                      <w:bCs/>
                    </w:rPr>
                    <w:t>Threat or impact</w:t>
                  </w:r>
                </w:p>
              </w:tc>
            </w:tr>
            <w:tr w:rsidR="00EA649C" w:rsidRPr="005364F1" w14:paraId="578C6333" w14:textId="77777777" w:rsidTr="00EA649C">
              <w:trPr>
                <w:tblCellSpacing w:w="7" w:type="dxa"/>
                <w:jc w:val="center"/>
              </w:trPr>
              <w:tc>
                <w:tcPr>
                  <w:tcW w:w="974" w:type="dxa"/>
                  <w:vMerge w:val="restart"/>
                  <w:vAlign w:val="center"/>
                  <w:hideMark/>
                </w:tcPr>
                <w:p w14:paraId="648E251D" w14:textId="4C1576DC" w:rsidR="00EA649C" w:rsidRPr="005364F1" w:rsidRDefault="00EA649C" w:rsidP="00EA649C">
                  <w:pPr>
                    <w:spacing w:after="160" w:line="259" w:lineRule="auto"/>
                    <w:jc w:val="left"/>
                    <w:rPr>
                      <w:b/>
                      <w:bCs/>
                    </w:rPr>
                  </w:pPr>
                  <w:r w:rsidRPr="005364F1">
                    <w:rPr>
                      <w:b/>
                      <w:bCs/>
                    </w:rPr>
                    <w:t> Region</w:t>
                  </w:r>
                </w:p>
              </w:tc>
              <w:tc>
                <w:tcPr>
                  <w:tcW w:w="436" w:type="dxa"/>
                  <w:vAlign w:val="center"/>
                  <w:hideMark/>
                </w:tcPr>
                <w:p w14:paraId="3C32C4B8" w14:textId="77777777" w:rsidR="00EA649C" w:rsidRPr="005364F1" w:rsidRDefault="00EA649C" w:rsidP="00EA649C">
                  <w:pPr>
                    <w:spacing w:after="160" w:line="259" w:lineRule="auto"/>
                    <w:jc w:val="center"/>
                  </w:pPr>
                  <w:r w:rsidRPr="005364F1">
                    <w:rPr>
                      <w:b/>
                      <w:bCs/>
                    </w:rPr>
                    <w:t>I</w:t>
                  </w:r>
                </w:p>
              </w:tc>
              <w:tc>
                <w:tcPr>
                  <w:tcW w:w="1966" w:type="dxa"/>
                  <w:vAlign w:val="center"/>
                  <w:hideMark/>
                </w:tcPr>
                <w:p w14:paraId="02B19200" w14:textId="2C213348" w:rsidR="00EA649C" w:rsidRPr="005364F1" w:rsidRDefault="00EA649C" w:rsidP="00EA649C">
                  <w:pPr>
                    <w:spacing w:after="160" w:line="259" w:lineRule="auto"/>
                    <w:jc w:val="center"/>
                  </w:pPr>
                </w:p>
              </w:tc>
              <w:tc>
                <w:tcPr>
                  <w:tcW w:w="1606" w:type="dxa"/>
                  <w:vAlign w:val="center"/>
                  <w:hideMark/>
                </w:tcPr>
                <w:p w14:paraId="713AC497" w14:textId="10B912F2" w:rsidR="00EA649C" w:rsidRPr="005364F1" w:rsidRDefault="00EA649C" w:rsidP="00EA649C">
                  <w:pPr>
                    <w:spacing w:after="160" w:line="259" w:lineRule="auto"/>
                    <w:jc w:val="center"/>
                  </w:pPr>
                </w:p>
              </w:tc>
              <w:tc>
                <w:tcPr>
                  <w:tcW w:w="2326" w:type="dxa"/>
                  <w:vAlign w:val="center"/>
                  <w:hideMark/>
                </w:tcPr>
                <w:p w14:paraId="7694D6B5" w14:textId="271893D3" w:rsidR="00EA649C" w:rsidRPr="005364F1" w:rsidRDefault="00EA649C" w:rsidP="00EA649C">
                  <w:pPr>
                    <w:spacing w:after="160" w:line="259" w:lineRule="auto"/>
                    <w:jc w:val="center"/>
                  </w:pPr>
                </w:p>
              </w:tc>
              <w:tc>
                <w:tcPr>
                  <w:tcW w:w="1606" w:type="dxa"/>
                  <w:vAlign w:val="center"/>
                  <w:hideMark/>
                </w:tcPr>
                <w:p w14:paraId="46FDC647" w14:textId="74EBCB2F" w:rsidR="00EA649C" w:rsidRPr="005364F1" w:rsidRDefault="00EA649C" w:rsidP="00EA649C">
                  <w:pPr>
                    <w:spacing w:after="160" w:line="259" w:lineRule="auto"/>
                    <w:jc w:val="center"/>
                  </w:pPr>
                </w:p>
              </w:tc>
              <w:tc>
                <w:tcPr>
                  <w:tcW w:w="1606" w:type="dxa"/>
                  <w:vAlign w:val="center"/>
                  <w:hideMark/>
                </w:tcPr>
                <w:p w14:paraId="10AC7A9F" w14:textId="14DEB97F" w:rsidR="00EA649C" w:rsidRPr="005364F1" w:rsidRDefault="00EA649C" w:rsidP="00EA649C">
                  <w:pPr>
                    <w:spacing w:after="160" w:line="259" w:lineRule="auto"/>
                    <w:jc w:val="center"/>
                  </w:pPr>
                </w:p>
              </w:tc>
              <w:tc>
                <w:tcPr>
                  <w:tcW w:w="1483" w:type="dxa"/>
                  <w:vAlign w:val="center"/>
                  <w:hideMark/>
                </w:tcPr>
                <w:p w14:paraId="43E8DDA9" w14:textId="77777777" w:rsidR="00EA649C" w:rsidRPr="005364F1" w:rsidRDefault="00EA649C" w:rsidP="00EA649C">
                  <w:pPr>
                    <w:spacing w:after="160" w:line="259" w:lineRule="auto"/>
                    <w:jc w:val="center"/>
                  </w:pPr>
                  <w:r w:rsidRPr="005364F1">
                    <w:t>NA</w:t>
                  </w:r>
                </w:p>
              </w:tc>
            </w:tr>
            <w:tr w:rsidR="00EA649C" w:rsidRPr="005364F1" w14:paraId="5D6C8EF5" w14:textId="77777777" w:rsidTr="00EA649C">
              <w:trPr>
                <w:tblCellSpacing w:w="7" w:type="dxa"/>
                <w:jc w:val="center"/>
              </w:trPr>
              <w:tc>
                <w:tcPr>
                  <w:tcW w:w="974" w:type="dxa"/>
                  <w:vMerge/>
                  <w:vAlign w:val="center"/>
                  <w:hideMark/>
                </w:tcPr>
                <w:p w14:paraId="3FC68E51" w14:textId="77777777" w:rsidR="00EA649C" w:rsidRPr="005364F1" w:rsidRDefault="00EA649C" w:rsidP="00EA649C">
                  <w:pPr>
                    <w:spacing w:after="160" w:line="259" w:lineRule="auto"/>
                    <w:rPr>
                      <w:b/>
                      <w:bCs/>
                    </w:rPr>
                  </w:pPr>
                </w:p>
              </w:tc>
              <w:tc>
                <w:tcPr>
                  <w:tcW w:w="436" w:type="dxa"/>
                  <w:vAlign w:val="center"/>
                  <w:hideMark/>
                </w:tcPr>
                <w:p w14:paraId="3F4E9DC1" w14:textId="77777777" w:rsidR="00EA649C" w:rsidRPr="005364F1" w:rsidRDefault="00EA649C" w:rsidP="00EA649C">
                  <w:pPr>
                    <w:spacing w:after="160" w:line="259" w:lineRule="auto"/>
                    <w:jc w:val="center"/>
                  </w:pPr>
                  <w:r w:rsidRPr="005364F1">
                    <w:rPr>
                      <w:b/>
                      <w:bCs/>
                    </w:rPr>
                    <w:t>II</w:t>
                  </w:r>
                </w:p>
              </w:tc>
              <w:tc>
                <w:tcPr>
                  <w:tcW w:w="1966" w:type="dxa"/>
                  <w:vAlign w:val="center"/>
                  <w:hideMark/>
                </w:tcPr>
                <w:p w14:paraId="4606D745" w14:textId="3F7EF482" w:rsidR="00EA649C" w:rsidRPr="005364F1" w:rsidRDefault="00EA649C" w:rsidP="00EA649C">
                  <w:pPr>
                    <w:spacing w:after="160" w:line="259" w:lineRule="auto"/>
                    <w:jc w:val="center"/>
                  </w:pPr>
                </w:p>
              </w:tc>
              <w:tc>
                <w:tcPr>
                  <w:tcW w:w="1606" w:type="dxa"/>
                  <w:vAlign w:val="center"/>
                  <w:hideMark/>
                </w:tcPr>
                <w:p w14:paraId="0F7D49F6" w14:textId="047701FC" w:rsidR="00EA649C" w:rsidRPr="005364F1" w:rsidRDefault="00EA649C" w:rsidP="00EA649C">
                  <w:pPr>
                    <w:spacing w:after="160" w:line="259" w:lineRule="auto"/>
                    <w:jc w:val="center"/>
                  </w:pPr>
                </w:p>
              </w:tc>
              <w:tc>
                <w:tcPr>
                  <w:tcW w:w="2326" w:type="dxa"/>
                  <w:vAlign w:val="center"/>
                  <w:hideMark/>
                </w:tcPr>
                <w:p w14:paraId="548B1851" w14:textId="6493E375" w:rsidR="00EA649C" w:rsidRPr="005364F1" w:rsidRDefault="00EA649C" w:rsidP="00EA649C">
                  <w:pPr>
                    <w:spacing w:after="160" w:line="259" w:lineRule="auto"/>
                    <w:jc w:val="center"/>
                  </w:pPr>
                </w:p>
              </w:tc>
              <w:tc>
                <w:tcPr>
                  <w:tcW w:w="1606" w:type="dxa"/>
                  <w:vAlign w:val="center"/>
                  <w:hideMark/>
                </w:tcPr>
                <w:p w14:paraId="7730ACDF" w14:textId="1889E137" w:rsidR="00EA649C" w:rsidRPr="005364F1" w:rsidRDefault="00EA649C" w:rsidP="00EA649C">
                  <w:pPr>
                    <w:spacing w:after="160" w:line="259" w:lineRule="auto"/>
                    <w:jc w:val="center"/>
                  </w:pPr>
                </w:p>
              </w:tc>
              <w:tc>
                <w:tcPr>
                  <w:tcW w:w="1606" w:type="dxa"/>
                  <w:vAlign w:val="center"/>
                  <w:hideMark/>
                </w:tcPr>
                <w:p w14:paraId="2164D1DD" w14:textId="7C91A90F" w:rsidR="00EA649C" w:rsidRPr="005364F1" w:rsidRDefault="00EA649C" w:rsidP="00EA649C">
                  <w:pPr>
                    <w:spacing w:after="160" w:line="259" w:lineRule="auto"/>
                    <w:jc w:val="center"/>
                  </w:pPr>
                </w:p>
              </w:tc>
              <w:tc>
                <w:tcPr>
                  <w:tcW w:w="1483" w:type="dxa"/>
                  <w:vAlign w:val="center"/>
                  <w:hideMark/>
                </w:tcPr>
                <w:p w14:paraId="33D3BFA9" w14:textId="77777777" w:rsidR="00EA649C" w:rsidRPr="005364F1" w:rsidRDefault="00EA649C" w:rsidP="00EA649C">
                  <w:pPr>
                    <w:spacing w:after="160" w:line="259" w:lineRule="auto"/>
                    <w:jc w:val="center"/>
                  </w:pPr>
                  <w:r w:rsidRPr="005364F1">
                    <w:t>NA</w:t>
                  </w:r>
                </w:p>
              </w:tc>
            </w:tr>
            <w:tr w:rsidR="00EA649C" w:rsidRPr="005364F1" w14:paraId="29017CA1" w14:textId="77777777" w:rsidTr="00EA649C">
              <w:trPr>
                <w:tblCellSpacing w:w="7" w:type="dxa"/>
                <w:jc w:val="center"/>
              </w:trPr>
              <w:tc>
                <w:tcPr>
                  <w:tcW w:w="974" w:type="dxa"/>
                  <w:vMerge/>
                  <w:vAlign w:val="center"/>
                  <w:hideMark/>
                </w:tcPr>
                <w:p w14:paraId="28B541AB" w14:textId="77777777" w:rsidR="00EA649C" w:rsidRPr="005364F1" w:rsidRDefault="00EA649C" w:rsidP="00EA649C">
                  <w:pPr>
                    <w:spacing w:after="160" w:line="259" w:lineRule="auto"/>
                    <w:rPr>
                      <w:b/>
                      <w:bCs/>
                    </w:rPr>
                  </w:pPr>
                </w:p>
              </w:tc>
              <w:tc>
                <w:tcPr>
                  <w:tcW w:w="436" w:type="dxa"/>
                  <w:vAlign w:val="center"/>
                  <w:hideMark/>
                </w:tcPr>
                <w:p w14:paraId="4CA50FD7" w14:textId="77777777" w:rsidR="00EA649C" w:rsidRPr="005364F1" w:rsidRDefault="00EA649C" w:rsidP="00EA649C">
                  <w:pPr>
                    <w:spacing w:after="160" w:line="259" w:lineRule="auto"/>
                    <w:jc w:val="center"/>
                  </w:pPr>
                  <w:r w:rsidRPr="005364F1">
                    <w:rPr>
                      <w:b/>
                      <w:bCs/>
                    </w:rPr>
                    <w:t>III</w:t>
                  </w:r>
                </w:p>
              </w:tc>
              <w:tc>
                <w:tcPr>
                  <w:tcW w:w="1966" w:type="dxa"/>
                  <w:vAlign w:val="center"/>
                  <w:hideMark/>
                </w:tcPr>
                <w:p w14:paraId="735D9952" w14:textId="7B0F997C" w:rsidR="00EA649C" w:rsidRPr="005364F1" w:rsidRDefault="00EA649C" w:rsidP="00EA649C">
                  <w:pPr>
                    <w:spacing w:after="160" w:line="259" w:lineRule="auto"/>
                    <w:jc w:val="center"/>
                  </w:pPr>
                </w:p>
              </w:tc>
              <w:tc>
                <w:tcPr>
                  <w:tcW w:w="1606" w:type="dxa"/>
                  <w:vAlign w:val="center"/>
                  <w:hideMark/>
                </w:tcPr>
                <w:p w14:paraId="68CFE668" w14:textId="20801FC3" w:rsidR="00EA649C" w:rsidRPr="005364F1" w:rsidRDefault="00EA649C" w:rsidP="00EA649C">
                  <w:pPr>
                    <w:spacing w:after="160" w:line="259" w:lineRule="auto"/>
                    <w:jc w:val="center"/>
                  </w:pPr>
                </w:p>
              </w:tc>
              <w:tc>
                <w:tcPr>
                  <w:tcW w:w="2326" w:type="dxa"/>
                  <w:vAlign w:val="center"/>
                  <w:hideMark/>
                </w:tcPr>
                <w:p w14:paraId="0AC71B4C" w14:textId="6E4F3D1A" w:rsidR="00EA649C" w:rsidRPr="005364F1" w:rsidRDefault="00EA649C" w:rsidP="00EA649C">
                  <w:pPr>
                    <w:spacing w:after="160" w:line="259" w:lineRule="auto"/>
                    <w:jc w:val="center"/>
                  </w:pPr>
                </w:p>
              </w:tc>
              <w:tc>
                <w:tcPr>
                  <w:tcW w:w="1606" w:type="dxa"/>
                  <w:vAlign w:val="center"/>
                  <w:hideMark/>
                </w:tcPr>
                <w:p w14:paraId="136EDB39" w14:textId="70E7F04D" w:rsidR="00EA649C" w:rsidRPr="005364F1" w:rsidRDefault="00EA649C" w:rsidP="00EA649C">
                  <w:pPr>
                    <w:spacing w:after="160" w:line="259" w:lineRule="auto"/>
                    <w:jc w:val="center"/>
                  </w:pPr>
                </w:p>
              </w:tc>
              <w:tc>
                <w:tcPr>
                  <w:tcW w:w="1606" w:type="dxa"/>
                  <w:vAlign w:val="center"/>
                  <w:hideMark/>
                </w:tcPr>
                <w:p w14:paraId="1EDCDE6B" w14:textId="0CFA9C82" w:rsidR="00EA649C" w:rsidRPr="005364F1" w:rsidRDefault="00EA649C" w:rsidP="00EA649C">
                  <w:pPr>
                    <w:spacing w:after="160" w:line="259" w:lineRule="auto"/>
                    <w:jc w:val="center"/>
                  </w:pPr>
                </w:p>
              </w:tc>
              <w:tc>
                <w:tcPr>
                  <w:tcW w:w="1483" w:type="dxa"/>
                  <w:vAlign w:val="center"/>
                  <w:hideMark/>
                </w:tcPr>
                <w:p w14:paraId="1A4D7801" w14:textId="77777777" w:rsidR="00EA649C" w:rsidRPr="005364F1" w:rsidRDefault="00EA649C" w:rsidP="00EA649C">
                  <w:pPr>
                    <w:spacing w:after="160" w:line="259" w:lineRule="auto"/>
                    <w:jc w:val="center"/>
                  </w:pPr>
                  <w:r w:rsidRPr="005364F1">
                    <w:t>NA</w:t>
                  </w:r>
                </w:p>
              </w:tc>
            </w:tr>
            <w:tr w:rsidR="00EA649C" w:rsidRPr="005364F1" w14:paraId="5F8A971D" w14:textId="77777777" w:rsidTr="00EA649C">
              <w:trPr>
                <w:tblCellSpacing w:w="7" w:type="dxa"/>
                <w:jc w:val="center"/>
              </w:trPr>
              <w:tc>
                <w:tcPr>
                  <w:tcW w:w="974" w:type="dxa"/>
                  <w:vMerge/>
                  <w:vAlign w:val="center"/>
                  <w:hideMark/>
                </w:tcPr>
                <w:p w14:paraId="39170428" w14:textId="77777777" w:rsidR="00EA649C" w:rsidRPr="005364F1" w:rsidRDefault="00EA649C" w:rsidP="00EA649C">
                  <w:pPr>
                    <w:spacing w:after="160" w:line="259" w:lineRule="auto"/>
                    <w:rPr>
                      <w:b/>
                      <w:bCs/>
                    </w:rPr>
                  </w:pPr>
                </w:p>
              </w:tc>
              <w:tc>
                <w:tcPr>
                  <w:tcW w:w="436" w:type="dxa"/>
                  <w:vAlign w:val="center"/>
                  <w:hideMark/>
                </w:tcPr>
                <w:p w14:paraId="430739F0" w14:textId="77777777" w:rsidR="00EA649C" w:rsidRPr="005364F1" w:rsidRDefault="00EA649C" w:rsidP="00EA649C">
                  <w:pPr>
                    <w:spacing w:after="160" w:line="259" w:lineRule="auto"/>
                    <w:jc w:val="center"/>
                  </w:pPr>
                  <w:r w:rsidRPr="005364F1">
                    <w:rPr>
                      <w:b/>
                      <w:bCs/>
                    </w:rPr>
                    <w:t>IV</w:t>
                  </w:r>
                </w:p>
              </w:tc>
              <w:tc>
                <w:tcPr>
                  <w:tcW w:w="1966" w:type="dxa"/>
                  <w:vAlign w:val="center"/>
                  <w:hideMark/>
                </w:tcPr>
                <w:p w14:paraId="07468A00" w14:textId="77777777" w:rsidR="00EA649C" w:rsidRPr="005364F1" w:rsidRDefault="00EA649C" w:rsidP="00EA649C">
                  <w:pPr>
                    <w:spacing w:after="160" w:line="259" w:lineRule="auto"/>
                    <w:jc w:val="center"/>
                  </w:pPr>
                  <w:r w:rsidRPr="005364F1">
                    <w:t>↑</w:t>
                  </w:r>
                </w:p>
              </w:tc>
              <w:tc>
                <w:tcPr>
                  <w:tcW w:w="1606" w:type="dxa"/>
                  <w:vAlign w:val="center"/>
                  <w:hideMark/>
                </w:tcPr>
                <w:p w14:paraId="3828E55D" w14:textId="77777777" w:rsidR="00EA649C" w:rsidRPr="005364F1" w:rsidRDefault="00EA649C" w:rsidP="00EA649C">
                  <w:pPr>
                    <w:spacing w:after="160" w:line="259" w:lineRule="auto"/>
                    <w:jc w:val="center"/>
                  </w:pPr>
                  <w:r w:rsidRPr="005364F1">
                    <w:t>↑</w:t>
                  </w:r>
                </w:p>
              </w:tc>
              <w:tc>
                <w:tcPr>
                  <w:tcW w:w="2326" w:type="dxa"/>
                  <w:vAlign w:val="center"/>
                  <w:hideMark/>
                </w:tcPr>
                <w:p w14:paraId="13F3DF94" w14:textId="77777777" w:rsidR="00EA649C" w:rsidRPr="005364F1" w:rsidRDefault="00EA649C" w:rsidP="00EA649C">
                  <w:pPr>
                    <w:spacing w:after="160" w:line="259" w:lineRule="auto"/>
                    <w:jc w:val="center"/>
                  </w:pPr>
                  <w:r w:rsidRPr="005364F1">
                    <w:t>←→</w:t>
                  </w:r>
                </w:p>
              </w:tc>
              <w:tc>
                <w:tcPr>
                  <w:tcW w:w="1606" w:type="dxa"/>
                  <w:vAlign w:val="center"/>
                  <w:hideMark/>
                </w:tcPr>
                <w:p w14:paraId="0DD4EC7D" w14:textId="77777777" w:rsidR="00EA649C" w:rsidRPr="005364F1" w:rsidRDefault="00EA649C" w:rsidP="00EA649C">
                  <w:pPr>
                    <w:spacing w:after="160" w:line="259" w:lineRule="auto"/>
                    <w:jc w:val="center"/>
                  </w:pPr>
                  <w:r w:rsidRPr="005364F1">
                    <w:t>↑</w:t>
                  </w:r>
                </w:p>
              </w:tc>
              <w:tc>
                <w:tcPr>
                  <w:tcW w:w="1606" w:type="dxa"/>
                  <w:vAlign w:val="center"/>
                  <w:hideMark/>
                </w:tcPr>
                <w:p w14:paraId="3C8121F8" w14:textId="77777777" w:rsidR="00EA649C" w:rsidRPr="005364F1" w:rsidRDefault="00EA649C" w:rsidP="00EA649C">
                  <w:pPr>
                    <w:spacing w:after="160" w:line="259" w:lineRule="auto"/>
                    <w:jc w:val="center"/>
                  </w:pPr>
                  <w:r w:rsidRPr="005364F1">
                    <w:t>↑</w:t>
                  </w:r>
                </w:p>
              </w:tc>
              <w:tc>
                <w:tcPr>
                  <w:tcW w:w="1483" w:type="dxa"/>
                  <w:shd w:val="clear" w:color="auto" w:fill="FF0000"/>
                  <w:vAlign w:val="center"/>
                  <w:hideMark/>
                </w:tcPr>
                <w:p w14:paraId="41010787" w14:textId="77777777" w:rsidR="00EA649C" w:rsidRPr="005364F1" w:rsidRDefault="00EA649C" w:rsidP="00EA649C">
                  <w:pPr>
                    <w:spacing w:after="160" w:line="259" w:lineRule="auto"/>
                    <w:jc w:val="center"/>
                  </w:pPr>
                  <w:r w:rsidRPr="005364F1">
                    <w:t>↑</w:t>
                  </w:r>
                  <w:r w:rsidRPr="005364F1">
                    <w:rPr>
                      <w:vertAlign w:val="superscript"/>
                    </w:rPr>
                    <w:t>1</w:t>
                  </w:r>
                </w:p>
              </w:tc>
            </w:tr>
            <w:tr w:rsidR="00EA649C" w:rsidRPr="005364F1" w14:paraId="2982C576" w14:textId="77777777" w:rsidTr="00EA649C">
              <w:trPr>
                <w:tblCellSpacing w:w="7" w:type="dxa"/>
                <w:jc w:val="center"/>
              </w:trPr>
              <w:tc>
                <w:tcPr>
                  <w:tcW w:w="974" w:type="dxa"/>
                  <w:vMerge/>
                  <w:vAlign w:val="center"/>
                  <w:hideMark/>
                </w:tcPr>
                <w:p w14:paraId="62D421E7" w14:textId="77777777" w:rsidR="00EA649C" w:rsidRPr="005364F1" w:rsidRDefault="00EA649C" w:rsidP="00EA649C">
                  <w:pPr>
                    <w:spacing w:after="160" w:line="259" w:lineRule="auto"/>
                    <w:rPr>
                      <w:b/>
                      <w:bCs/>
                    </w:rPr>
                  </w:pPr>
                </w:p>
              </w:tc>
              <w:tc>
                <w:tcPr>
                  <w:tcW w:w="436" w:type="dxa"/>
                  <w:vAlign w:val="center"/>
                  <w:hideMark/>
                </w:tcPr>
                <w:p w14:paraId="7F258A1C" w14:textId="77777777" w:rsidR="00EA649C" w:rsidRPr="005364F1" w:rsidRDefault="00EA649C" w:rsidP="00EA649C">
                  <w:pPr>
                    <w:spacing w:after="160" w:line="259" w:lineRule="auto"/>
                    <w:jc w:val="center"/>
                  </w:pPr>
                  <w:r w:rsidRPr="005364F1">
                    <w:rPr>
                      <w:b/>
                      <w:bCs/>
                    </w:rPr>
                    <w:t>V</w:t>
                  </w:r>
                </w:p>
              </w:tc>
              <w:tc>
                <w:tcPr>
                  <w:tcW w:w="1966" w:type="dxa"/>
                  <w:vAlign w:val="center"/>
                  <w:hideMark/>
                </w:tcPr>
                <w:p w14:paraId="5E30434A" w14:textId="0552D550" w:rsidR="00EA649C" w:rsidRPr="005364F1" w:rsidRDefault="00EA649C" w:rsidP="00EA649C">
                  <w:pPr>
                    <w:spacing w:after="160" w:line="259" w:lineRule="auto"/>
                    <w:jc w:val="center"/>
                  </w:pPr>
                </w:p>
              </w:tc>
              <w:tc>
                <w:tcPr>
                  <w:tcW w:w="1606" w:type="dxa"/>
                  <w:vAlign w:val="center"/>
                  <w:hideMark/>
                </w:tcPr>
                <w:p w14:paraId="7C92561B" w14:textId="55CE065F" w:rsidR="00EA649C" w:rsidRPr="005364F1" w:rsidRDefault="00EA649C" w:rsidP="00EA649C">
                  <w:pPr>
                    <w:spacing w:after="160" w:line="259" w:lineRule="auto"/>
                    <w:jc w:val="center"/>
                  </w:pPr>
                </w:p>
              </w:tc>
              <w:tc>
                <w:tcPr>
                  <w:tcW w:w="2326" w:type="dxa"/>
                  <w:vAlign w:val="center"/>
                  <w:hideMark/>
                </w:tcPr>
                <w:p w14:paraId="14FE3D0D" w14:textId="5BD76013" w:rsidR="00EA649C" w:rsidRPr="005364F1" w:rsidRDefault="00EA649C" w:rsidP="00EA649C">
                  <w:pPr>
                    <w:spacing w:after="160" w:line="259" w:lineRule="auto"/>
                    <w:jc w:val="center"/>
                  </w:pPr>
                </w:p>
              </w:tc>
              <w:tc>
                <w:tcPr>
                  <w:tcW w:w="1606" w:type="dxa"/>
                  <w:vAlign w:val="center"/>
                  <w:hideMark/>
                </w:tcPr>
                <w:p w14:paraId="7878DD48" w14:textId="708D9284" w:rsidR="00EA649C" w:rsidRPr="005364F1" w:rsidRDefault="00EA649C" w:rsidP="00EA649C">
                  <w:pPr>
                    <w:spacing w:after="160" w:line="259" w:lineRule="auto"/>
                    <w:jc w:val="center"/>
                  </w:pPr>
                </w:p>
              </w:tc>
              <w:tc>
                <w:tcPr>
                  <w:tcW w:w="1606" w:type="dxa"/>
                  <w:vAlign w:val="center"/>
                  <w:hideMark/>
                </w:tcPr>
                <w:p w14:paraId="4FCE10E3" w14:textId="023AB516" w:rsidR="00EA649C" w:rsidRPr="005364F1" w:rsidRDefault="00EA649C" w:rsidP="00EA649C">
                  <w:pPr>
                    <w:spacing w:after="160" w:line="259" w:lineRule="auto"/>
                    <w:jc w:val="center"/>
                  </w:pPr>
                </w:p>
              </w:tc>
              <w:tc>
                <w:tcPr>
                  <w:tcW w:w="1483" w:type="dxa"/>
                  <w:vAlign w:val="center"/>
                  <w:hideMark/>
                </w:tcPr>
                <w:p w14:paraId="2F6AA683" w14:textId="77777777" w:rsidR="00EA649C" w:rsidRPr="005364F1" w:rsidRDefault="00EA649C" w:rsidP="00EA649C">
                  <w:pPr>
                    <w:spacing w:after="160" w:line="259" w:lineRule="auto"/>
                    <w:jc w:val="center"/>
                  </w:pPr>
                  <w:r w:rsidRPr="005364F1">
                    <w:t>NA</w:t>
                  </w:r>
                </w:p>
              </w:tc>
            </w:tr>
          </w:tbl>
          <w:p w14:paraId="3BBC2DCE" w14:textId="77777777" w:rsidR="00EA649C" w:rsidRDefault="00EA649C" w:rsidP="00E25A80">
            <w:pPr>
              <w:tabs>
                <w:tab w:val="left" w:pos="2580"/>
              </w:tabs>
              <w:rPr>
                <w:lang w:val="pt-PT"/>
              </w:rPr>
            </w:pPr>
          </w:p>
          <w:p w14:paraId="41AC05A4" w14:textId="66FE1017" w:rsidR="00D92177" w:rsidRPr="000509B1" w:rsidRDefault="00D92177" w:rsidP="00E25A80">
            <w:pPr>
              <w:tabs>
                <w:tab w:val="left" w:pos="2580"/>
              </w:tabs>
              <w:rPr>
                <w:lang w:val="pt-PT"/>
              </w:rPr>
            </w:pPr>
            <w:r w:rsidRPr="000509B1">
              <w:rPr>
                <w:lang w:val="pt-PT"/>
              </w:rPr>
              <w:t xml:space="preserve">Explanation to table: </w:t>
            </w:r>
          </w:p>
          <w:p w14:paraId="7F613460" w14:textId="77777777" w:rsidR="00D92177" w:rsidRPr="00E40B25" w:rsidRDefault="00D92177" w:rsidP="00E25A80">
            <w:pPr>
              <w:tabs>
                <w:tab w:val="left" w:pos="2580"/>
              </w:tabs>
            </w:pPr>
            <w:r w:rsidRPr="00E40B25">
              <w:rPr>
                <w:b/>
                <w:u w:val="single"/>
              </w:rPr>
              <w:t>Key Pressure</w:t>
            </w:r>
          </w:p>
          <w:p w14:paraId="4F2331DF" w14:textId="77777777" w:rsidR="00D92177" w:rsidRPr="00E40B25" w:rsidRDefault="00D92177" w:rsidP="00E25A80">
            <w:r w:rsidRPr="00E40B25">
              <w:rPr>
                <w:b/>
              </w:rPr>
              <w:t>↓</w:t>
            </w:r>
            <w:r w:rsidRPr="00E40B25">
              <w:rPr>
                <w:b/>
              </w:rPr>
              <w:tab/>
            </w:r>
            <w:r w:rsidRPr="00E40B25">
              <w:t xml:space="preserve">key pressures and human activities reducing </w:t>
            </w:r>
          </w:p>
          <w:p w14:paraId="143D208A" w14:textId="77777777" w:rsidR="00D92177" w:rsidRPr="00E40B25" w:rsidRDefault="00D92177" w:rsidP="00E25A80">
            <w:pPr>
              <w:rPr>
                <w:b/>
              </w:rPr>
            </w:pPr>
            <w:r w:rsidRPr="00E40B25">
              <w:rPr>
                <w:b/>
              </w:rPr>
              <w:t>↑</w:t>
            </w:r>
            <w:r w:rsidRPr="00E40B25">
              <w:rPr>
                <w:b/>
              </w:rPr>
              <w:tab/>
            </w:r>
            <w:r w:rsidRPr="00E40B25">
              <w:t>key pressures and human activities increasing</w:t>
            </w:r>
          </w:p>
          <w:p w14:paraId="08161086" w14:textId="77777777" w:rsidR="00D92177" w:rsidRPr="00E40B25" w:rsidRDefault="00D92177" w:rsidP="00E25A80">
            <w:r w:rsidRPr="00E40B25">
              <w:rPr>
                <w:b/>
              </w:rPr>
              <w:t xml:space="preserve">←→ </w:t>
            </w:r>
            <w:r w:rsidRPr="00E40B25">
              <w:rPr>
                <w:b/>
              </w:rPr>
              <w:tab/>
            </w:r>
            <w:r w:rsidRPr="00E40B25">
              <w:t>no change in key pressures and human activities</w:t>
            </w:r>
          </w:p>
          <w:p w14:paraId="5184959B" w14:textId="77777777" w:rsidR="00D92177" w:rsidRPr="00E40B25" w:rsidRDefault="00D92177" w:rsidP="00E25A80">
            <w:pPr>
              <w:rPr>
                <w:b/>
              </w:rPr>
            </w:pPr>
            <w:r w:rsidRPr="00E40B25">
              <w:rPr>
                <w:b/>
              </w:rPr>
              <w:t xml:space="preserve">? </w:t>
            </w:r>
            <w:r w:rsidRPr="00E40B25">
              <w:t>Change in pressure and human activities uncertain</w:t>
            </w:r>
          </w:p>
          <w:p w14:paraId="666C4C99" w14:textId="77777777" w:rsidR="00D92177" w:rsidRPr="00E40B25" w:rsidRDefault="00D92177" w:rsidP="00E25A80">
            <w:pPr>
              <w:rPr>
                <w:b/>
                <w:u w:val="single"/>
              </w:rPr>
            </w:pPr>
            <w:r w:rsidRPr="00E40B25">
              <w:rPr>
                <w:b/>
                <w:u w:val="single"/>
              </w:rPr>
              <w:t xml:space="preserve">Threats or impacts </w:t>
            </w:r>
            <w:r w:rsidRPr="00E40B25">
              <w:rPr>
                <w:sz w:val="18"/>
                <w:szCs w:val="18"/>
              </w:rPr>
              <w:t>(overall assessment)</w:t>
            </w:r>
          </w:p>
          <w:p w14:paraId="63C37BFF" w14:textId="77777777" w:rsidR="00D92177" w:rsidRPr="00E40B25" w:rsidRDefault="00D92177" w:rsidP="00E25A80">
            <w:r w:rsidRPr="00E40B25">
              <w:rPr>
                <w:highlight w:val="red"/>
              </w:rPr>
              <w:t>red</w:t>
            </w:r>
            <w:r w:rsidRPr="00E40B25">
              <w:t xml:space="preserve"> – significant threat or impact;</w:t>
            </w:r>
          </w:p>
          <w:p w14:paraId="5D78CD7C" w14:textId="77777777" w:rsidR="00D92177" w:rsidRPr="00E40B25" w:rsidRDefault="00D92177" w:rsidP="00E25A80">
            <w:r w:rsidRPr="00E40B25">
              <w:rPr>
                <w:highlight w:val="green"/>
              </w:rPr>
              <w:t>green</w:t>
            </w:r>
            <w:r w:rsidRPr="00E40B25">
              <w:t xml:space="preserve"> – no evidence of a significant threat or impact</w:t>
            </w:r>
          </w:p>
          <w:p w14:paraId="7E7004CE" w14:textId="77777777" w:rsidR="00D92177" w:rsidRPr="00E40B25" w:rsidRDefault="00D92177" w:rsidP="00E25A80">
            <w:pPr>
              <w:rPr>
                <w:b/>
                <w:u w:val="single"/>
              </w:rPr>
            </w:pPr>
            <w:r w:rsidRPr="00E40B25">
              <w:rPr>
                <w:shd w:val="clear" w:color="auto" w:fill="DAEEF3"/>
              </w:rPr>
              <w:lastRenderedPageBreak/>
              <w:t>Blue cells</w:t>
            </w:r>
            <w:r w:rsidRPr="00E40B25">
              <w:t xml:space="preserve"> – insufficient information available</w:t>
            </w:r>
            <w:r w:rsidRPr="00E40B25">
              <w:rPr>
                <w:b/>
                <w:u w:val="single"/>
              </w:rPr>
              <w:t xml:space="preserve"> </w:t>
            </w:r>
          </w:p>
          <w:p w14:paraId="2A754F38" w14:textId="77777777" w:rsidR="00D92177" w:rsidRPr="00E40B25" w:rsidRDefault="00D92177" w:rsidP="00E25A80">
            <w:pPr>
              <w:rPr>
                <w:b/>
                <w:u w:val="single"/>
              </w:rPr>
            </w:pPr>
            <w:r w:rsidRPr="00E40B25">
              <w:rPr>
                <w:b/>
                <w:u w:val="single"/>
              </w:rPr>
              <w:t>Types of assessment:</w:t>
            </w:r>
          </w:p>
          <w:p w14:paraId="716CDEE6" w14:textId="77777777" w:rsidR="00D92177" w:rsidRPr="00E40B25" w:rsidRDefault="00D92177" w:rsidP="00E25A80">
            <w:r w:rsidRPr="00E40B25">
              <w:t xml:space="preserve">1 – direct data driven, </w:t>
            </w:r>
          </w:p>
          <w:p w14:paraId="78B0094C" w14:textId="77777777" w:rsidR="00D92177" w:rsidRPr="00E40B25" w:rsidRDefault="00D92177" w:rsidP="00E25A80">
            <w:r w:rsidRPr="00E40B25">
              <w:t xml:space="preserve">2 – indirect data driven, </w:t>
            </w:r>
          </w:p>
          <w:p w14:paraId="1461B09B" w14:textId="77777777" w:rsidR="00D92177" w:rsidRPr="00E40B25" w:rsidRDefault="00D92177" w:rsidP="00E25A80">
            <w:r w:rsidRPr="00E40B25">
              <w:t xml:space="preserve">3 – third party assessment close-geographic match, </w:t>
            </w:r>
          </w:p>
          <w:p w14:paraId="02C0F7DD" w14:textId="77777777" w:rsidR="00D92177" w:rsidRPr="00E40B25" w:rsidRDefault="00D92177" w:rsidP="00E25A80">
            <w:r w:rsidRPr="00E40B25">
              <w:t xml:space="preserve">4 – third party assessment partial-geographic match  </w:t>
            </w:r>
          </w:p>
          <w:p w14:paraId="459EB617" w14:textId="783C7D00" w:rsidR="00D92177" w:rsidRPr="00E40B25" w:rsidRDefault="00D92177" w:rsidP="00EB5561">
            <w:r w:rsidRPr="00E40B25">
              <w:t xml:space="preserve">5 – expert judgement. </w:t>
            </w:r>
          </w:p>
        </w:tc>
      </w:tr>
    </w:tbl>
    <w:p w14:paraId="782BBAC3" w14:textId="77777777" w:rsidR="00EB5561" w:rsidRDefault="00EB5561" w:rsidP="00E25A80">
      <w:pPr>
        <w:sectPr w:rsidR="00EB5561" w:rsidSect="00EB5561">
          <w:pgSz w:w="16838" w:h="11906" w:orient="landscape"/>
          <w:pgMar w:top="1440" w:right="1440" w:bottom="1440" w:left="1440" w:header="0" w:footer="835" w:gutter="0"/>
          <w:cols w:space="720"/>
          <w:formProt w:val="0"/>
          <w:docGrid w:linePitch="360" w:charSpace="-2049"/>
        </w:sectPr>
      </w:pPr>
    </w:p>
    <w:tbl>
      <w:tblPr>
        <w:tblW w:w="102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10"/>
        <w:gridCol w:w="7890"/>
      </w:tblGrid>
      <w:tr w:rsidR="00D92177" w:rsidRPr="00E40B25" w14:paraId="29E79D5D" w14:textId="77777777" w:rsidTr="00E25A80">
        <w:trPr>
          <w:trHeight w:val="409"/>
        </w:trPr>
        <w:tc>
          <w:tcPr>
            <w:tcW w:w="2310" w:type="dxa"/>
            <w:tcBorders>
              <w:bottom w:val="single" w:sz="4" w:space="0" w:color="000000"/>
            </w:tcBorders>
          </w:tcPr>
          <w:p w14:paraId="7DDAD3F5" w14:textId="77777777" w:rsidR="00D92177" w:rsidRPr="00E40B25" w:rsidRDefault="00D92177" w:rsidP="00E25A80">
            <w:r w:rsidRPr="00E40B25">
              <w:lastRenderedPageBreak/>
              <w:t>Confidence</w:t>
            </w:r>
          </w:p>
        </w:tc>
        <w:tc>
          <w:tcPr>
            <w:tcW w:w="7890" w:type="dxa"/>
            <w:tcBorders>
              <w:bottom w:val="single" w:sz="4" w:space="0" w:color="000000"/>
            </w:tcBorders>
          </w:tcPr>
          <w:p w14:paraId="4F0264F3" w14:textId="77777777" w:rsidR="00D92177" w:rsidRPr="00E40B25" w:rsidRDefault="00D92177" w:rsidP="00E25A80">
            <w:r w:rsidRPr="00E40B25">
              <w:t>Medium</w:t>
            </w:r>
          </w:p>
        </w:tc>
      </w:tr>
      <w:tr w:rsidR="00D92177" w:rsidRPr="00E40B25" w14:paraId="5335DA6A" w14:textId="77777777" w:rsidTr="00E25A80">
        <w:tc>
          <w:tcPr>
            <w:tcW w:w="2310" w:type="dxa"/>
          </w:tcPr>
          <w:p w14:paraId="358CBF85" w14:textId="77777777" w:rsidR="00D92177" w:rsidRPr="00E40B25" w:rsidRDefault="00D92177" w:rsidP="00E25A80">
            <w:r w:rsidRPr="00E40B25">
              <w:t>Background Information</w:t>
            </w:r>
          </w:p>
          <w:p w14:paraId="739C16C6" w14:textId="77777777" w:rsidR="00D92177" w:rsidRPr="00E40B25" w:rsidRDefault="00D92177" w:rsidP="00E25A80">
            <w:r w:rsidRPr="00E40B25">
              <w:t xml:space="preserve">- 100 words maximum  </w:t>
            </w:r>
          </w:p>
          <w:p w14:paraId="46229261" w14:textId="77777777" w:rsidR="00D92177" w:rsidRPr="00E40B25" w:rsidRDefault="00D92177" w:rsidP="00E25A80">
            <w:pPr>
              <w:rPr>
                <w:highlight w:val="yellow"/>
              </w:rPr>
            </w:pPr>
          </w:p>
          <w:p w14:paraId="3756752C" w14:textId="77777777" w:rsidR="00D92177" w:rsidRPr="00E40B25" w:rsidRDefault="00D92177" w:rsidP="00E25A80">
            <w:pPr>
              <w:rPr>
                <w:highlight w:val="yellow"/>
              </w:rPr>
            </w:pPr>
          </w:p>
        </w:tc>
        <w:tc>
          <w:tcPr>
            <w:tcW w:w="7890" w:type="dxa"/>
          </w:tcPr>
          <w:p w14:paraId="0AD9DBF9" w14:textId="77777777" w:rsidR="00D92177" w:rsidRPr="00E40B25" w:rsidRDefault="00D92177" w:rsidP="00D92177">
            <w:pPr>
              <w:numPr>
                <w:ilvl w:val="0"/>
                <w:numId w:val="10"/>
              </w:numPr>
              <w:tabs>
                <w:tab w:val="clear" w:pos="567"/>
              </w:tabs>
              <w:spacing w:after="0" w:line="259" w:lineRule="auto"/>
            </w:pPr>
            <w:r w:rsidRPr="00E40B25">
              <w:rPr>
                <w:b/>
              </w:rPr>
              <w:t>Year added to OSPAR List:</w:t>
            </w:r>
            <w:r w:rsidRPr="00E40B25">
              <w:t xml:space="preserve"> </w:t>
            </w:r>
            <w:proofErr w:type="spellStart"/>
            <w:r w:rsidRPr="00E40B25">
              <w:rPr>
                <w:i/>
              </w:rPr>
              <w:t>Cymodocea</w:t>
            </w:r>
            <w:proofErr w:type="spellEnd"/>
            <w:r w:rsidRPr="00E40B25">
              <w:t xml:space="preserve"> meadows habitat was added to the OSPAR List of Threatened and/or Declining Species and Habitats in 2008 (OSPAR Agreement 2008-06) following its nomination in 2008 supported by the Case Report (OSPAR Publication 2008/358).</w:t>
            </w:r>
          </w:p>
          <w:p w14:paraId="62D8A1C4" w14:textId="77777777" w:rsidR="00D92177" w:rsidRPr="00E40B25" w:rsidRDefault="00D92177" w:rsidP="00D92177">
            <w:pPr>
              <w:numPr>
                <w:ilvl w:val="0"/>
                <w:numId w:val="10"/>
              </w:numPr>
              <w:tabs>
                <w:tab w:val="clear" w:pos="567"/>
              </w:tabs>
              <w:spacing w:after="0" w:line="259" w:lineRule="auto"/>
            </w:pPr>
            <w:r w:rsidRPr="00E40B25">
              <w:rPr>
                <w:b/>
              </w:rPr>
              <w:t xml:space="preserve">The original assessment of </w:t>
            </w:r>
            <w:proofErr w:type="spellStart"/>
            <w:r w:rsidRPr="00E40B25">
              <w:rPr>
                <w:b/>
                <w:i/>
              </w:rPr>
              <w:t>Cymodocea</w:t>
            </w:r>
            <w:proofErr w:type="spellEnd"/>
            <w:r w:rsidRPr="00E40B25">
              <w:rPr>
                <w:b/>
              </w:rPr>
              <w:t xml:space="preserve"> meadows against the following Texel-Faial Criteria led to the listing of the habitat (OSPAR Publication 2010/487): </w:t>
            </w:r>
            <w:r w:rsidRPr="00E40B25">
              <w:t>a) not considered of</w:t>
            </w:r>
            <w:r w:rsidRPr="00EA649C">
              <w:t xml:space="preserve"> global but of regional importance; b) considered a rarity because there are a limited number of sites where it occurs; c) considered sensitive for several reasons, such as vulnerability to many stresses (physical, turbidity, water pollution) and limited ability to reproduce sexually; d) considered of ecological importance because of its key role in coastal ecosystems in terms of productivity, water filtration and associated fauna; e) status of decline considered significant.</w:t>
            </w:r>
          </w:p>
          <w:p w14:paraId="2BC2D2E4" w14:textId="77777777" w:rsidR="00D92177" w:rsidRPr="00E40B25" w:rsidRDefault="00D92177" w:rsidP="00D92177">
            <w:pPr>
              <w:numPr>
                <w:ilvl w:val="0"/>
                <w:numId w:val="10"/>
              </w:numPr>
              <w:tabs>
                <w:tab w:val="clear" w:pos="567"/>
              </w:tabs>
              <w:spacing w:after="0" w:line="259" w:lineRule="auto"/>
            </w:pPr>
            <w:r w:rsidRPr="00E40B25">
              <w:rPr>
                <w:b/>
              </w:rPr>
              <w:t>The anthropogenic pressures and biological factors that are affecting the habitat</w:t>
            </w:r>
            <w:r w:rsidRPr="00E40B25">
              <w:t xml:space="preserve">: pressures are directly related to human activities. The pressures identified in the Background Document (OSPAR Publication 2010/487) and the Case Report (OSPAR Publication 2008/358) are summarised in the following categories of Annex III of the JAMP/MSFD: a) hydrological changes (construction works); b) nutrient and organic enrichments (eutrophication, urban sewage inputs, industrial pollution); c) habitat damage (anchoring, construction works, dredging, shell fishing and other fishing practices). An additional factor identified was the spread of </w:t>
            </w:r>
            <w:r w:rsidRPr="00E40B25">
              <w:rPr>
                <w:i/>
              </w:rPr>
              <w:t xml:space="preserve">Caulerpa </w:t>
            </w:r>
            <w:proofErr w:type="spellStart"/>
            <w:r w:rsidRPr="00E40B25">
              <w:rPr>
                <w:i/>
              </w:rPr>
              <w:t>prolifera</w:t>
            </w:r>
            <w:proofErr w:type="spellEnd"/>
            <w:r w:rsidRPr="00E40B25">
              <w:t xml:space="preserve"> (in the Bay of Cadiz).</w:t>
            </w:r>
          </w:p>
          <w:p w14:paraId="6C2143E0" w14:textId="77777777" w:rsidR="00D92177" w:rsidRPr="00E40B25" w:rsidRDefault="00D92177" w:rsidP="00D92177">
            <w:pPr>
              <w:numPr>
                <w:ilvl w:val="0"/>
                <w:numId w:val="10"/>
              </w:numPr>
              <w:tabs>
                <w:tab w:val="clear" w:pos="567"/>
              </w:tabs>
              <w:spacing w:after="0" w:line="259" w:lineRule="auto"/>
            </w:pPr>
            <w:r w:rsidRPr="00E40B25">
              <w:rPr>
                <w:b/>
              </w:rPr>
              <w:t>Last status assessment and brief outcome:</w:t>
            </w:r>
            <w:r w:rsidRPr="00E40B25">
              <w:t xml:space="preserve"> 2010. The assessment concluded that: a) in Spain, the status of </w:t>
            </w:r>
            <w:proofErr w:type="spellStart"/>
            <w:r w:rsidRPr="00E40B25">
              <w:rPr>
                <w:i/>
              </w:rPr>
              <w:t>Cymodocea</w:t>
            </w:r>
            <w:proofErr w:type="spellEnd"/>
            <w:r w:rsidRPr="00E40B25">
              <w:t xml:space="preserve"> meadows in the Bay of Cadiz was good, but the other sites were vulnerable or at risk of disappearing; b) in Portugal, </w:t>
            </w:r>
            <w:proofErr w:type="spellStart"/>
            <w:r w:rsidRPr="00E40B25">
              <w:rPr>
                <w:i/>
              </w:rPr>
              <w:t>Cymodocea</w:t>
            </w:r>
            <w:proofErr w:type="spellEnd"/>
            <w:r w:rsidRPr="00E40B25">
              <w:rPr>
                <w:i/>
              </w:rPr>
              <w:t xml:space="preserve"> nodosa</w:t>
            </w:r>
            <w:r w:rsidRPr="00E40B25">
              <w:t xml:space="preserve"> had very low genetic diversity, which increased its vulnerability and need for protection.</w:t>
            </w:r>
          </w:p>
        </w:tc>
      </w:tr>
      <w:tr w:rsidR="00D92177" w:rsidRPr="00E40B25" w14:paraId="3152DCA0" w14:textId="77777777" w:rsidTr="00E25A80">
        <w:tc>
          <w:tcPr>
            <w:tcW w:w="2310" w:type="dxa"/>
          </w:tcPr>
          <w:p w14:paraId="54090007" w14:textId="77777777" w:rsidR="00D92177" w:rsidRPr="00E40B25" w:rsidRDefault="00D92177" w:rsidP="00E25A80">
            <w:r w:rsidRPr="00E40B25">
              <w:t>Geographical range and distribution</w:t>
            </w:r>
          </w:p>
          <w:p w14:paraId="7852FF7B" w14:textId="77777777" w:rsidR="00D92177" w:rsidRPr="00E40B25" w:rsidRDefault="00D92177" w:rsidP="00E25A80">
            <w:r w:rsidRPr="00E40B25">
              <w:t>- 100 words + map/infographic</w:t>
            </w:r>
          </w:p>
          <w:p w14:paraId="232003F4" w14:textId="77777777" w:rsidR="00D92177" w:rsidRPr="00E40B25" w:rsidRDefault="00D92177" w:rsidP="00E25A80">
            <w:pPr>
              <w:rPr>
                <w:highlight w:val="yellow"/>
              </w:rPr>
            </w:pPr>
          </w:p>
          <w:p w14:paraId="1E445B45" w14:textId="77777777" w:rsidR="00D92177" w:rsidRPr="00E40B25" w:rsidRDefault="00D92177" w:rsidP="00E25A80">
            <w:pPr>
              <w:rPr>
                <w:highlight w:val="yellow"/>
              </w:rPr>
            </w:pPr>
          </w:p>
          <w:p w14:paraId="3F6E1F50" w14:textId="77777777" w:rsidR="00D92177" w:rsidRPr="00E40B25" w:rsidRDefault="00D92177" w:rsidP="00E25A80"/>
        </w:tc>
        <w:tc>
          <w:tcPr>
            <w:tcW w:w="7890" w:type="dxa"/>
          </w:tcPr>
          <w:p w14:paraId="7EB41135" w14:textId="77777777" w:rsidR="00D92177" w:rsidRPr="00E40B25" w:rsidRDefault="00D92177" w:rsidP="00E25A80">
            <w:proofErr w:type="spellStart"/>
            <w:r w:rsidRPr="00E40B25">
              <w:rPr>
                <w:i/>
              </w:rPr>
              <w:t>Cymodocea</w:t>
            </w:r>
            <w:proofErr w:type="spellEnd"/>
            <w:r w:rsidRPr="00E40B25">
              <w:rPr>
                <w:i/>
              </w:rPr>
              <w:t xml:space="preserve"> nodosa</w:t>
            </w:r>
            <w:r w:rsidRPr="00E40B25">
              <w:t xml:space="preserve"> is distributed in the Mediterranean Sea and in the temperate and subtropical north-east Atlantic Ocean, from central Portugal and southern Spain to north-west Africa, including the Canary Islands and Madeira. Since the publication of the Background Document (OSPAR publication 2010/487), the southern limit of its distribution has shifted southwards, from Senegal to the Gambia.</w:t>
            </w:r>
          </w:p>
          <w:p w14:paraId="5D051397" w14:textId="77777777" w:rsidR="00D92177" w:rsidRPr="00E40B25" w:rsidRDefault="00D92177" w:rsidP="00E25A80">
            <w:r w:rsidRPr="00E40B25">
              <w:t>In the OSPAR maritime area, the range of distribution is entirely located in the southwest of the Iberian Peninsula coast, restricted to Portugal and Spain, with the Sado estuary as the northern limit of its distribution (</w:t>
            </w:r>
            <w:r w:rsidRPr="00EA649C">
              <w:rPr>
                <w:b/>
                <w:bCs/>
              </w:rPr>
              <w:t>Figure 1</w:t>
            </w:r>
            <w:r w:rsidRPr="00E40B25">
              <w:t xml:space="preserve">). In Spain, it is </w:t>
            </w:r>
            <w:r>
              <w:t xml:space="preserve">or has been </w:t>
            </w:r>
            <w:r w:rsidRPr="00E40B25">
              <w:t xml:space="preserve">distributed along the Andalusian coast (Cadiz and Huelva). In the Bay of Cadiz there is a fairly widespread population, with small patches in Bajo de la Cabezuela and </w:t>
            </w:r>
            <w:proofErr w:type="spellStart"/>
            <w:r w:rsidRPr="00E40B25">
              <w:t>Cortadura</w:t>
            </w:r>
            <w:proofErr w:type="spellEnd"/>
            <w:r w:rsidRPr="00E40B25">
              <w:t xml:space="preserve"> beach, in the outer area of the Bay. In El </w:t>
            </w:r>
            <w:proofErr w:type="spellStart"/>
            <w:r w:rsidRPr="00E40B25">
              <w:t>Estrecho</w:t>
            </w:r>
            <w:proofErr w:type="spellEnd"/>
            <w:r w:rsidRPr="00E40B25">
              <w:t xml:space="preserve"> Natural Park, </w:t>
            </w:r>
            <w:proofErr w:type="spellStart"/>
            <w:r w:rsidRPr="00E40B25">
              <w:rPr>
                <w:i/>
              </w:rPr>
              <w:t>Cymodocea</w:t>
            </w:r>
            <w:proofErr w:type="spellEnd"/>
            <w:r w:rsidRPr="00E40B25">
              <w:t xml:space="preserve"> meadows have been found in the subtidal areas of different beaches near Tarifa (</w:t>
            </w:r>
            <w:proofErr w:type="spellStart"/>
            <w:r w:rsidRPr="00E40B25">
              <w:t>Valdevaqueros</w:t>
            </w:r>
            <w:proofErr w:type="spellEnd"/>
            <w:r w:rsidRPr="00E40B25">
              <w:t xml:space="preserve">, </w:t>
            </w:r>
            <w:proofErr w:type="spellStart"/>
            <w:r w:rsidRPr="00E40B25">
              <w:t>Bolonia</w:t>
            </w:r>
            <w:proofErr w:type="spellEnd"/>
            <w:r w:rsidRPr="00E40B25">
              <w:t xml:space="preserve">, Playa de Los Lances). </w:t>
            </w:r>
            <w:proofErr w:type="spellStart"/>
            <w:r w:rsidRPr="00E40B25">
              <w:rPr>
                <w:i/>
              </w:rPr>
              <w:t>Cymodocea</w:t>
            </w:r>
            <w:proofErr w:type="spellEnd"/>
            <w:r w:rsidRPr="00E40B25">
              <w:t xml:space="preserve"> meadows have also been cited in Barbate, Corrales de Rota, </w:t>
            </w:r>
            <w:proofErr w:type="spellStart"/>
            <w:r w:rsidRPr="00E40B25">
              <w:t>Caños</w:t>
            </w:r>
            <w:proofErr w:type="spellEnd"/>
            <w:r w:rsidRPr="00E40B25">
              <w:t xml:space="preserve"> de Meca, Punta </w:t>
            </w:r>
            <w:proofErr w:type="spellStart"/>
            <w:r w:rsidRPr="00E40B25">
              <w:t>Peginas</w:t>
            </w:r>
            <w:proofErr w:type="spellEnd"/>
            <w:r w:rsidRPr="00E40B25">
              <w:t xml:space="preserve">, </w:t>
            </w:r>
            <w:proofErr w:type="spellStart"/>
            <w:r w:rsidRPr="00E40B25">
              <w:t>Caño</w:t>
            </w:r>
            <w:proofErr w:type="spellEnd"/>
            <w:r w:rsidRPr="00E40B25">
              <w:t xml:space="preserve"> de </w:t>
            </w:r>
            <w:proofErr w:type="spellStart"/>
            <w:r w:rsidRPr="00E40B25">
              <w:t>Cortadura</w:t>
            </w:r>
            <w:proofErr w:type="spellEnd"/>
            <w:r w:rsidRPr="00E40B25">
              <w:t xml:space="preserve">, Roche, Zahara and </w:t>
            </w:r>
            <w:proofErr w:type="spellStart"/>
            <w:r w:rsidRPr="00E40B25">
              <w:t>Chipiona</w:t>
            </w:r>
            <w:proofErr w:type="spellEnd"/>
            <w:r w:rsidRPr="00E40B25">
              <w:t>, although their presence has not been evidenced recently and it is believed to have disappeared in Corrales de Rota (</w:t>
            </w:r>
            <w:r w:rsidRPr="00EA649C">
              <w:rPr>
                <w:b/>
                <w:bCs/>
              </w:rPr>
              <w:t>Figure 1</w:t>
            </w:r>
            <w:r w:rsidRPr="00E40B25">
              <w:t xml:space="preserve">). Although there is evidence of their historical presence in Huelva, on one of the banks of the Piedras river, </w:t>
            </w:r>
            <w:r w:rsidRPr="00E40B25">
              <w:lastRenderedPageBreak/>
              <w:t xml:space="preserve">these meadows disappeared in 2010 and there is no evidence of their recovery. In Portugal, </w:t>
            </w:r>
            <w:proofErr w:type="spellStart"/>
            <w:r w:rsidRPr="00E40B25">
              <w:rPr>
                <w:i/>
              </w:rPr>
              <w:t>Cymodocea</w:t>
            </w:r>
            <w:proofErr w:type="spellEnd"/>
            <w:r w:rsidRPr="00E40B25">
              <w:t xml:space="preserve"> meadows are present in the Sado estuary, in the Ria Formosa lagoon and on some isolated beaches (</w:t>
            </w:r>
            <w:proofErr w:type="spellStart"/>
            <w:r w:rsidRPr="00E40B25">
              <w:t>Alporchinhos</w:t>
            </w:r>
            <w:proofErr w:type="spellEnd"/>
            <w:r w:rsidRPr="00E40B25">
              <w:t xml:space="preserve"> beach, Marinha beach, Santa Eulalia beach, </w:t>
            </w:r>
            <w:proofErr w:type="spellStart"/>
            <w:r w:rsidRPr="00E40B25">
              <w:t>Arrifes</w:t>
            </w:r>
            <w:proofErr w:type="spellEnd"/>
            <w:r w:rsidRPr="00E40B25">
              <w:t xml:space="preserve"> beach, Senhora da Rocha beach, Gale beach and Sendil) on the south coast of the Algarve region. Its presence is confirmed in the Sado estuary and in the Ria Formosa, but on beaches it can only be confirmed at </w:t>
            </w:r>
            <w:proofErr w:type="spellStart"/>
            <w:r w:rsidRPr="00E40B25">
              <w:t>Arrifes</w:t>
            </w:r>
            <w:proofErr w:type="spellEnd"/>
            <w:r w:rsidRPr="00E40B25">
              <w:t xml:space="preserve"> beach.</w:t>
            </w:r>
          </w:p>
          <w:p w14:paraId="26CD7314" w14:textId="77777777" w:rsidR="00D92177" w:rsidRPr="00E40B25" w:rsidRDefault="00D92177" w:rsidP="00E25A80">
            <w:r w:rsidRPr="00E40B25">
              <w:t>Based on this information, the distribution trend in Region IV is considered to be decreasing due to its disappearance in some locations, although there are also many uncertainties in other locations.</w:t>
            </w:r>
          </w:p>
          <w:p w14:paraId="32C49D55" w14:textId="1712601B" w:rsidR="00D92177" w:rsidRPr="00E40B25" w:rsidRDefault="00D92177" w:rsidP="00E25A80">
            <w:r w:rsidRPr="00E40B25">
              <w:rPr>
                <w:noProof/>
                <w:lang w:val="en-US"/>
              </w:rPr>
              <w:drawing>
                <wp:inline distT="114300" distB="114300" distL="114300" distR="114300" wp14:anchorId="016E84E6" wp14:editId="07ED22DB">
                  <wp:extent cx="4876800" cy="3340100"/>
                  <wp:effectExtent l="0" t="0" r="0" b="0"/>
                  <wp:docPr id="14" name="image2.png" descr="A map of the region&#10;&#10;Description automatically generated"/>
                  <wp:cNvGraphicFramePr/>
                  <a:graphic xmlns:a="http://schemas.openxmlformats.org/drawingml/2006/main">
                    <a:graphicData uri="http://schemas.openxmlformats.org/drawingml/2006/picture">
                      <pic:pic xmlns:pic="http://schemas.openxmlformats.org/drawingml/2006/picture">
                        <pic:nvPicPr>
                          <pic:cNvPr id="14" name="image2.png" descr="A map of the region&#10;&#10;Description automatically generated"/>
                          <pic:cNvPicPr preferRelativeResize="0"/>
                        </pic:nvPicPr>
                        <pic:blipFill>
                          <a:blip r:embed="rId10"/>
                          <a:srcRect/>
                          <a:stretch>
                            <a:fillRect/>
                          </a:stretch>
                        </pic:blipFill>
                        <pic:spPr>
                          <a:xfrm>
                            <a:off x="0" y="0"/>
                            <a:ext cx="4876800" cy="3340100"/>
                          </a:xfrm>
                          <a:prstGeom prst="rect">
                            <a:avLst/>
                          </a:prstGeom>
                          <a:ln/>
                        </pic:spPr>
                      </pic:pic>
                    </a:graphicData>
                  </a:graphic>
                </wp:inline>
              </w:drawing>
            </w:r>
          </w:p>
          <w:p w14:paraId="3BD4A244" w14:textId="1A69AB13" w:rsidR="00D92177" w:rsidRPr="00E40B25" w:rsidRDefault="00D92177" w:rsidP="00E25A80">
            <w:pPr>
              <w:rPr>
                <w:szCs w:val="22"/>
              </w:rPr>
            </w:pPr>
            <w:r w:rsidRPr="00E40B25">
              <w:rPr>
                <w:b/>
                <w:szCs w:val="22"/>
              </w:rPr>
              <w:t>Figure 1</w:t>
            </w:r>
            <w:r w:rsidR="00EA649C">
              <w:rPr>
                <w:b/>
                <w:szCs w:val="22"/>
              </w:rPr>
              <w:t xml:space="preserve">: </w:t>
            </w:r>
            <w:r w:rsidRPr="00EA649C">
              <w:rPr>
                <w:b/>
                <w:bCs/>
                <w:szCs w:val="22"/>
              </w:rPr>
              <w:t xml:space="preserve">Documented distribution of </w:t>
            </w:r>
            <w:proofErr w:type="spellStart"/>
            <w:r w:rsidRPr="00EA649C">
              <w:rPr>
                <w:b/>
                <w:bCs/>
                <w:i/>
                <w:szCs w:val="22"/>
              </w:rPr>
              <w:t>Cymodocea</w:t>
            </w:r>
            <w:proofErr w:type="spellEnd"/>
            <w:r w:rsidRPr="00EA649C">
              <w:rPr>
                <w:b/>
                <w:bCs/>
                <w:szCs w:val="22"/>
              </w:rPr>
              <w:t xml:space="preserve"> meadows within Region IV in the period 2017-2022</w:t>
            </w:r>
            <w:r w:rsidR="008D236C">
              <w:rPr>
                <w:b/>
                <w:bCs/>
                <w:szCs w:val="22"/>
              </w:rPr>
              <w:t>.</w:t>
            </w:r>
            <w:r w:rsidRPr="00EA649C">
              <w:rPr>
                <w:b/>
                <w:bCs/>
                <w:szCs w:val="22"/>
              </w:rPr>
              <w:t xml:space="preserve"> </w:t>
            </w:r>
            <w:r w:rsidR="008D236C">
              <w:rPr>
                <w:b/>
                <w:bCs/>
                <w:szCs w:val="22"/>
              </w:rPr>
              <w:t>I</w:t>
            </w:r>
            <w:r w:rsidRPr="00EA649C">
              <w:rPr>
                <w:b/>
                <w:bCs/>
                <w:szCs w:val="22"/>
              </w:rPr>
              <w:t xml:space="preserve">ndicating locations where </w:t>
            </w:r>
            <w:proofErr w:type="spellStart"/>
            <w:r w:rsidRPr="00EA649C">
              <w:rPr>
                <w:b/>
                <w:bCs/>
                <w:szCs w:val="22"/>
              </w:rPr>
              <w:t>i</w:t>
            </w:r>
            <w:proofErr w:type="spellEnd"/>
            <w:r w:rsidRPr="00EA649C">
              <w:rPr>
                <w:b/>
                <w:bCs/>
                <w:szCs w:val="22"/>
              </w:rPr>
              <w:t xml:space="preserve">) meadows disappeared (red), ii) meadows are present, shown by recent evidence (green), or iii) no recent information is available (unknown; orange). Locations: 1 - Sado estuary, 2 - Marinha beach, 3 - </w:t>
            </w:r>
            <w:proofErr w:type="spellStart"/>
            <w:r w:rsidRPr="00EA649C">
              <w:rPr>
                <w:b/>
                <w:bCs/>
                <w:szCs w:val="22"/>
              </w:rPr>
              <w:t>Alporchinhos</w:t>
            </w:r>
            <w:proofErr w:type="spellEnd"/>
            <w:r w:rsidRPr="00EA649C">
              <w:rPr>
                <w:b/>
                <w:bCs/>
                <w:szCs w:val="22"/>
              </w:rPr>
              <w:t xml:space="preserve"> beach, 4 - Senhora da Rocha beach, 5 - Gale beach, 6 - </w:t>
            </w:r>
            <w:proofErr w:type="spellStart"/>
            <w:r w:rsidRPr="00EA649C">
              <w:rPr>
                <w:b/>
                <w:bCs/>
                <w:szCs w:val="22"/>
              </w:rPr>
              <w:t>Arrifes</w:t>
            </w:r>
            <w:proofErr w:type="spellEnd"/>
            <w:r w:rsidRPr="00EA649C">
              <w:rPr>
                <w:b/>
                <w:bCs/>
                <w:szCs w:val="22"/>
              </w:rPr>
              <w:t xml:space="preserve"> beach, 7 - Santa Eulalia beach, 8 - Ria Formosa, 9 - Sendil, 10 - Piedras river, 11 - </w:t>
            </w:r>
            <w:proofErr w:type="spellStart"/>
            <w:r w:rsidRPr="00EA649C">
              <w:rPr>
                <w:b/>
                <w:bCs/>
                <w:szCs w:val="22"/>
              </w:rPr>
              <w:t>Chipiona</w:t>
            </w:r>
            <w:proofErr w:type="spellEnd"/>
            <w:r w:rsidRPr="00EA649C">
              <w:rPr>
                <w:b/>
                <w:bCs/>
                <w:szCs w:val="22"/>
              </w:rPr>
              <w:t xml:space="preserve">, 12 - Punta </w:t>
            </w:r>
            <w:proofErr w:type="spellStart"/>
            <w:r w:rsidRPr="00EA649C">
              <w:rPr>
                <w:b/>
                <w:bCs/>
                <w:szCs w:val="22"/>
              </w:rPr>
              <w:t>Peginas</w:t>
            </w:r>
            <w:proofErr w:type="spellEnd"/>
            <w:r w:rsidRPr="00EA649C">
              <w:rPr>
                <w:b/>
                <w:bCs/>
                <w:szCs w:val="22"/>
              </w:rPr>
              <w:t xml:space="preserve">, 13 - Corrales de Rota, 14 - </w:t>
            </w:r>
            <w:proofErr w:type="spellStart"/>
            <w:r w:rsidRPr="00EA649C">
              <w:rPr>
                <w:b/>
                <w:bCs/>
                <w:szCs w:val="22"/>
              </w:rPr>
              <w:t>Cortadura</w:t>
            </w:r>
            <w:proofErr w:type="spellEnd"/>
            <w:r w:rsidRPr="00EA649C">
              <w:rPr>
                <w:b/>
                <w:bCs/>
                <w:szCs w:val="22"/>
              </w:rPr>
              <w:t xml:space="preserve"> beach, 15 - Bajo de la Cabezuela, 16 - </w:t>
            </w:r>
            <w:proofErr w:type="spellStart"/>
            <w:r w:rsidRPr="00EA649C">
              <w:rPr>
                <w:b/>
                <w:bCs/>
                <w:szCs w:val="22"/>
              </w:rPr>
              <w:t>Caño</w:t>
            </w:r>
            <w:proofErr w:type="spellEnd"/>
            <w:r w:rsidRPr="00EA649C">
              <w:rPr>
                <w:b/>
                <w:bCs/>
                <w:szCs w:val="22"/>
              </w:rPr>
              <w:t xml:space="preserve"> de </w:t>
            </w:r>
            <w:proofErr w:type="spellStart"/>
            <w:r w:rsidRPr="00EA649C">
              <w:rPr>
                <w:b/>
                <w:bCs/>
                <w:szCs w:val="22"/>
              </w:rPr>
              <w:t>Cortadura</w:t>
            </w:r>
            <w:proofErr w:type="spellEnd"/>
            <w:r w:rsidRPr="00EA649C">
              <w:rPr>
                <w:b/>
                <w:bCs/>
                <w:szCs w:val="22"/>
              </w:rPr>
              <w:t xml:space="preserve">, 17 - Inner Bay of Cadiz, 18 - Roche, 19 - </w:t>
            </w:r>
            <w:proofErr w:type="spellStart"/>
            <w:r w:rsidRPr="00EA649C">
              <w:rPr>
                <w:b/>
                <w:bCs/>
                <w:szCs w:val="22"/>
              </w:rPr>
              <w:t>Caños</w:t>
            </w:r>
            <w:proofErr w:type="spellEnd"/>
            <w:r w:rsidRPr="00EA649C">
              <w:rPr>
                <w:b/>
                <w:bCs/>
                <w:szCs w:val="22"/>
              </w:rPr>
              <w:t xml:space="preserve"> de Meca, 20 - Barbate, 21 - Zahara, 22 - </w:t>
            </w:r>
            <w:proofErr w:type="spellStart"/>
            <w:r w:rsidRPr="00EA649C">
              <w:rPr>
                <w:b/>
                <w:bCs/>
                <w:szCs w:val="22"/>
              </w:rPr>
              <w:t>Bolonia</w:t>
            </w:r>
            <w:proofErr w:type="spellEnd"/>
            <w:r w:rsidRPr="00EA649C">
              <w:rPr>
                <w:b/>
                <w:bCs/>
                <w:szCs w:val="22"/>
              </w:rPr>
              <w:t xml:space="preserve">, 23 - </w:t>
            </w:r>
            <w:proofErr w:type="spellStart"/>
            <w:r w:rsidRPr="00EA649C">
              <w:rPr>
                <w:b/>
                <w:bCs/>
                <w:szCs w:val="22"/>
              </w:rPr>
              <w:t>Valdevaqueros</w:t>
            </w:r>
            <w:proofErr w:type="spellEnd"/>
            <w:r w:rsidRPr="00EA649C">
              <w:rPr>
                <w:b/>
                <w:bCs/>
                <w:szCs w:val="22"/>
              </w:rPr>
              <w:t>, 24 - Los Lances beach. Source: compilation from a variety of sources.</w:t>
            </w:r>
          </w:p>
          <w:p w14:paraId="6761E31E" w14:textId="77777777" w:rsidR="00D92177" w:rsidRPr="00E40B25" w:rsidRDefault="00D92177" w:rsidP="00E25A80">
            <w:r w:rsidRPr="00E40B25">
              <w:t>Methods of assessment: 1, 2.</w:t>
            </w:r>
          </w:p>
        </w:tc>
      </w:tr>
      <w:tr w:rsidR="00D92177" w:rsidRPr="00E40B25" w14:paraId="7E3BC197" w14:textId="77777777" w:rsidTr="00E25A80">
        <w:tc>
          <w:tcPr>
            <w:tcW w:w="2310" w:type="dxa"/>
          </w:tcPr>
          <w:p w14:paraId="52E6C116" w14:textId="77777777" w:rsidR="00D92177" w:rsidRPr="00EB5561" w:rsidRDefault="00D92177" w:rsidP="00E25A80">
            <w:pPr>
              <w:rPr>
                <w:lang w:val="fr-FR"/>
              </w:rPr>
            </w:pPr>
            <w:r w:rsidRPr="00EB5561">
              <w:rPr>
                <w:lang w:val="fr-FR"/>
              </w:rPr>
              <w:lastRenderedPageBreak/>
              <w:t>Population/</w:t>
            </w:r>
            <w:proofErr w:type="spellStart"/>
            <w:r w:rsidRPr="00EB5561">
              <w:rPr>
                <w:lang w:val="fr-FR"/>
              </w:rPr>
              <w:t>abundance</w:t>
            </w:r>
            <w:proofErr w:type="spellEnd"/>
            <w:r w:rsidRPr="00EB5561">
              <w:rPr>
                <w:lang w:val="fr-FR"/>
              </w:rPr>
              <w:t xml:space="preserve"> (</w:t>
            </w:r>
            <w:proofErr w:type="spellStart"/>
            <w:r w:rsidRPr="00EB5561">
              <w:rPr>
                <w:lang w:val="fr-FR"/>
              </w:rPr>
              <w:t>species</w:t>
            </w:r>
            <w:proofErr w:type="spellEnd"/>
            <w:r w:rsidRPr="00EB5561">
              <w:rPr>
                <w:lang w:val="fr-FR"/>
              </w:rPr>
              <w:t>)</w:t>
            </w:r>
          </w:p>
          <w:p w14:paraId="798A5676" w14:textId="77777777" w:rsidR="00D92177" w:rsidRPr="00EB5561" w:rsidRDefault="00D92177" w:rsidP="00E25A80">
            <w:pPr>
              <w:rPr>
                <w:lang w:val="fr-FR"/>
              </w:rPr>
            </w:pPr>
            <w:proofErr w:type="spellStart"/>
            <w:r w:rsidRPr="00EB5561">
              <w:rPr>
                <w:lang w:val="fr-FR"/>
              </w:rPr>
              <w:t>Extent</w:t>
            </w:r>
            <w:proofErr w:type="spellEnd"/>
            <w:r w:rsidRPr="00EB5561">
              <w:rPr>
                <w:lang w:val="fr-FR"/>
              </w:rPr>
              <w:t xml:space="preserve"> (habitats)</w:t>
            </w:r>
          </w:p>
          <w:p w14:paraId="4B23D52B" w14:textId="77777777" w:rsidR="00D92177" w:rsidRPr="00E40B25" w:rsidRDefault="00D92177" w:rsidP="00E25A80">
            <w:r w:rsidRPr="00EB5561">
              <w:rPr>
                <w:lang w:val="fr-FR"/>
              </w:rPr>
              <w:t xml:space="preserve"> </w:t>
            </w:r>
            <w:r w:rsidRPr="00E40B25">
              <w:t>- 100 words + figure</w:t>
            </w:r>
          </w:p>
          <w:p w14:paraId="38B5A677" w14:textId="77777777" w:rsidR="00D92177" w:rsidRPr="00E40B25" w:rsidRDefault="00D92177" w:rsidP="00E25A80">
            <w:pPr>
              <w:rPr>
                <w:highlight w:val="yellow"/>
              </w:rPr>
            </w:pPr>
          </w:p>
          <w:p w14:paraId="2BC006E3" w14:textId="77777777" w:rsidR="00D92177" w:rsidRPr="00E40B25" w:rsidRDefault="00D92177" w:rsidP="00E25A80">
            <w:pPr>
              <w:rPr>
                <w:highlight w:val="yellow"/>
              </w:rPr>
            </w:pPr>
          </w:p>
        </w:tc>
        <w:tc>
          <w:tcPr>
            <w:tcW w:w="7890" w:type="dxa"/>
          </w:tcPr>
          <w:p w14:paraId="00D4FC46" w14:textId="77777777" w:rsidR="00D92177" w:rsidRPr="00E40B25" w:rsidRDefault="00D92177" w:rsidP="00E25A80">
            <w:r w:rsidRPr="00E40B25">
              <w:lastRenderedPageBreak/>
              <w:t xml:space="preserve">The extent of seagrass meadows is usually measured as meadow area. Since the first existing surveys of </w:t>
            </w:r>
            <w:proofErr w:type="spellStart"/>
            <w:r w:rsidRPr="00E40B25">
              <w:rPr>
                <w:i/>
              </w:rPr>
              <w:t>Cymodocea</w:t>
            </w:r>
            <w:proofErr w:type="spellEnd"/>
            <w:r w:rsidRPr="00E40B25">
              <w:t xml:space="preserve"> meadows in Region IV, the extent of most locations has declined. The trend since 2010 is uncertain for most locations due to the lack of a systematic mapping approach, but there is evidence that meadows have shrunk in others, or even disappeared.</w:t>
            </w:r>
          </w:p>
          <w:p w14:paraId="05DEB9B0" w14:textId="77777777" w:rsidR="00D92177" w:rsidRPr="00E40B25" w:rsidRDefault="00D92177" w:rsidP="00E25A80">
            <w:r w:rsidRPr="00E40B25">
              <w:lastRenderedPageBreak/>
              <w:t xml:space="preserve">In Spain, the extent of </w:t>
            </w:r>
            <w:proofErr w:type="spellStart"/>
            <w:r w:rsidRPr="00E40B25">
              <w:rPr>
                <w:i/>
              </w:rPr>
              <w:t>Cymodocea</w:t>
            </w:r>
            <w:proofErr w:type="spellEnd"/>
            <w:r w:rsidRPr="00E40B25">
              <w:t xml:space="preserve"> meadows in </w:t>
            </w:r>
            <w:proofErr w:type="spellStart"/>
            <w:r w:rsidRPr="00E40B25">
              <w:t>Bolonia</w:t>
            </w:r>
            <w:proofErr w:type="spellEnd"/>
            <w:r w:rsidRPr="00E40B25">
              <w:t xml:space="preserve"> and </w:t>
            </w:r>
            <w:proofErr w:type="spellStart"/>
            <w:r w:rsidRPr="00E40B25">
              <w:t>Valdevaqueros</w:t>
            </w:r>
            <w:proofErr w:type="spellEnd"/>
            <w:r w:rsidRPr="00E40B25">
              <w:t xml:space="preserve"> (El </w:t>
            </w:r>
            <w:proofErr w:type="spellStart"/>
            <w:r w:rsidRPr="00E40B25">
              <w:t>Estrecho</w:t>
            </w:r>
            <w:proofErr w:type="spellEnd"/>
            <w:r w:rsidRPr="00E40B25">
              <w:t xml:space="preserve"> Natural Park) was 89 ha in 2016-2018, and in the Bay of Cadiz the extent was 327 ha in 2019 (including the 247.8 ha Bay of Cadiz Natural Park and the 79.3 ha of the Marine bottoms of the Bay). Protected areas in </w:t>
            </w:r>
            <w:proofErr w:type="spellStart"/>
            <w:r w:rsidRPr="00E40B25">
              <w:t>Caños</w:t>
            </w:r>
            <w:proofErr w:type="spellEnd"/>
            <w:r w:rsidRPr="00E40B25">
              <w:t xml:space="preserve"> de Meca (Punta de Trafalgar) and Barbate accounted for 14.20 and 1.57 ha, respectively. Between 2019 and 2021, a series of surveys have been carried out to confirm its presence in the Bay of Cadiz. Comparing these data with the 1990 reference map, the presence of </w:t>
            </w:r>
            <w:r w:rsidRPr="00E40B25">
              <w:rPr>
                <w:i/>
              </w:rPr>
              <w:t>C. nodosa</w:t>
            </w:r>
            <w:r w:rsidRPr="00E40B25">
              <w:t xml:space="preserve"> was confirmed in 80 % of the transects sampled and the remaining 20 % corresponded to </w:t>
            </w:r>
            <w:r w:rsidRPr="00E40B25">
              <w:rPr>
                <w:i/>
              </w:rPr>
              <w:t xml:space="preserve">Caulerpa </w:t>
            </w:r>
            <w:proofErr w:type="spellStart"/>
            <w:r w:rsidRPr="00E40B25">
              <w:rPr>
                <w:i/>
              </w:rPr>
              <w:t>prolifera</w:t>
            </w:r>
            <w:proofErr w:type="spellEnd"/>
            <w:r w:rsidRPr="00E40B25">
              <w:t xml:space="preserve">, a widespread species throughout the bay. In a shorter decadal perspective, the current extent of most of the </w:t>
            </w:r>
            <w:proofErr w:type="spellStart"/>
            <w:r w:rsidRPr="00E40B25">
              <w:rPr>
                <w:i/>
              </w:rPr>
              <w:t>Cymodocea</w:t>
            </w:r>
            <w:proofErr w:type="spellEnd"/>
            <w:r w:rsidRPr="00E40B25">
              <w:t xml:space="preserve"> meadows in the exposed areas of the Cadiz coasts, corresponding to very small and isolated patches (e.g. </w:t>
            </w:r>
            <w:proofErr w:type="spellStart"/>
            <w:r w:rsidRPr="00E40B25">
              <w:t>Caños</w:t>
            </w:r>
            <w:proofErr w:type="spellEnd"/>
            <w:r w:rsidRPr="00E40B25">
              <w:t xml:space="preserve"> de Meca, Barbate), as well as in other areas (e.g. Chiclana, Playa de </w:t>
            </w:r>
            <w:proofErr w:type="spellStart"/>
            <w:r w:rsidRPr="00E40B25">
              <w:t>Cortadura</w:t>
            </w:r>
            <w:proofErr w:type="spellEnd"/>
            <w:r w:rsidRPr="00E40B25">
              <w:t xml:space="preserve">, Punta </w:t>
            </w:r>
            <w:proofErr w:type="spellStart"/>
            <w:r w:rsidRPr="00E40B25">
              <w:t>Peginas</w:t>
            </w:r>
            <w:proofErr w:type="spellEnd"/>
            <w:r w:rsidRPr="00E40B25">
              <w:t>), is currently unknown. The meadows of Huelva (Piedras river) and Corrales de Rota disappeared in 2010, with the consequent loss of habitat extent.</w:t>
            </w:r>
          </w:p>
          <w:p w14:paraId="4C864784" w14:textId="77777777" w:rsidR="00D92177" w:rsidRPr="00E40B25" w:rsidRDefault="00D92177" w:rsidP="00E25A80">
            <w:r w:rsidRPr="00E40B25">
              <w:t xml:space="preserve">In Portugal, the extent of </w:t>
            </w:r>
            <w:proofErr w:type="spellStart"/>
            <w:r w:rsidRPr="00E40B25">
              <w:rPr>
                <w:i/>
              </w:rPr>
              <w:t>Cymodocea</w:t>
            </w:r>
            <w:proofErr w:type="spellEnd"/>
            <w:r w:rsidRPr="00E40B25">
              <w:t xml:space="preserve"> meadows was mapped in 2007-2009 at all sites (91 ha in Ria Formosa, 2.2 ha in the Sado estuary, 15 ha in Santa Eulalia and 0.24 ha in the remaining sites). Subtidal seagrass meadows, including </w:t>
            </w:r>
            <w:proofErr w:type="spellStart"/>
            <w:r w:rsidRPr="00E40B25">
              <w:rPr>
                <w:i/>
              </w:rPr>
              <w:t>Cymodocea</w:t>
            </w:r>
            <w:proofErr w:type="spellEnd"/>
            <w:r w:rsidRPr="00E40B25">
              <w:t xml:space="preserve"> meadows, but also other species, have been recently mapped in the Ria Formosa (186 ha, 2019) and in the Sado estuary (15.9 ha, 2022). However, past and present areas are not comparable due to the use of different mapping approaches, which makes it difficult to know the trend in extent. The current area of </w:t>
            </w:r>
            <w:proofErr w:type="spellStart"/>
            <w:r w:rsidRPr="00E40B25">
              <w:rPr>
                <w:i/>
              </w:rPr>
              <w:t>Cymodocea</w:t>
            </w:r>
            <w:proofErr w:type="spellEnd"/>
            <w:r w:rsidRPr="00E40B25">
              <w:t xml:space="preserve"> meadows on isolated beaches in southern Portugal is currently unknown.</w:t>
            </w:r>
          </w:p>
          <w:p w14:paraId="5672693A" w14:textId="77777777" w:rsidR="00D92177" w:rsidRPr="00E40B25" w:rsidRDefault="00D92177" w:rsidP="00E25A80">
            <w:r w:rsidRPr="00E40B25">
              <w:t>Methods of assessment: 1, 2, 4.</w:t>
            </w:r>
          </w:p>
        </w:tc>
      </w:tr>
      <w:tr w:rsidR="00D92177" w:rsidRPr="00E40B25" w14:paraId="47AA0835" w14:textId="77777777" w:rsidTr="00E25A80">
        <w:tc>
          <w:tcPr>
            <w:tcW w:w="2310" w:type="dxa"/>
          </w:tcPr>
          <w:p w14:paraId="557EB0CB" w14:textId="77777777" w:rsidR="00D92177" w:rsidRPr="00E40B25" w:rsidRDefault="00D92177" w:rsidP="00E25A80">
            <w:r w:rsidRPr="00E40B25">
              <w:lastRenderedPageBreak/>
              <w:t xml:space="preserve">Condition </w:t>
            </w:r>
          </w:p>
          <w:p w14:paraId="78514E29" w14:textId="77777777" w:rsidR="00D92177" w:rsidRPr="00E40B25" w:rsidRDefault="00D92177" w:rsidP="00E25A80">
            <w:r w:rsidRPr="00E40B25">
              <w:t>- 100 words + figure</w:t>
            </w:r>
          </w:p>
          <w:p w14:paraId="623062BE" w14:textId="77777777" w:rsidR="00D92177" w:rsidRPr="00E40B25" w:rsidRDefault="00D92177" w:rsidP="00E25A80">
            <w:pPr>
              <w:rPr>
                <w:highlight w:val="yellow"/>
              </w:rPr>
            </w:pPr>
          </w:p>
          <w:p w14:paraId="754909EF" w14:textId="77777777" w:rsidR="00D92177" w:rsidRPr="00E40B25" w:rsidRDefault="00D92177" w:rsidP="00E25A80">
            <w:pPr>
              <w:rPr>
                <w:highlight w:val="yellow"/>
              </w:rPr>
            </w:pPr>
          </w:p>
          <w:p w14:paraId="0E0EF9C8" w14:textId="77777777" w:rsidR="00D92177" w:rsidRPr="00E40B25" w:rsidRDefault="00D92177" w:rsidP="00E25A80">
            <w:pPr>
              <w:rPr>
                <w:highlight w:val="yellow"/>
              </w:rPr>
            </w:pPr>
          </w:p>
        </w:tc>
        <w:tc>
          <w:tcPr>
            <w:tcW w:w="7890" w:type="dxa"/>
          </w:tcPr>
          <w:p w14:paraId="6F912D1E" w14:textId="77777777" w:rsidR="00D92177" w:rsidRPr="00E40B25" w:rsidRDefault="00D92177" w:rsidP="00E25A80">
            <w:r w:rsidRPr="00E40B25">
              <w:t xml:space="preserve">The overall condition of the </w:t>
            </w:r>
            <w:proofErr w:type="spellStart"/>
            <w:r w:rsidRPr="00E40B25">
              <w:rPr>
                <w:i/>
              </w:rPr>
              <w:t>Cymodocea</w:t>
            </w:r>
            <w:proofErr w:type="spellEnd"/>
            <w:r w:rsidRPr="00E40B25">
              <w:t xml:space="preserve"> meadows in Region IV is unknown due to the lack of direct evidence in most of the locations, as direct and continuous monitoring is generally not carried out. However, the quality of the water bodies in which they are found is regularly monitored by government agencies to assess the ecological status of coastal and transitional waters within the scope of the Water Framework Directive. In the last published reports (cycle 2022-2027), the ecological status of these water bodies was generally classified as </w:t>
            </w:r>
            <w:r w:rsidRPr="00E40B25">
              <w:rPr>
                <w:i/>
              </w:rPr>
              <w:t>Good</w:t>
            </w:r>
            <w:r w:rsidRPr="00E40B25">
              <w:t xml:space="preserve"> or </w:t>
            </w:r>
            <w:r w:rsidRPr="00E40B25">
              <w:rPr>
                <w:i/>
              </w:rPr>
              <w:t>Moderate</w:t>
            </w:r>
            <w:r w:rsidRPr="00E40B25">
              <w:t xml:space="preserve"> (seagrasses being used as biological indicators in some water bodies), except in two locations (</w:t>
            </w:r>
            <w:proofErr w:type="spellStart"/>
            <w:r w:rsidRPr="00E40B25">
              <w:t>Chipiona</w:t>
            </w:r>
            <w:proofErr w:type="spellEnd"/>
            <w:r w:rsidRPr="00E40B25">
              <w:t xml:space="preserve"> and Bahía Inter</w:t>
            </w:r>
            <w:r>
              <w:t>na</w:t>
            </w:r>
            <w:r w:rsidRPr="00E40B25">
              <w:t xml:space="preserve"> de Cadiz), where the status was </w:t>
            </w:r>
            <w:r w:rsidRPr="00E40B25">
              <w:rPr>
                <w:i/>
              </w:rPr>
              <w:t>Poor</w:t>
            </w:r>
            <w:r w:rsidRPr="00E40B25">
              <w:t>.</w:t>
            </w:r>
          </w:p>
          <w:p w14:paraId="2F7CD255" w14:textId="77777777" w:rsidR="00D92177" w:rsidRPr="00E40B25" w:rsidRDefault="00D92177" w:rsidP="00E25A80">
            <w:r w:rsidRPr="00E40B25">
              <w:t xml:space="preserve">In Spain, the regional government of Andalusia has had a monitoring programme for </w:t>
            </w:r>
            <w:proofErr w:type="spellStart"/>
            <w:r w:rsidRPr="00E40B25">
              <w:rPr>
                <w:i/>
              </w:rPr>
              <w:t>Cymodocea</w:t>
            </w:r>
            <w:proofErr w:type="spellEnd"/>
            <w:r w:rsidRPr="00E40B25">
              <w:t xml:space="preserve"> meadows since 2004, although it focuses more on the presence and distribution of the species than on its condition (in terms, for example, of seagrass abundance, biomass, or density of shoots) and seems to have been discontinued as of 2020. The 2019 report, the last to include an assessment of the status of this habitat, concluded that, since 2004, a strong generalised regression and disappearance of many of the </w:t>
            </w:r>
            <w:proofErr w:type="spellStart"/>
            <w:r w:rsidRPr="00E40B25">
              <w:rPr>
                <w:i/>
              </w:rPr>
              <w:t>Cymodocea</w:t>
            </w:r>
            <w:proofErr w:type="spellEnd"/>
            <w:r w:rsidRPr="00E40B25">
              <w:t xml:space="preserve"> meadows in Andalusia has been observed. The only long-term monitoring programme of the condition of </w:t>
            </w:r>
            <w:proofErr w:type="spellStart"/>
            <w:r w:rsidRPr="00E40B25">
              <w:rPr>
                <w:i/>
              </w:rPr>
              <w:t>Cymodocea</w:t>
            </w:r>
            <w:proofErr w:type="spellEnd"/>
            <w:r w:rsidRPr="00E40B25">
              <w:t xml:space="preserve"> meadows currently underway is carried out in the Bay of Cadiz (Spain) on a seasonal basis, where they show a stable trend (Figure 2). The current condition of </w:t>
            </w:r>
            <w:proofErr w:type="spellStart"/>
            <w:r w:rsidRPr="00E40B25">
              <w:rPr>
                <w:i/>
              </w:rPr>
              <w:t>Cymodocea</w:t>
            </w:r>
            <w:proofErr w:type="spellEnd"/>
            <w:r w:rsidRPr="00E40B25">
              <w:t xml:space="preserve"> meadows elsewhere is unknown. </w:t>
            </w:r>
            <w:r w:rsidRPr="00E40B25">
              <w:lastRenderedPageBreak/>
              <w:t xml:space="preserve">Future prospects are not favourable at some sites (e.g. Ria Formosa) due to the rapid expansion of the green alga </w:t>
            </w:r>
            <w:r w:rsidRPr="00E40B25">
              <w:rPr>
                <w:i/>
              </w:rPr>
              <w:t xml:space="preserve">Caulerpa </w:t>
            </w:r>
            <w:proofErr w:type="spellStart"/>
            <w:r w:rsidRPr="00E40B25">
              <w:rPr>
                <w:i/>
              </w:rPr>
              <w:t>prolifera</w:t>
            </w:r>
            <w:proofErr w:type="spellEnd"/>
            <w:r w:rsidRPr="00E40B25">
              <w:t xml:space="preserve"> and other human threats.</w:t>
            </w:r>
          </w:p>
          <w:p w14:paraId="629DD939" w14:textId="77777777" w:rsidR="00D92177" w:rsidRPr="00E40B25" w:rsidRDefault="00D92177" w:rsidP="00E25A80">
            <w:r w:rsidRPr="00E40B25">
              <w:t>There is an urgent need to establish long-term monitoring programmes at sites where their status is unknown, to assess the effectiveness of protection measures and responses to threats and pressures.</w:t>
            </w:r>
          </w:p>
          <w:p w14:paraId="5CA35172" w14:textId="77777777" w:rsidR="00D92177" w:rsidRPr="00E40B25" w:rsidRDefault="00D92177" w:rsidP="00E25A80"/>
          <w:p w14:paraId="00787848" w14:textId="77777777" w:rsidR="00D92177" w:rsidRPr="00E40B25" w:rsidRDefault="00D92177" w:rsidP="00E25A80">
            <w:r w:rsidRPr="00E40B25">
              <w:rPr>
                <w:noProof/>
                <w:lang w:val="en-US"/>
              </w:rPr>
              <w:drawing>
                <wp:inline distT="114300" distB="114300" distL="114300" distR="114300" wp14:anchorId="2F5EE0FC" wp14:editId="65E9F614">
                  <wp:extent cx="4724400" cy="2324100"/>
                  <wp:effectExtent l="0" t="0" r="0" b="0"/>
                  <wp:docPr id="13" name="image1.png" descr="A graph of a number of green and red lines&#10;&#10;Description automatically generated"/>
                  <wp:cNvGraphicFramePr/>
                  <a:graphic xmlns:a="http://schemas.openxmlformats.org/drawingml/2006/main">
                    <a:graphicData uri="http://schemas.openxmlformats.org/drawingml/2006/picture">
                      <pic:pic xmlns:pic="http://schemas.openxmlformats.org/drawingml/2006/picture">
                        <pic:nvPicPr>
                          <pic:cNvPr id="13" name="image1.png" descr="A graph of a number of green and red lines&#10;&#10;Description automatically generated"/>
                          <pic:cNvPicPr preferRelativeResize="0"/>
                        </pic:nvPicPr>
                        <pic:blipFill>
                          <a:blip r:embed="rId11"/>
                          <a:srcRect/>
                          <a:stretch>
                            <a:fillRect/>
                          </a:stretch>
                        </pic:blipFill>
                        <pic:spPr>
                          <a:xfrm>
                            <a:off x="0" y="0"/>
                            <a:ext cx="4724400" cy="2324100"/>
                          </a:xfrm>
                          <a:prstGeom prst="rect">
                            <a:avLst/>
                          </a:prstGeom>
                          <a:ln/>
                        </pic:spPr>
                      </pic:pic>
                    </a:graphicData>
                  </a:graphic>
                </wp:inline>
              </w:drawing>
            </w:r>
          </w:p>
          <w:p w14:paraId="28AB0AEB" w14:textId="2B7836D2" w:rsidR="00D92177" w:rsidRPr="00E40B25" w:rsidRDefault="00D92177" w:rsidP="00E25A80">
            <w:pPr>
              <w:rPr>
                <w:szCs w:val="22"/>
              </w:rPr>
            </w:pPr>
            <w:r w:rsidRPr="00E40B25">
              <w:rPr>
                <w:b/>
                <w:szCs w:val="22"/>
              </w:rPr>
              <w:t>Figure 2</w:t>
            </w:r>
            <w:r w:rsidR="004D58B6">
              <w:rPr>
                <w:b/>
                <w:szCs w:val="22"/>
              </w:rPr>
              <w:t>:</w:t>
            </w:r>
            <w:r w:rsidRPr="004D58B6">
              <w:rPr>
                <w:b/>
                <w:bCs/>
                <w:szCs w:val="22"/>
              </w:rPr>
              <w:t xml:space="preserve"> Condition trend of </w:t>
            </w:r>
            <w:proofErr w:type="spellStart"/>
            <w:r w:rsidRPr="004D58B6">
              <w:rPr>
                <w:b/>
                <w:bCs/>
                <w:i/>
                <w:szCs w:val="22"/>
              </w:rPr>
              <w:t>Cymodocea</w:t>
            </w:r>
            <w:proofErr w:type="spellEnd"/>
            <w:r w:rsidRPr="004D58B6">
              <w:rPr>
                <w:b/>
                <w:bCs/>
                <w:szCs w:val="22"/>
              </w:rPr>
              <w:t xml:space="preserve"> meadows in three monitoring stations in </w:t>
            </w:r>
            <w:proofErr w:type="spellStart"/>
            <w:r w:rsidRPr="004D58B6">
              <w:rPr>
                <w:b/>
                <w:bCs/>
                <w:szCs w:val="22"/>
              </w:rPr>
              <w:t>Santibáñez</w:t>
            </w:r>
            <w:proofErr w:type="spellEnd"/>
            <w:r w:rsidRPr="004D58B6">
              <w:rPr>
                <w:b/>
                <w:bCs/>
                <w:szCs w:val="22"/>
              </w:rPr>
              <w:t>, Bay of Cadiz (Spain), based on seasonal measurements of shoot density. Adapted from Peralta et al. (2021).</w:t>
            </w:r>
          </w:p>
          <w:p w14:paraId="44CEAC05" w14:textId="77777777" w:rsidR="00D92177" w:rsidRPr="00E40B25" w:rsidRDefault="00D92177" w:rsidP="00E25A80">
            <w:pPr>
              <w:rPr>
                <w:szCs w:val="22"/>
              </w:rPr>
            </w:pPr>
            <w:r w:rsidRPr="00E40B25">
              <w:t>Method of assessment: 1, 2, 5.</w:t>
            </w:r>
          </w:p>
        </w:tc>
      </w:tr>
      <w:tr w:rsidR="00D92177" w:rsidRPr="00E40B25" w14:paraId="672BDBAD" w14:textId="77777777" w:rsidTr="00E25A80">
        <w:tc>
          <w:tcPr>
            <w:tcW w:w="2310" w:type="dxa"/>
          </w:tcPr>
          <w:p w14:paraId="6109A6E1" w14:textId="77777777" w:rsidR="00D92177" w:rsidRPr="00E40B25" w:rsidRDefault="00D92177" w:rsidP="00E25A80">
            <w:r w:rsidRPr="00E40B25">
              <w:lastRenderedPageBreak/>
              <w:t>Threats and impacts</w:t>
            </w:r>
          </w:p>
          <w:p w14:paraId="4A53E678" w14:textId="77777777" w:rsidR="00D92177" w:rsidRPr="00E40B25" w:rsidRDefault="00D92177" w:rsidP="00E25A80">
            <w:r w:rsidRPr="00E40B25">
              <w:t>- 100 words</w:t>
            </w:r>
          </w:p>
          <w:p w14:paraId="0FBD768B" w14:textId="77777777" w:rsidR="00D92177" w:rsidRPr="00E40B25" w:rsidRDefault="00D92177" w:rsidP="00E25A80">
            <w:pPr>
              <w:rPr>
                <w:highlight w:val="yellow"/>
              </w:rPr>
            </w:pPr>
          </w:p>
          <w:p w14:paraId="72796A04" w14:textId="77777777" w:rsidR="00D92177" w:rsidRPr="00E40B25" w:rsidRDefault="00D92177" w:rsidP="00E25A80">
            <w:pPr>
              <w:rPr>
                <w:highlight w:val="yellow"/>
              </w:rPr>
            </w:pPr>
          </w:p>
        </w:tc>
        <w:tc>
          <w:tcPr>
            <w:tcW w:w="7890" w:type="dxa"/>
          </w:tcPr>
          <w:p w14:paraId="36E50C25" w14:textId="77777777" w:rsidR="00D92177" w:rsidRPr="00E40B25" w:rsidRDefault="00D92177" w:rsidP="00E25A80">
            <w:r w:rsidRPr="00E40B25">
              <w:t xml:space="preserve">The impacts and threats identified in the Background Document (OSPAR publication 2010/487) that cause damage to </w:t>
            </w:r>
            <w:proofErr w:type="spellStart"/>
            <w:r w:rsidRPr="00E40B25">
              <w:rPr>
                <w:i/>
              </w:rPr>
              <w:t>Cymodocea</w:t>
            </w:r>
            <w:proofErr w:type="spellEnd"/>
            <w:r w:rsidRPr="00E40B25">
              <w:t xml:space="preserve"> meadows continue to exist today, some have recently increased, and new ones have emerged in some locations, in particular in relation to the impacts of climate change and the spread of algae displacing seagrass meadows.</w:t>
            </w:r>
          </w:p>
          <w:p w14:paraId="0C0FC87A" w14:textId="77777777" w:rsidR="00D92177" w:rsidRPr="00E40B25" w:rsidRDefault="00D92177" w:rsidP="00E25A80">
            <w:r w:rsidRPr="00E40B25">
              <w:t xml:space="preserve">Impacts related to coastal development (construction of coastal infrastructure) and physical damage (navigation, dredging, boat anchoring, shell fishing) are a consequence of urban pressure in the coastal zone, causing both direct loss of meadows and indirect adverse effects such as alteration of coastal dynamics (e.g. the disappearance of </w:t>
            </w:r>
            <w:proofErr w:type="spellStart"/>
            <w:r w:rsidRPr="00E40B25">
              <w:rPr>
                <w:i/>
              </w:rPr>
              <w:t>Cymodocea</w:t>
            </w:r>
            <w:proofErr w:type="spellEnd"/>
            <w:r w:rsidRPr="00E40B25">
              <w:t xml:space="preserve"> meadow in the Piedras river was probably caused by dredging works carried out in 2009). These impacts have been increasing in many locations, for example in the Ria Formosa.</w:t>
            </w:r>
          </w:p>
          <w:p w14:paraId="548AAC69" w14:textId="77777777" w:rsidR="00D92177" w:rsidRPr="00E40B25" w:rsidRDefault="00D92177" w:rsidP="00E25A80">
            <w:pPr>
              <w:spacing w:before="240"/>
            </w:pPr>
            <w:r w:rsidRPr="00E40B25">
              <w:t xml:space="preserve">Loss of water quality due to the discharge of insufficiently treated sewage, pollution from industrial activities and diffuse pollution from intensive agriculture and maritime traffic continue to affect </w:t>
            </w:r>
            <w:proofErr w:type="spellStart"/>
            <w:r w:rsidRPr="00E40B25">
              <w:rPr>
                <w:i/>
              </w:rPr>
              <w:t>Cymodocea</w:t>
            </w:r>
            <w:proofErr w:type="spellEnd"/>
            <w:r w:rsidRPr="00E40B25">
              <w:t xml:space="preserve"> meadows. For example, there is strong environmental pressure on the meadows in El </w:t>
            </w:r>
            <w:proofErr w:type="spellStart"/>
            <w:r w:rsidRPr="00E40B25">
              <w:t>Estrecho</w:t>
            </w:r>
            <w:proofErr w:type="spellEnd"/>
            <w:r w:rsidRPr="00E40B25">
              <w:t xml:space="preserve"> Natural Park, with the risk of accidental dumping or illegal cleaning of boat tanks. In some areas (e.g. Ria Formosa), the establishment of sewage treatment plants reduced the threat of water pollution.</w:t>
            </w:r>
          </w:p>
          <w:p w14:paraId="67052BE8" w14:textId="77777777" w:rsidR="00D92177" w:rsidRPr="00E40B25" w:rsidRDefault="00D92177" w:rsidP="00E25A80">
            <w:pPr>
              <w:spacing w:before="240"/>
            </w:pPr>
            <w:r w:rsidRPr="00E40B25">
              <w:lastRenderedPageBreak/>
              <w:t xml:space="preserve">New impacts and threats have emerged, such as marine heat waves or the massive expansion of the green alga </w:t>
            </w:r>
            <w:r w:rsidRPr="00E40B25">
              <w:rPr>
                <w:i/>
              </w:rPr>
              <w:t xml:space="preserve">Caulerpa </w:t>
            </w:r>
            <w:proofErr w:type="spellStart"/>
            <w:r w:rsidRPr="00E40B25">
              <w:rPr>
                <w:i/>
              </w:rPr>
              <w:t>prolifera</w:t>
            </w:r>
            <w:proofErr w:type="spellEnd"/>
            <w:r w:rsidRPr="00E40B25">
              <w:t xml:space="preserve">, which is out-competing the </w:t>
            </w:r>
            <w:proofErr w:type="spellStart"/>
            <w:r w:rsidRPr="00E40B25">
              <w:rPr>
                <w:i/>
              </w:rPr>
              <w:t>Cymodocea</w:t>
            </w:r>
            <w:proofErr w:type="spellEnd"/>
            <w:r w:rsidRPr="00E40B25">
              <w:t xml:space="preserve"> meadows in Ria Formosa. The arrival of the invasive seaweed </w:t>
            </w:r>
            <w:proofErr w:type="spellStart"/>
            <w:r w:rsidRPr="00E40B25">
              <w:rPr>
                <w:i/>
              </w:rPr>
              <w:t>Rugulopteryx</w:t>
            </w:r>
            <w:proofErr w:type="spellEnd"/>
            <w:r w:rsidRPr="00E40B25">
              <w:rPr>
                <w:i/>
              </w:rPr>
              <w:t xml:space="preserve"> </w:t>
            </w:r>
            <w:proofErr w:type="spellStart"/>
            <w:r w:rsidRPr="00E40B25">
              <w:rPr>
                <w:i/>
              </w:rPr>
              <w:t>okamurae</w:t>
            </w:r>
            <w:proofErr w:type="spellEnd"/>
            <w:r w:rsidRPr="00E40B25">
              <w:t xml:space="preserve"> is also a potential threat in Region IV.</w:t>
            </w:r>
          </w:p>
          <w:p w14:paraId="4C725579" w14:textId="77777777" w:rsidR="00D92177" w:rsidRPr="00E40B25" w:rsidRDefault="00D92177" w:rsidP="00E25A80">
            <w:pPr>
              <w:spacing w:before="240"/>
            </w:pPr>
            <w:r w:rsidRPr="00E40B25">
              <w:t xml:space="preserve">The continuing or increasing magnitude of past and new impacts and threats is exacerbated by the fact that the recovery of </w:t>
            </w:r>
            <w:proofErr w:type="spellStart"/>
            <w:r w:rsidRPr="00E40B25">
              <w:rPr>
                <w:i/>
              </w:rPr>
              <w:t>Cymodocea</w:t>
            </w:r>
            <w:proofErr w:type="spellEnd"/>
            <w:r w:rsidRPr="00E40B25">
              <w:t xml:space="preserve"> meadows is either entirely dependent on vegetative reproduction (in Portugal) or they are isolated and unique. The unknown consequences of the combination of impacts and threats may also exacerbate their consequences on </w:t>
            </w:r>
            <w:proofErr w:type="spellStart"/>
            <w:r w:rsidRPr="00E40B25">
              <w:rPr>
                <w:i/>
              </w:rPr>
              <w:t>Cymodocea</w:t>
            </w:r>
            <w:proofErr w:type="spellEnd"/>
            <w:r w:rsidRPr="00E40B25">
              <w:t xml:space="preserve"> meadows.</w:t>
            </w:r>
          </w:p>
          <w:p w14:paraId="5945D5E7" w14:textId="77777777" w:rsidR="00D92177" w:rsidRPr="00E40B25" w:rsidRDefault="00D92177" w:rsidP="00E25A80">
            <w:r w:rsidRPr="00E40B25">
              <w:t>Method of assessment: 1</w:t>
            </w:r>
            <w:r>
              <w:t>, 2.</w:t>
            </w:r>
          </w:p>
        </w:tc>
      </w:tr>
      <w:tr w:rsidR="00D92177" w:rsidRPr="00E40B25" w14:paraId="2661E7A6" w14:textId="77777777" w:rsidTr="00E25A80">
        <w:tc>
          <w:tcPr>
            <w:tcW w:w="2310" w:type="dxa"/>
          </w:tcPr>
          <w:p w14:paraId="1897771C" w14:textId="77777777" w:rsidR="00D92177" w:rsidRPr="00E40B25" w:rsidRDefault="00D92177" w:rsidP="00E25A80">
            <w:r w:rsidRPr="00E40B25">
              <w:lastRenderedPageBreak/>
              <w:t>Measures that address key pressures from human activities or conserve the species/habitat</w:t>
            </w:r>
          </w:p>
          <w:p w14:paraId="05C118EF" w14:textId="77777777" w:rsidR="00D92177" w:rsidRPr="00E40B25" w:rsidRDefault="00D92177" w:rsidP="00E25A80">
            <w:r w:rsidRPr="00E40B25">
              <w:t>- 100 words</w:t>
            </w:r>
          </w:p>
          <w:p w14:paraId="5BE63F4C" w14:textId="77777777" w:rsidR="00D92177" w:rsidRPr="00E40B25" w:rsidRDefault="00D92177" w:rsidP="00E25A80">
            <w:pPr>
              <w:rPr>
                <w:highlight w:val="yellow"/>
              </w:rPr>
            </w:pPr>
          </w:p>
          <w:p w14:paraId="2B172279" w14:textId="77777777" w:rsidR="00D92177" w:rsidRPr="00E40B25" w:rsidRDefault="00D92177" w:rsidP="00E25A80">
            <w:pPr>
              <w:rPr>
                <w:highlight w:val="yellow"/>
              </w:rPr>
            </w:pPr>
          </w:p>
        </w:tc>
        <w:tc>
          <w:tcPr>
            <w:tcW w:w="7890" w:type="dxa"/>
          </w:tcPr>
          <w:p w14:paraId="319249F5" w14:textId="77777777" w:rsidR="00D92177" w:rsidRPr="00E40B25" w:rsidRDefault="00D92177" w:rsidP="00E25A80">
            <w:pPr>
              <w:shd w:val="clear" w:color="auto" w:fill="FFFFFF"/>
              <w:spacing w:after="240"/>
            </w:pPr>
            <w:r w:rsidRPr="00E40B25">
              <w:t xml:space="preserve">Several measures have been taken in Portugal and Spain to address the main pressures from human activities and to conserve </w:t>
            </w:r>
            <w:proofErr w:type="spellStart"/>
            <w:r w:rsidRPr="00E40B25">
              <w:rPr>
                <w:i/>
              </w:rPr>
              <w:t>Cymodocea</w:t>
            </w:r>
            <w:proofErr w:type="spellEnd"/>
            <w:r w:rsidRPr="00E40B25">
              <w:t xml:space="preserve"> meadows in Region IV.</w:t>
            </w:r>
          </w:p>
          <w:p w14:paraId="542C1937" w14:textId="77777777" w:rsidR="00D92177" w:rsidRPr="00E40B25" w:rsidRDefault="00D92177" w:rsidP="00E25A80">
            <w:pPr>
              <w:shd w:val="clear" w:color="auto" w:fill="FFFFFF"/>
              <w:spacing w:after="240"/>
            </w:pPr>
            <w:r w:rsidRPr="00E40B25">
              <w:t xml:space="preserve">In both countries there are national, European, and international legal frameworks to protect </w:t>
            </w:r>
            <w:proofErr w:type="spellStart"/>
            <w:r w:rsidRPr="00E40B25">
              <w:rPr>
                <w:i/>
              </w:rPr>
              <w:t>Cymodocea</w:t>
            </w:r>
            <w:proofErr w:type="spellEnd"/>
            <w:r w:rsidRPr="00E40B25">
              <w:t xml:space="preserve"> meadows as a habitat or </w:t>
            </w:r>
            <w:proofErr w:type="spellStart"/>
            <w:r w:rsidRPr="00E40B25">
              <w:rPr>
                <w:i/>
              </w:rPr>
              <w:t>Cymodocea</w:t>
            </w:r>
            <w:proofErr w:type="spellEnd"/>
            <w:r w:rsidRPr="00E40B25">
              <w:rPr>
                <w:i/>
              </w:rPr>
              <w:t xml:space="preserve"> nodosa</w:t>
            </w:r>
            <w:r w:rsidRPr="00E40B25">
              <w:t xml:space="preserve"> as a species. Most of the </w:t>
            </w:r>
            <w:proofErr w:type="spellStart"/>
            <w:r w:rsidRPr="00E40B25">
              <w:rPr>
                <w:i/>
              </w:rPr>
              <w:t>Cymodocea</w:t>
            </w:r>
            <w:proofErr w:type="spellEnd"/>
            <w:r w:rsidRPr="00E40B25">
              <w:t xml:space="preserve"> meadows in Spain (98 %) and Portugal (2 main locations) are currently under legal protection. Since 2010, monitoring of the distribution, extent, and condition of </w:t>
            </w:r>
            <w:proofErr w:type="spellStart"/>
            <w:r w:rsidRPr="00E40B25">
              <w:rPr>
                <w:i/>
              </w:rPr>
              <w:t>Cymodocea</w:t>
            </w:r>
            <w:proofErr w:type="spellEnd"/>
            <w:r w:rsidRPr="00E40B25">
              <w:t xml:space="preserve"> meadows has not been carried out systematically across the region, although there are some programmes and surveys in the main locations. These studies are carried out by different institutions, with different methods and tend to focus on the evaluation of extent, which makes it difficult to assess the overall status in Region IV. Community and citizen science projects are supporting distribution and extent assessments. Monitoring of the condition of seagrass meadows is rare and only carried out at one site on a long-term basis. Standardised protocols for systematic, long-term monitoring of </w:t>
            </w:r>
            <w:proofErr w:type="spellStart"/>
            <w:r w:rsidRPr="00E40B25">
              <w:rPr>
                <w:i/>
              </w:rPr>
              <w:t>Cymodocea</w:t>
            </w:r>
            <w:proofErr w:type="spellEnd"/>
            <w:r w:rsidRPr="00E40B25">
              <w:t xml:space="preserve"> meadows in this region, including their distribution, extent, condition, and habitat quality, should be adopted.</w:t>
            </w:r>
          </w:p>
          <w:p w14:paraId="3AD02B52" w14:textId="77777777" w:rsidR="00D92177" w:rsidRPr="00E40B25" w:rsidRDefault="00D92177" w:rsidP="00E25A80">
            <w:pPr>
              <w:shd w:val="clear" w:color="auto" w:fill="FFFFFF"/>
              <w:spacing w:after="240"/>
            </w:pPr>
            <w:r w:rsidRPr="00E40B25">
              <w:t xml:space="preserve">Measures to restore the habitat are based on a few small-scale and experimental restoration research projects, but the results have not been satisfactory, or it is too early to assess their success. European and national legislation is in place to address and minimise adverse impacts on </w:t>
            </w:r>
            <w:proofErr w:type="spellStart"/>
            <w:r w:rsidRPr="00E40B25">
              <w:rPr>
                <w:i/>
              </w:rPr>
              <w:t>Cymodocea</w:t>
            </w:r>
            <w:proofErr w:type="spellEnd"/>
            <w:r w:rsidRPr="00E40B25">
              <w:t xml:space="preserve"> meadows from human activities, such as establishing protected areas, controlling inputs of pollutants, and carrying out impact assessments. A wide range of campaigns and actions have been carried out in the region to raise awareness of the importance of </w:t>
            </w:r>
            <w:proofErr w:type="spellStart"/>
            <w:r w:rsidRPr="00E40B25">
              <w:rPr>
                <w:i/>
              </w:rPr>
              <w:t>Cymodocea</w:t>
            </w:r>
            <w:proofErr w:type="spellEnd"/>
            <w:r w:rsidRPr="00E40B25">
              <w:t xml:space="preserve"> meadows, targeting a wide range of audiences.</w:t>
            </w:r>
          </w:p>
          <w:p w14:paraId="5F1AC88C" w14:textId="77777777" w:rsidR="00D92177" w:rsidRPr="00E40B25" w:rsidRDefault="00D92177" w:rsidP="00E25A80">
            <w:pPr>
              <w:shd w:val="clear" w:color="auto" w:fill="FFFFFF"/>
              <w:spacing w:after="240"/>
            </w:pPr>
            <w:r w:rsidRPr="00E40B25">
              <w:t>Although the effectiveness of the measures is not always known, they may have contributed to reversing the trend of seagrass decline in Europe at the continental level. Further management measures may be needed in relation to climate change and biological invasions.</w:t>
            </w:r>
          </w:p>
          <w:p w14:paraId="218C81F2" w14:textId="77777777" w:rsidR="00D92177" w:rsidRPr="00E40B25" w:rsidRDefault="00D92177" w:rsidP="00E25A80">
            <w:r w:rsidRPr="00E40B25">
              <w:t>Method of assessment: 1, 2, 4, 5.</w:t>
            </w:r>
          </w:p>
        </w:tc>
      </w:tr>
      <w:tr w:rsidR="00D92177" w:rsidRPr="00E40B25" w14:paraId="30F58F8E" w14:textId="77777777" w:rsidTr="00E25A80">
        <w:tc>
          <w:tcPr>
            <w:tcW w:w="2310" w:type="dxa"/>
          </w:tcPr>
          <w:p w14:paraId="150090C4" w14:textId="77777777" w:rsidR="00D92177" w:rsidRPr="00E40B25" w:rsidRDefault="00D92177" w:rsidP="00E25A80">
            <w:r w:rsidRPr="00E40B25">
              <w:lastRenderedPageBreak/>
              <w:t xml:space="preserve">Conclusion (including management considerations) </w:t>
            </w:r>
          </w:p>
          <w:p w14:paraId="51BE714A" w14:textId="77777777" w:rsidR="00D92177" w:rsidRPr="00E40B25" w:rsidRDefault="00D92177" w:rsidP="00E25A80">
            <w:r w:rsidRPr="00E40B25">
              <w:t>- 250 words</w:t>
            </w:r>
          </w:p>
          <w:p w14:paraId="120D05AB" w14:textId="77777777" w:rsidR="00D92177" w:rsidRPr="00E40B25" w:rsidRDefault="00D92177" w:rsidP="00E25A80">
            <w:pPr>
              <w:rPr>
                <w:highlight w:val="yellow"/>
              </w:rPr>
            </w:pPr>
          </w:p>
          <w:p w14:paraId="189F262C" w14:textId="77777777" w:rsidR="00D92177" w:rsidRPr="00E40B25" w:rsidRDefault="00D92177" w:rsidP="00E25A80">
            <w:pPr>
              <w:rPr>
                <w:highlight w:val="yellow"/>
              </w:rPr>
            </w:pPr>
          </w:p>
        </w:tc>
        <w:tc>
          <w:tcPr>
            <w:tcW w:w="7890" w:type="dxa"/>
          </w:tcPr>
          <w:p w14:paraId="2C88308A" w14:textId="77777777" w:rsidR="00D92177" w:rsidRPr="00E40B25" w:rsidRDefault="00D92177" w:rsidP="00E25A80">
            <w:r w:rsidRPr="00E40B25">
              <w:t xml:space="preserve">The overall status of </w:t>
            </w:r>
            <w:proofErr w:type="spellStart"/>
            <w:r w:rsidRPr="00E40B25">
              <w:rPr>
                <w:i/>
              </w:rPr>
              <w:t>Cymodocea</w:t>
            </w:r>
            <w:proofErr w:type="spellEnd"/>
            <w:r w:rsidRPr="00E40B25">
              <w:t xml:space="preserve"> meadows in the OSPAR maritime area is poor due to a decreasing trend in their distribution and extent in some locations, and an unknown generalised trend in their condition. There are at least two sites in Spain where the meadows have disappeared since the last assessment. Elsewhere, the trend is unknown or stable, with no indication that the status of any site has improved. The poor status is exacerbated in isolated meadows throughout the whole region and due to the low genetic diversity of </w:t>
            </w:r>
            <w:proofErr w:type="spellStart"/>
            <w:r w:rsidRPr="00E40B25">
              <w:rPr>
                <w:i/>
              </w:rPr>
              <w:t>Cymodocea</w:t>
            </w:r>
            <w:proofErr w:type="spellEnd"/>
            <w:r w:rsidRPr="00E40B25">
              <w:rPr>
                <w:i/>
              </w:rPr>
              <w:t xml:space="preserve"> meadows</w:t>
            </w:r>
            <w:r w:rsidRPr="00E40B25">
              <w:t xml:space="preserve"> in Portugal, which makes them more sensitive to impacts and in need of specific management measures. Previously identified threats and impacts </w:t>
            </w:r>
            <w:proofErr w:type="gramStart"/>
            <w:r w:rsidRPr="00E40B25">
              <w:t>continue</w:t>
            </w:r>
            <w:proofErr w:type="gramEnd"/>
            <w:r w:rsidRPr="00E40B25">
              <w:t xml:space="preserve"> to exist and new ones have emerged or accelerated (climate change and algal outcompeting). Measures are in place to minimise and avoid impacts, but their effectiveness is not always known. The Texel-Faial criteria used for inclusion of this habitat in the OSPAR list continue to be met, as indicated in the Background Document (OSPAR publication 2010/487).</w:t>
            </w:r>
          </w:p>
          <w:p w14:paraId="7FBAEDB4" w14:textId="77777777" w:rsidR="00D92177" w:rsidRPr="00E40B25" w:rsidRDefault="00D92177" w:rsidP="00E25A80">
            <w:r w:rsidRPr="00E40B25">
              <w:t xml:space="preserve">The information available on the status of </w:t>
            </w:r>
            <w:proofErr w:type="spellStart"/>
            <w:r w:rsidRPr="00E40B25">
              <w:rPr>
                <w:i/>
              </w:rPr>
              <w:t>Cymodocea</w:t>
            </w:r>
            <w:proofErr w:type="spellEnd"/>
            <w:r w:rsidRPr="00E40B25">
              <w:t xml:space="preserve"> meadows since the publication of the Background Document (OSPAR Publication 2010/487) has improved through national or regional monitoring programmes and quality assessments under the European Directives, mainly on distribution and extent, but rarely on condition (only one location, the Bay of Cadiz, has been assessed for condition trend). However, it remains insufficient for a comprehensive assessment of its overall status in the OSPAR maritime area at a high level of confidence due to its focus on a few locations, the lack of systematic long-term surveys across the region or over time, and the fact that it is a fast-growing species with a high dynamism in some locations. Therefore, this assessment has a medium level of confidence.</w:t>
            </w:r>
          </w:p>
          <w:p w14:paraId="413E0ED9" w14:textId="77777777" w:rsidR="00D92177" w:rsidRPr="00E40B25" w:rsidRDefault="00D92177" w:rsidP="00E25A80">
            <w:pPr>
              <w:spacing w:before="240" w:after="240"/>
            </w:pPr>
            <w:r w:rsidRPr="00E40B25">
              <w:t xml:space="preserve">Although a wide range of protection and management measures are already in place, these need to be strengthened to address ongoing and newly identified pressures and threats, to prevent further losses and to restore, where possible, lost, and degraded meadows. The establishment of systematic long-term surveys is essential to monitor the distribution, extent, and condition of </w:t>
            </w:r>
            <w:proofErr w:type="spellStart"/>
            <w:r w:rsidRPr="00E40B25">
              <w:rPr>
                <w:i/>
              </w:rPr>
              <w:t>Cymodocea</w:t>
            </w:r>
            <w:proofErr w:type="spellEnd"/>
            <w:r w:rsidRPr="00E40B25">
              <w:t xml:space="preserve"> meadows and to identify the specific causes of their loss and decline.</w:t>
            </w:r>
          </w:p>
          <w:p w14:paraId="04CC6970" w14:textId="77777777" w:rsidR="00D92177" w:rsidRPr="00E40B25" w:rsidRDefault="00D92177" w:rsidP="00E25A80">
            <w:pPr>
              <w:spacing w:before="240" w:after="240"/>
              <w:rPr>
                <w:color w:val="385723"/>
                <w:highlight w:val="yellow"/>
              </w:rPr>
            </w:pPr>
            <w:r w:rsidRPr="00E40B25">
              <w:t xml:space="preserve">The status of </w:t>
            </w:r>
            <w:proofErr w:type="spellStart"/>
            <w:r w:rsidRPr="00E40B25">
              <w:rPr>
                <w:i/>
              </w:rPr>
              <w:t>Cymodocea</w:t>
            </w:r>
            <w:proofErr w:type="spellEnd"/>
            <w:r w:rsidRPr="00E40B25">
              <w:t xml:space="preserve"> meadows in the OSPAR maritime area should be reassessed on a short-term cycle (&lt; 10 years) if new evidence of status becomes available.</w:t>
            </w:r>
          </w:p>
        </w:tc>
      </w:tr>
      <w:tr w:rsidR="00D92177" w:rsidRPr="00E40B25" w14:paraId="44789122" w14:textId="77777777" w:rsidTr="00E25A80">
        <w:tc>
          <w:tcPr>
            <w:tcW w:w="2310" w:type="dxa"/>
          </w:tcPr>
          <w:p w14:paraId="57911852" w14:textId="77777777" w:rsidR="00D92177" w:rsidRPr="00E40B25" w:rsidRDefault="00D92177" w:rsidP="00E25A80">
            <w:r w:rsidRPr="00E40B25">
              <w:t>Knowledge gaps (brief)</w:t>
            </w:r>
          </w:p>
          <w:p w14:paraId="745EE48B" w14:textId="77777777" w:rsidR="00D92177" w:rsidRPr="00E40B25" w:rsidRDefault="00D92177" w:rsidP="00E25A80">
            <w:r w:rsidRPr="00E40B25">
              <w:t>- 100 words</w:t>
            </w:r>
          </w:p>
          <w:p w14:paraId="777291C4" w14:textId="77777777" w:rsidR="00D92177" w:rsidRPr="00E40B25" w:rsidRDefault="00D92177" w:rsidP="00E25A80">
            <w:pPr>
              <w:rPr>
                <w:highlight w:val="yellow"/>
              </w:rPr>
            </w:pPr>
          </w:p>
          <w:p w14:paraId="014F145A" w14:textId="77777777" w:rsidR="00D92177" w:rsidRPr="00E40B25" w:rsidRDefault="00D92177" w:rsidP="00E25A80">
            <w:pPr>
              <w:rPr>
                <w:highlight w:val="yellow"/>
              </w:rPr>
            </w:pPr>
          </w:p>
        </w:tc>
        <w:tc>
          <w:tcPr>
            <w:tcW w:w="7890" w:type="dxa"/>
          </w:tcPr>
          <w:p w14:paraId="51CC75D2" w14:textId="77777777" w:rsidR="00D92177" w:rsidRPr="00E40B25" w:rsidRDefault="00D92177" w:rsidP="00E25A80">
            <w:pPr>
              <w:spacing w:before="240" w:after="240"/>
            </w:pPr>
            <w:r w:rsidRPr="00E40B25">
              <w:t xml:space="preserve">There are significant data and knowledge gaps on the status of </w:t>
            </w:r>
            <w:proofErr w:type="spellStart"/>
            <w:r w:rsidRPr="00E40B25">
              <w:rPr>
                <w:i/>
              </w:rPr>
              <w:t>Cymodocea</w:t>
            </w:r>
            <w:proofErr w:type="spellEnd"/>
            <w:r w:rsidRPr="00E40B25">
              <w:t xml:space="preserve"> meadows in the OSPAR maritime area.</w:t>
            </w:r>
          </w:p>
          <w:p w14:paraId="2BD0CAD0" w14:textId="77777777" w:rsidR="00D92177" w:rsidRPr="00E40B25" w:rsidRDefault="00D92177" w:rsidP="00E25A80">
            <w:pPr>
              <w:spacing w:before="240" w:after="240"/>
            </w:pPr>
            <w:r w:rsidRPr="00E40B25">
              <w:t>Data availability is insufficient for a high confidence assessment. Pre-2010 records in the OSPAR maritime area include a total of 24 locations (</w:t>
            </w:r>
            <w:r w:rsidRPr="00D52EDF">
              <w:rPr>
                <w:b/>
                <w:bCs/>
              </w:rPr>
              <w:t>Figure 1</w:t>
            </w:r>
            <w:r w:rsidRPr="00E40B25">
              <w:t>). Recent distribution (2017-2023) is only confirmed at 10 localities (3 out of 9 in Portugal, and 7 out of 15 in Spain). The current status of the extent is based on a medium confidence assessment, as many locations have not been mapped since 2010 or methodological approaches are not systematic between localities or over time, so data cannot be compared.</w:t>
            </w:r>
          </w:p>
          <w:p w14:paraId="0401647C" w14:textId="77777777" w:rsidR="00D92177" w:rsidRPr="00E40B25" w:rsidRDefault="00D92177" w:rsidP="00E25A80">
            <w:pPr>
              <w:spacing w:before="240" w:after="240"/>
            </w:pPr>
            <w:r w:rsidRPr="00E40B25">
              <w:lastRenderedPageBreak/>
              <w:t xml:space="preserve">In order to have a more accurate assessment of the status of </w:t>
            </w:r>
            <w:proofErr w:type="spellStart"/>
            <w:r w:rsidRPr="00E40B25">
              <w:rPr>
                <w:i/>
              </w:rPr>
              <w:t>Cymodocea</w:t>
            </w:r>
            <w:proofErr w:type="spellEnd"/>
            <w:r w:rsidRPr="00E40B25">
              <w:t xml:space="preserve"> meadows across the OSPAR maritime area, it would be necessary to establish a systematic long-term monitoring protocol, especially for those locations which conservation status has been unknown since 2010. Given that in most locations no previous data on the extent or status of </w:t>
            </w:r>
            <w:proofErr w:type="spellStart"/>
            <w:r w:rsidRPr="00E40B25">
              <w:rPr>
                <w:i/>
              </w:rPr>
              <w:t>Cymodocea</w:t>
            </w:r>
            <w:proofErr w:type="spellEnd"/>
            <w:r w:rsidRPr="00E40B25">
              <w:t xml:space="preserve"> meadows are available, or the available data show a large variability, the initial results of the recommended surveys could not be used to analyse the evolution of the meadows since the last status assessment, but the presence or disappearance of these meadows could be confirmed, and the data cross-checked with future results. Emerging methodological approaches developed in recent years (mapping using machine learning techniques on satellite or unmanned aerial vehicles imagery) could provide accurate and standardised information on the distribution and extent of </w:t>
            </w:r>
            <w:proofErr w:type="spellStart"/>
            <w:r w:rsidRPr="00E40B25">
              <w:rPr>
                <w:i/>
              </w:rPr>
              <w:t>Cymodocea</w:t>
            </w:r>
            <w:proofErr w:type="spellEnd"/>
            <w:r w:rsidRPr="00E40B25">
              <w:t xml:space="preserve"> meadows.</w:t>
            </w:r>
          </w:p>
        </w:tc>
      </w:tr>
      <w:tr w:rsidR="00D92177" w:rsidRPr="00E40B25" w14:paraId="02062203" w14:textId="77777777" w:rsidTr="00E25A80">
        <w:tc>
          <w:tcPr>
            <w:tcW w:w="2310" w:type="dxa"/>
          </w:tcPr>
          <w:p w14:paraId="6064A602" w14:textId="77777777" w:rsidR="00D92177" w:rsidRPr="00E40B25" w:rsidRDefault="00D92177" w:rsidP="00E25A80">
            <w:r w:rsidRPr="00E40B25">
              <w:lastRenderedPageBreak/>
              <w:t xml:space="preserve">References </w:t>
            </w:r>
          </w:p>
          <w:p w14:paraId="104180B5" w14:textId="77777777" w:rsidR="00D92177" w:rsidRPr="00E40B25" w:rsidRDefault="00D92177" w:rsidP="00E25A80"/>
        </w:tc>
        <w:tc>
          <w:tcPr>
            <w:tcW w:w="7890" w:type="dxa"/>
          </w:tcPr>
          <w:p w14:paraId="3BF35B66" w14:textId="77777777" w:rsidR="00D92177" w:rsidRPr="00E40B25" w:rsidRDefault="00D92177" w:rsidP="00E25A80">
            <w:pPr>
              <w:ind w:left="566" w:hanging="480"/>
            </w:pPr>
            <w:r w:rsidRPr="00E40B25">
              <w:t xml:space="preserve">Peralta G, Godoy O, Egea LG, de </w:t>
            </w:r>
            <w:proofErr w:type="spellStart"/>
            <w:r w:rsidRPr="00E40B25">
              <w:t>los</w:t>
            </w:r>
            <w:proofErr w:type="spellEnd"/>
            <w:r w:rsidRPr="00E40B25">
              <w:t xml:space="preserve"> Santos CB, Jiménez-Ramos R, Lara M, Brun FG, Hernández I, </w:t>
            </w:r>
            <w:proofErr w:type="spellStart"/>
            <w:r w:rsidRPr="00E40B25">
              <w:t>Olivé</w:t>
            </w:r>
            <w:proofErr w:type="spellEnd"/>
            <w:r w:rsidRPr="00E40B25">
              <w:t xml:space="preserve"> I, Vergara JJ, González-Ortiz V, Moreno-Marín F, Morris EP, </w:t>
            </w:r>
            <w:proofErr w:type="spellStart"/>
            <w:r w:rsidRPr="00E40B25">
              <w:t>Villazán</w:t>
            </w:r>
            <w:proofErr w:type="spellEnd"/>
            <w:r w:rsidRPr="00E40B25">
              <w:t xml:space="preserve"> B, Pérez-Lloréns JL (2021) The morphometric acclimation to depth explains the long-term resilience of the seagrass </w:t>
            </w:r>
            <w:proofErr w:type="spellStart"/>
            <w:r w:rsidRPr="00E40B25">
              <w:rPr>
                <w:i/>
              </w:rPr>
              <w:t>Cymodocea</w:t>
            </w:r>
            <w:proofErr w:type="spellEnd"/>
            <w:r w:rsidRPr="00E40B25">
              <w:rPr>
                <w:i/>
              </w:rPr>
              <w:t xml:space="preserve"> nodosa</w:t>
            </w:r>
            <w:r w:rsidRPr="00E40B25">
              <w:t xml:space="preserve"> in a shallow tidal lagoon. J Environ Manage 299:113452.</w:t>
            </w:r>
          </w:p>
        </w:tc>
      </w:tr>
      <w:tr w:rsidR="00D92177" w:rsidRPr="00E40B25" w14:paraId="64813806" w14:textId="77777777" w:rsidTr="00E25A80">
        <w:trPr>
          <w:trHeight w:val="4245"/>
        </w:trPr>
        <w:tc>
          <w:tcPr>
            <w:tcW w:w="2310" w:type="dxa"/>
          </w:tcPr>
          <w:p w14:paraId="40538B48" w14:textId="77777777" w:rsidR="00D92177" w:rsidRPr="00E40B25" w:rsidRDefault="00D92177" w:rsidP="00E25A80">
            <w:pPr>
              <w:rPr>
                <w:i/>
              </w:rPr>
            </w:pPr>
            <w:r w:rsidRPr="00E40B25">
              <w:rPr>
                <w:i/>
              </w:rPr>
              <w:t>(Explanatory notes associated to rows above, if the category is indicated for: Method used)</w:t>
            </w:r>
          </w:p>
        </w:tc>
        <w:tc>
          <w:tcPr>
            <w:tcW w:w="7890" w:type="dxa"/>
          </w:tcPr>
          <w:p w14:paraId="601319DB" w14:textId="77777777" w:rsidR="00D92177" w:rsidRPr="00E40B25" w:rsidRDefault="00D92177" w:rsidP="00E25A80">
            <w:pPr>
              <w:spacing w:line="259" w:lineRule="auto"/>
            </w:pPr>
            <w:r w:rsidRPr="00E40B25">
              <w:t>The assessment is mainly based on a compilation and revision of scientific publications published since the last state assessment, plus previous studies that are still relevant (1), as well as on published and unpublished technical reports (2). Scarce and non-published information (4) and expert assessment (5) were minority methods used.</w:t>
            </w:r>
          </w:p>
          <w:p w14:paraId="72D64BB9" w14:textId="68C4DFA4" w:rsidR="00D92177" w:rsidRPr="007F7E11" w:rsidRDefault="00D92177" w:rsidP="007F7E11">
            <w:pPr>
              <w:spacing w:line="259" w:lineRule="auto"/>
            </w:pPr>
            <w:r w:rsidRPr="00E40B25">
              <w:t>Evidence of decline required an integration rule when locations in the OSPAR maritime area showed different trends. Following a precautionary principle, the worst trend was used to define the status, and the unknown status at the locations was not considered.</w:t>
            </w:r>
          </w:p>
          <w:p w14:paraId="2223E647" w14:textId="77777777" w:rsidR="00D92177" w:rsidRPr="00E40B25" w:rsidRDefault="00D92177" w:rsidP="00E25A80">
            <w:r w:rsidRPr="00E40B25">
              <w:t>Main source of information: 3</w:t>
            </w:r>
          </w:p>
          <w:p w14:paraId="56460530" w14:textId="77777777" w:rsidR="00D92177" w:rsidRPr="00E40B25" w:rsidRDefault="00D92177" w:rsidP="00E25A80">
            <w:pPr>
              <w:spacing w:line="259" w:lineRule="auto"/>
              <w:ind w:left="717"/>
            </w:pPr>
            <w:r w:rsidRPr="00E40B25">
              <w:t>3. Assessment derived from a mix of OSPAR data assessment and assessments from third parties.</w:t>
            </w:r>
          </w:p>
          <w:p w14:paraId="5741E2A5" w14:textId="77777777" w:rsidR="00D92177" w:rsidRPr="00E40B25" w:rsidRDefault="00D92177" w:rsidP="00E25A80">
            <w:r w:rsidRPr="00E40B25">
              <w:t xml:space="preserve">Assessment is based </w:t>
            </w:r>
            <w:proofErr w:type="gramStart"/>
            <w:r w:rsidRPr="00E40B25">
              <w:t>upon:</w:t>
            </w:r>
            <w:proofErr w:type="gramEnd"/>
            <w:r w:rsidRPr="00E40B25">
              <w:t xml:space="preserve"> b, c, d.</w:t>
            </w:r>
          </w:p>
          <w:p w14:paraId="15A0B67A" w14:textId="77777777" w:rsidR="00D92177" w:rsidRPr="00E40B25" w:rsidRDefault="00D92177" w:rsidP="00E25A80">
            <w:pPr>
              <w:spacing w:line="259" w:lineRule="auto"/>
              <w:ind w:left="720"/>
            </w:pPr>
            <w:r w:rsidRPr="00E40B25">
              <w:t>b) based mainly on extrapolation from a limited amount of data (e.g. other predictive models or extrapolation using less complete sample of occurrence and environmental data);</w:t>
            </w:r>
          </w:p>
          <w:p w14:paraId="51851453" w14:textId="77777777" w:rsidR="00D92177" w:rsidRPr="00E40B25" w:rsidRDefault="00D92177" w:rsidP="00E25A80">
            <w:pPr>
              <w:spacing w:line="259" w:lineRule="auto"/>
              <w:ind w:left="720"/>
            </w:pPr>
            <w:r w:rsidRPr="00E40B25">
              <w:t>c) based mainly on expert opinion with very limited data;</w:t>
            </w:r>
          </w:p>
          <w:p w14:paraId="7969A238" w14:textId="77777777" w:rsidR="00D92177" w:rsidRPr="00E40B25" w:rsidRDefault="00D92177" w:rsidP="00E25A80">
            <w:pPr>
              <w:spacing w:line="259" w:lineRule="auto"/>
              <w:ind w:left="720"/>
            </w:pPr>
            <w:r w:rsidRPr="00E40B25">
              <w:t>d) insufficient or no data available.</w:t>
            </w:r>
          </w:p>
        </w:tc>
      </w:tr>
    </w:tbl>
    <w:p w14:paraId="4C4F3DC8" w14:textId="77777777" w:rsidR="00D92177" w:rsidRPr="00E40B25" w:rsidRDefault="00D92177" w:rsidP="00D92177">
      <w:pPr>
        <w:pStyle w:val="Heading2"/>
        <w:rPr>
          <w:rFonts w:eastAsia="Calibri" w:cs="Calibri"/>
          <w:shd w:val="clear" w:color="auto" w:fill="F3F3F3"/>
        </w:rPr>
      </w:pPr>
    </w:p>
    <w:p w14:paraId="17020850" w14:textId="77777777" w:rsidR="00D92177" w:rsidRPr="00E40B25" w:rsidRDefault="00D92177" w:rsidP="00D92177">
      <w:pPr>
        <w:spacing w:before="119" w:line="240" w:lineRule="auto"/>
        <w:rPr>
          <w:shd w:val="clear" w:color="auto" w:fill="F3F3F3"/>
        </w:rPr>
      </w:pPr>
      <w:r w:rsidRPr="00E40B25">
        <w:br w:type="page"/>
      </w:r>
    </w:p>
    <w:p w14:paraId="440592B2" w14:textId="77777777" w:rsidR="00D92177" w:rsidRPr="00E40B25" w:rsidRDefault="00D92177" w:rsidP="00D92177">
      <w:pPr>
        <w:spacing w:before="119" w:line="240" w:lineRule="auto"/>
        <w:rPr>
          <w:shd w:val="clear" w:color="auto" w:fill="F3F3F3"/>
        </w:rPr>
      </w:pPr>
    </w:p>
    <w:tbl>
      <w:tblPr>
        <w:tblW w:w="102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10"/>
        <w:gridCol w:w="7890"/>
      </w:tblGrid>
      <w:tr w:rsidR="00D92177" w:rsidRPr="00E40B25" w14:paraId="3FF01EFC" w14:textId="77777777" w:rsidTr="00E25A80">
        <w:tc>
          <w:tcPr>
            <w:tcW w:w="2310" w:type="dxa"/>
            <w:tcBorders>
              <w:top w:val="single" w:sz="4" w:space="0" w:color="000000"/>
            </w:tcBorders>
          </w:tcPr>
          <w:p w14:paraId="24D981E5" w14:textId="77777777" w:rsidR="00D92177" w:rsidRPr="00E40B25" w:rsidRDefault="00D92177" w:rsidP="00E25A80">
            <w:pPr>
              <w:spacing w:line="259" w:lineRule="auto"/>
              <w:rPr>
                <w:b/>
              </w:rPr>
            </w:pPr>
            <w:r w:rsidRPr="00E40B25">
              <w:rPr>
                <w:b/>
              </w:rPr>
              <w:t>AUDIT TRAIL</w:t>
            </w:r>
          </w:p>
          <w:p w14:paraId="4758EFC1" w14:textId="77777777" w:rsidR="00D92177" w:rsidRPr="00E40B25" w:rsidRDefault="00D92177" w:rsidP="00E25A80">
            <w:pPr>
              <w:spacing w:line="259" w:lineRule="auto"/>
              <w:rPr>
                <w:b/>
              </w:rPr>
            </w:pPr>
            <w:r w:rsidRPr="00E40B25">
              <w:rPr>
                <w:b/>
              </w:rPr>
              <w:t xml:space="preserve">Optional </w:t>
            </w:r>
          </w:p>
          <w:p w14:paraId="39F2967B" w14:textId="77777777" w:rsidR="00D92177" w:rsidRPr="00E40B25" w:rsidRDefault="00D92177" w:rsidP="00E25A80">
            <w:pPr>
              <w:spacing w:line="259" w:lineRule="auto"/>
              <w:rPr>
                <w:b/>
              </w:rPr>
            </w:pPr>
            <w:r w:rsidRPr="00E40B25">
              <w:rPr>
                <w:b/>
              </w:rPr>
              <w:t>No word limit</w:t>
            </w:r>
          </w:p>
          <w:p w14:paraId="2A83BE95" w14:textId="77777777" w:rsidR="00D92177" w:rsidRPr="00E40B25" w:rsidRDefault="00D92177" w:rsidP="00E25A80">
            <w:pPr>
              <w:spacing w:line="259" w:lineRule="auto"/>
              <w:rPr>
                <w:b/>
              </w:rPr>
            </w:pPr>
            <w:r w:rsidRPr="00E40B25">
              <w:rPr>
                <w:b/>
              </w:rPr>
              <w:t>Archived</w:t>
            </w:r>
          </w:p>
        </w:tc>
        <w:tc>
          <w:tcPr>
            <w:tcW w:w="7890" w:type="dxa"/>
            <w:tcBorders>
              <w:top w:val="single" w:sz="4" w:space="0" w:color="000000"/>
            </w:tcBorders>
          </w:tcPr>
          <w:p w14:paraId="1B332210" w14:textId="77777777" w:rsidR="00D92177" w:rsidRPr="00E40B25" w:rsidRDefault="00D92177" w:rsidP="00E25A80">
            <w:pPr>
              <w:spacing w:line="259" w:lineRule="auto"/>
              <w:jc w:val="center"/>
              <w:rPr>
                <w:b/>
              </w:rPr>
            </w:pPr>
            <w:r w:rsidRPr="00E40B25">
              <w:rPr>
                <w:b/>
              </w:rPr>
              <w:t xml:space="preserve">Additional Evidence and Information </w:t>
            </w:r>
          </w:p>
          <w:p w14:paraId="13AE81AD" w14:textId="77777777" w:rsidR="00D92177" w:rsidRPr="00E40B25" w:rsidRDefault="00D92177" w:rsidP="00E25A80">
            <w:pPr>
              <w:spacing w:line="259" w:lineRule="auto"/>
              <w:jc w:val="center"/>
            </w:pPr>
            <w:r w:rsidRPr="00E40B25">
              <w:t>Please insert below any relevant additional evidence and information that provides essential background and rationale to the assessments above. Include citations of the sources of evidence and information and provide full references in the relevant section below</w:t>
            </w:r>
          </w:p>
          <w:p w14:paraId="28B196BA" w14:textId="77777777" w:rsidR="00D92177" w:rsidRPr="00E40B25" w:rsidRDefault="00D92177" w:rsidP="00E25A80">
            <w:pPr>
              <w:spacing w:line="259" w:lineRule="auto"/>
              <w:jc w:val="center"/>
            </w:pPr>
            <w:r w:rsidRPr="00E40B25">
              <w:t>The audit trail is not published as part of the assessment. It is archived for future reference purposes. The assessment in the rows above needs to be written so that it can be read without accessing information in the audit trail.</w:t>
            </w:r>
          </w:p>
        </w:tc>
      </w:tr>
      <w:tr w:rsidR="00D92177" w:rsidRPr="00E40B25" w14:paraId="5A68335C" w14:textId="77777777" w:rsidTr="00E25A80">
        <w:tc>
          <w:tcPr>
            <w:tcW w:w="2310" w:type="dxa"/>
          </w:tcPr>
          <w:p w14:paraId="79E172F9" w14:textId="77777777" w:rsidR="00D92177" w:rsidRPr="00E40B25" w:rsidRDefault="00D92177" w:rsidP="00E25A80">
            <w:pPr>
              <w:spacing w:line="259" w:lineRule="auto"/>
            </w:pPr>
            <w:r w:rsidRPr="00E40B25">
              <w:t>Assessment methods</w:t>
            </w:r>
          </w:p>
          <w:p w14:paraId="5904BAF5" w14:textId="77777777" w:rsidR="00D92177" w:rsidRPr="00E40B25" w:rsidRDefault="00D92177" w:rsidP="00E25A80">
            <w:pPr>
              <w:spacing w:line="259" w:lineRule="auto"/>
            </w:pPr>
            <w:r w:rsidRPr="00E40B25">
              <w:t>(additional information, in particular how the overall assessment in the summary table was reached)</w:t>
            </w:r>
          </w:p>
        </w:tc>
        <w:tc>
          <w:tcPr>
            <w:tcW w:w="7890" w:type="dxa"/>
          </w:tcPr>
          <w:p w14:paraId="258536A0" w14:textId="77777777" w:rsidR="00D92177" w:rsidRPr="00E40B25" w:rsidRDefault="00D92177" w:rsidP="00E25A80">
            <w:pPr>
              <w:spacing w:line="259" w:lineRule="auto"/>
            </w:pPr>
            <w:r w:rsidRPr="00E40B25">
              <w:t xml:space="preserve">The status assessment is based on a compilation and revision of information from different sources, namely: </w:t>
            </w:r>
          </w:p>
          <w:p w14:paraId="028D6801" w14:textId="77777777" w:rsidR="00D92177" w:rsidRPr="00E40B25" w:rsidRDefault="00D92177" w:rsidP="00E25A80">
            <w:pPr>
              <w:spacing w:line="259" w:lineRule="auto"/>
            </w:pPr>
            <w:r w:rsidRPr="00E40B25">
              <w:t xml:space="preserve">(1) several scientific studies published since the last status assessment, plus previous studies that are still relevant (see list of references below); </w:t>
            </w:r>
          </w:p>
          <w:p w14:paraId="05DB939B" w14:textId="77777777" w:rsidR="00D92177" w:rsidRPr="00E40B25" w:rsidRDefault="00D92177" w:rsidP="00E25A80">
            <w:pPr>
              <w:spacing w:line="259" w:lineRule="auto"/>
            </w:pPr>
            <w:r w:rsidRPr="00E40B25">
              <w:t xml:space="preserve">(2) published and unpublished technical reports; </w:t>
            </w:r>
          </w:p>
          <w:p w14:paraId="53BA5F5A" w14:textId="77777777" w:rsidR="00D92177" w:rsidRPr="00E40B25" w:rsidRDefault="00D92177" w:rsidP="00E25A80">
            <w:pPr>
              <w:spacing w:line="259" w:lineRule="auto"/>
            </w:pPr>
            <w:r w:rsidRPr="00E40B25">
              <w:t xml:space="preserve">(3) information compiled in legislation texts, such as species action plans, that incorporate published information and expert assessment; </w:t>
            </w:r>
          </w:p>
          <w:p w14:paraId="2FE8D974" w14:textId="77777777" w:rsidR="00D92177" w:rsidRPr="00E40B25" w:rsidRDefault="00D92177" w:rsidP="00E25A80">
            <w:pPr>
              <w:spacing w:line="259" w:lineRule="auto"/>
            </w:pPr>
            <w:r w:rsidRPr="00E40B25">
              <w:t xml:space="preserve">(4) sparse, non-published information; </w:t>
            </w:r>
          </w:p>
          <w:p w14:paraId="12EAF290" w14:textId="77777777" w:rsidR="00D92177" w:rsidRPr="00E40B25" w:rsidRDefault="00D92177" w:rsidP="00E25A80">
            <w:pPr>
              <w:spacing w:line="259" w:lineRule="auto"/>
              <w:rPr>
                <w:sz w:val="26"/>
                <w:szCs w:val="26"/>
              </w:rPr>
            </w:pPr>
            <w:r w:rsidRPr="00E40B25">
              <w:t xml:space="preserve">(5) expert assessment. </w:t>
            </w:r>
          </w:p>
        </w:tc>
      </w:tr>
      <w:tr w:rsidR="00D92177" w:rsidRPr="00884048" w14:paraId="3F5C3106" w14:textId="77777777" w:rsidTr="00E25A80">
        <w:tc>
          <w:tcPr>
            <w:tcW w:w="2310" w:type="dxa"/>
          </w:tcPr>
          <w:p w14:paraId="6A874156" w14:textId="77777777" w:rsidR="00D92177" w:rsidRPr="00E40B25" w:rsidRDefault="00D92177" w:rsidP="00E25A80">
            <w:pPr>
              <w:spacing w:line="259" w:lineRule="auto"/>
            </w:pPr>
            <w:r w:rsidRPr="00E40B25">
              <w:t>Geographical range and distribution (additional evidence &amp; information)</w:t>
            </w:r>
          </w:p>
        </w:tc>
        <w:tc>
          <w:tcPr>
            <w:tcW w:w="7890" w:type="dxa"/>
          </w:tcPr>
          <w:p w14:paraId="61E2762D" w14:textId="77777777" w:rsidR="00D92177" w:rsidRPr="00E40B25" w:rsidRDefault="00D92177" w:rsidP="00E25A80">
            <w:pPr>
              <w:rPr>
                <w:b/>
              </w:rPr>
            </w:pPr>
            <w:r w:rsidRPr="00E40B25">
              <w:rPr>
                <w:b/>
              </w:rPr>
              <w:t>Global distribution</w:t>
            </w:r>
          </w:p>
          <w:p w14:paraId="47DC98CE" w14:textId="77777777" w:rsidR="00D92177" w:rsidRPr="00E40B25" w:rsidRDefault="00D92177" w:rsidP="00E25A80">
            <w:r w:rsidRPr="00E40B25">
              <w:t>Regarding their global distribution, new records of</w:t>
            </w:r>
            <w:r w:rsidRPr="00E40B25">
              <w:rPr>
                <w:i/>
              </w:rPr>
              <w:t xml:space="preserve"> </w:t>
            </w:r>
            <w:proofErr w:type="spellStart"/>
            <w:r w:rsidRPr="00E40B25">
              <w:rPr>
                <w:i/>
              </w:rPr>
              <w:t>Cymodocea</w:t>
            </w:r>
            <w:proofErr w:type="spellEnd"/>
            <w:r w:rsidRPr="00E40B25">
              <w:rPr>
                <w:i/>
              </w:rPr>
              <w:t xml:space="preserve"> nodosa </w:t>
            </w:r>
            <w:r w:rsidRPr="00E40B25">
              <w:t>have been reported beyond its previous southern limit in Senegal (Cunha &amp; Araújo, 2009), reaching nowadays The Gambia (</w:t>
            </w:r>
            <w:proofErr w:type="spellStart"/>
            <w:r w:rsidRPr="00E40B25">
              <w:t>Bijol</w:t>
            </w:r>
            <w:proofErr w:type="spellEnd"/>
            <w:r w:rsidRPr="00E40B25">
              <w:t xml:space="preserve"> Islands, Kartong, and </w:t>
            </w:r>
            <w:proofErr w:type="spellStart"/>
            <w:r w:rsidRPr="00E40B25">
              <w:t>Gunjur</w:t>
            </w:r>
            <w:proofErr w:type="spellEnd"/>
            <w:r w:rsidRPr="00E40B25">
              <w:t xml:space="preserve">; de </w:t>
            </w:r>
            <w:proofErr w:type="spellStart"/>
            <w:r w:rsidRPr="00E40B25">
              <w:t>los</w:t>
            </w:r>
            <w:proofErr w:type="spellEnd"/>
            <w:r w:rsidRPr="00E40B25">
              <w:t xml:space="preserve"> Santos et al., 2022; Sidi Cheikh et al., 2023). </w:t>
            </w:r>
          </w:p>
          <w:p w14:paraId="74DEE55C" w14:textId="77777777" w:rsidR="00D92177" w:rsidRPr="00E40B25" w:rsidRDefault="00D92177" w:rsidP="00E25A80">
            <w:r w:rsidRPr="00E40B25">
              <w:t xml:space="preserve">In West Africa, </w:t>
            </w:r>
            <w:r w:rsidRPr="00E40B25">
              <w:rPr>
                <w:i/>
              </w:rPr>
              <w:t xml:space="preserve">C. nodosa </w:t>
            </w:r>
            <w:r w:rsidRPr="00E40B25">
              <w:t xml:space="preserve">is mainly distributed in Mauritania, where it forms large meadows in the Banc </w:t>
            </w:r>
            <w:proofErr w:type="spellStart"/>
            <w:r w:rsidRPr="00E40B25">
              <w:t>d'Arguin</w:t>
            </w:r>
            <w:proofErr w:type="spellEnd"/>
            <w:r w:rsidRPr="00E40B25">
              <w:t xml:space="preserve">, and in Senegal, mainly in the delta of the Sine-Saloum rivers. There are also smaller meadows along the Senegalese Petite Côte (e.g. Joal </w:t>
            </w:r>
            <w:proofErr w:type="spellStart"/>
            <w:r w:rsidRPr="00E40B25">
              <w:t>Fadiouth</w:t>
            </w:r>
            <w:proofErr w:type="spellEnd"/>
            <w:r w:rsidRPr="00E40B25">
              <w:t xml:space="preserve">) and these recently reported meadows in The Gambia, on </w:t>
            </w:r>
            <w:proofErr w:type="spellStart"/>
            <w:r w:rsidRPr="00E40B25">
              <w:t>Gunjur</w:t>
            </w:r>
            <w:proofErr w:type="spellEnd"/>
            <w:r w:rsidRPr="00E40B25">
              <w:t xml:space="preserve">, Karting and the </w:t>
            </w:r>
            <w:proofErr w:type="spellStart"/>
            <w:r w:rsidRPr="00E40B25">
              <w:t>Bijol</w:t>
            </w:r>
            <w:proofErr w:type="spellEnd"/>
            <w:r w:rsidRPr="00E40B25">
              <w:t xml:space="preserve"> Islands (de </w:t>
            </w:r>
            <w:proofErr w:type="spellStart"/>
            <w:r w:rsidRPr="00E40B25">
              <w:t>los</w:t>
            </w:r>
            <w:proofErr w:type="spellEnd"/>
            <w:r w:rsidRPr="00E40B25">
              <w:t xml:space="preserve"> Santos et al., 2022; Sidi Cheikh et al., 2023). These latest observations in The Gambia have resulted in the expansion of the known southern limit of its global distribution, which was established until 2008 in Senegal, although it was already suspected then that it could be found further south (Cunha &amp; Araújo, 2009).</w:t>
            </w:r>
          </w:p>
          <w:p w14:paraId="2611E20D" w14:textId="77777777" w:rsidR="00D92177" w:rsidRPr="00E40B25" w:rsidRDefault="00D92177" w:rsidP="00E25A80">
            <w:r w:rsidRPr="00E40B25">
              <w:t xml:space="preserve">Although some sources indicate that it can also be found in Cape Verde, multiple searches have not confirmed its presence in this archipelago, concluding that previous records of </w:t>
            </w:r>
            <w:r w:rsidRPr="00E40B25">
              <w:rPr>
                <w:i/>
              </w:rPr>
              <w:t>C. nodosa</w:t>
            </w:r>
            <w:r w:rsidRPr="00E40B25">
              <w:t xml:space="preserve"> in Cape Verde could misidentifications of </w:t>
            </w:r>
            <w:proofErr w:type="spellStart"/>
            <w:r w:rsidRPr="00E40B25">
              <w:rPr>
                <w:i/>
              </w:rPr>
              <w:t>Halodule</w:t>
            </w:r>
            <w:proofErr w:type="spellEnd"/>
            <w:r w:rsidRPr="00E40B25">
              <w:rPr>
                <w:i/>
              </w:rPr>
              <w:t xml:space="preserve"> </w:t>
            </w:r>
            <w:proofErr w:type="spellStart"/>
            <w:r w:rsidRPr="00E40B25">
              <w:rPr>
                <w:i/>
              </w:rPr>
              <w:t>wrightii</w:t>
            </w:r>
            <w:proofErr w:type="spellEnd"/>
            <w:r w:rsidRPr="00E40B25">
              <w:rPr>
                <w:i/>
              </w:rPr>
              <w:t xml:space="preserve"> </w:t>
            </w:r>
            <w:r w:rsidRPr="00E40B25">
              <w:t xml:space="preserve">or incorrect assignments of records from the Cape Verde Peninsula in Senegal (de </w:t>
            </w:r>
            <w:proofErr w:type="spellStart"/>
            <w:r w:rsidRPr="00E40B25">
              <w:t>los</w:t>
            </w:r>
            <w:proofErr w:type="spellEnd"/>
            <w:r w:rsidRPr="00E40B25">
              <w:t xml:space="preserve"> Santos et al., 2022).</w:t>
            </w:r>
          </w:p>
          <w:p w14:paraId="1719C84B" w14:textId="77777777" w:rsidR="00D92177" w:rsidRPr="00E40B25" w:rsidRDefault="00D92177" w:rsidP="00E25A80">
            <w:r w:rsidRPr="00E40B25">
              <w:t xml:space="preserve">In the Canary Islands, the meadows of this species are found along the eastern and southern coasts of the islands, sheltered from the dominant ocean waves of the north and northwest Atlantic (Reyes et al., 1995; </w:t>
            </w:r>
            <w:proofErr w:type="spellStart"/>
            <w:r w:rsidRPr="00E40B25">
              <w:t>Pavón</w:t>
            </w:r>
            <w:proofErr w:type="spellEnd"/>
            <w:r w:rsidRPr="00E40B25">
              <w:t xml:space="preserve">-Salas et al., 2000; Tuya et al., 2014). </w:t>
            </w:r>
          </w:p>
          <w:p w14:paraId="5325A83B" w14:textId="77777777" w:rsidR="00D92177" w:rsidRPr="00E40B25" w:rsidRDefault="00D92177" w:rsidP="00E25A80">
            <w:r w:rsidRPr="00E40B25">
              <w:lastRenderedPageBreak/>
              <w:t xml:space="preserve">On the island of Madeira, </w:t>
            </w:r>
            <w:r w:rsidRPr="00E40B25">
              <w:rPr>
                <w:i/>
              </w:rPr>
              <w:t>C. nodosa</w:t>
            </w:r>
            <w:r w:rsidRPr="00E40B25">
              <w:t xml:space="preserve"> forms small, dispersed patches of low genotypic diversity (Alberto et al., 2008). Although its historical presence was reported in eight locations throughout the south of the island, its presence is currently only known in two locations (Ribeiro et al., 2022).</w:t>
            </w:r>
          </w:p>
          <w:p w14:paraId="66B3C81B" w14:textId="77777777" w:rsidR="00D92177" w:rsidRPr="00E40B25" w:rsidRDefault="00D92177" w:rsidP="00E25A80">
            <w:pPr>
              <w:rPr>
                <w:b/>
              </w:rPr>
            </w:pPr>
            <w:r w:rsidRPr="00E40B25">
              <w:rPr>
                <w:b/>
              </w:rPr>
              <w:t>Distribution in OSPAR IV</w:t>
            </w:r>
          </w:p>
          <w:p w14:paraId="1A10AA7F" w14:textId="77777777" w:rsidR="00D92177" w:rsidRPr="00E40B25" w:rsidRDefault="00D92177" w:rsidP="00E25A80">
            <w:r w:rsidRPr="00E40B25">
              <w:t xml:space="preserve">An exhaustive search was carried out in the scope of this report for the locations where there are historical and current records, dividing its presence into three time periods: &lt; 2010, 2010-2016, 2017-2023. In total, records were found in 24 locations, 9 of them in Portugal (Cunha et al., 2009, 2013; OSPAR Publication 2010/487; GBIF, 2023, Ito et al., unpublished; </w:t>
            </w:r>
            <w:r>
              <w:t xml:space="preserve">Nogueira </w:t>
            </w:r>
            <w:r w:rsidRPr="00E40B25">
              <w:t xml:space="preserve">Mendes &amp; Melo, </w:t>
            </w:r>
            <w:r>
              <w:t>2022</w:t>
            </w:r>
            <w:r w:rsidRPr="00E40B25">
              <w:t xml:space="preserve">) and 15 in Spain (Junta de Andalucía, 2008, 2009, 2010, 2011, 2013, 2015 a, 2015 b, 2016, 2018, 2019; OSPAR Publication 2010/487; de </w:t>
            </w:r>
            <w:proofErr w:type="spellStart"/>
            <w:r w:rsidRPr="00E40B25">
              <w:t>los</w:t>
            </w:r>
            <w:proofErr w:type="spellEnd"/>
            <w:r w:rsidRPr="00E40B25">
              <w:t xml:space="preserve"> Santos et al, 2013; Brun et al., 2015; Peralta et al., 2021; GBIF, 2023; Jiménez-Ramos et al., 2023; REDIAM, 2023). Despite the historical presence of </w:t>
            </w:r>
            <w:proofErr w:type="spellStart"/>
            <w:r w:rsidRPr="00E40B25">
              <w:rPr>
                <w:i/>
              </w:rPr>
              <w:t>Cymodocea</w:t>
            </w:r>
            <w:proofErr w:type="spellEnd"/>
            <w:r w:rsidRPr="00E40B25">
              <w:t xml:space="preserve"> meadows was previously reported, their current presence is not evidenced in recent scientific work or databases, being unknown in many of them (Table A1).</w:t>
            </w:r>
          </w:p>
          <w:p w14:paraId="0C699931" w14:textId="77777777" w:rsidR="00D92177" w:rsidRPr="00E40B25" w:rsidRDefault="00D92177" w:rsidP="00E25A80">
            <w:pPr>
              <w:rPr>
                <w:szCs w:val="22"/>
              </w:rPr>
            </w:pPr>
            <w:r w:rsidRPr="00E40B25">
              <w:rPr>
                <w:b/>
                <w:szCs w:val="22"/>
              </w:rPr>
              <w:t>Table A1.</w:t>
            </w:r>
            <w:r w:rsidRPr="00E40B25">
              <w:rPr>
                <w:szCs w:val="22"/>
              </w:rPr>
              <w:t xml:space="preserve"> Summary of the distribution compilation. Locations with presence of </w:t>
            </w:r>
            <w:proofErr w:type="spellStart"/>
            <w:r w:rsidRPr="00E40B25">
              <w:rPr>
                <w:i/>
                <w:szCs w:val="22"/>
              </w:rPr>
              <w:t>Cymodocea</w:t>
            </w:r>
            <w:proofErr w:type="spellEnd"/>
            <w:r w:rsidRPr="00E40B25">
              <w:rPr>
                <w:i/>
                <w:szCs w:val="22"/>
              </w:rPr>
              <w:t xml:space="preserve"> </w:t>
            </w:r>
            <w:r w:rsidRPr="00E40B25">
              <w:rPr>
                <w:szCs w:val="22"/>
              </w:rPr>
              <w:t>meadows in Region IV, ordered from west to east, in Portugal (PT) and in Spain (ES) and their state of knowledge in the time periods: &lt; 2010, 2010-2016, 2017- 2023. ✓</w:t>
            </w:r>
            <w:r>
              <w:rPr>
                <w:szCs w:val="22"/>
              </w:rPr>
              <w:t xml:space="preserve"> </w:t>
            </w:r>
            <w:r w:rsidRPr="00E40B25">
              <w:rPr>
                <w:szCs w:val="22"/>
              </w:rPr>
              <w:t>: presence, ✗</w:t>
            </w:r>
            <w:r>
              <w:rPr>
                <w:szCs w:val="22"/>
              </w:rPr>
              <w:t xml:space="preserve"> </w:t>
            </w:r>
            <w:r w:rsidRPr="00E40B25">
              <w:rPr>
                <w:szCs w:val="22"/>
              </w:rPr>
              <w:t xml:space="preserve">: absence,  � </w:t>
            </w:r>
            <w:r>
              <w:rPr>
                <w:szCs w:val="22"/>
              </w:rPr>
              <w:t xml:space="preserve">  </w:t>
            </w:r>
            <w:r w:rsidRPr="00E40B25">
              <w:rPr>
                <w:szCs w:val="22"/>
              </w:rPr>
              <w:t>unknown presence.</w:t>
            </w:r>
          </w:p>
          <w:tbl>
            <w:tblPr>
              <w:tblW w:w="766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880"/>
              <w:gridCol w:w="1530"/>
              <w:gridCol w:w="840"/>
              <w:gridCol w:w="1200"/>
              <w:gridCol w:w="1215"/>
            </w:tblGrid>
            <w:tr w:rsidR="00D92177" w:rsidRPr="00E40B25" w14:paraId="64951591" w14:textId="77777777" w:rsidTr="00E25A80">
              <w:tc>
                <w:tcPr>
                  <w:tcW w:w="2880" w:type="dxa"/>
                  <w:tcBorders>
                    <w:top w:val="single" w:sz="8" w:space="0" w:color="000000"/>
                    <w:left w:val="single" w:sz="8" w:space="0" w:color="000000"/>
                    <w:bottom w:val="single" w:sz="8" w:space="0" w:color="000000"/>
                    <w:right w:val="single" w:sz="8" w:space="0" w:color="000000"/>
                  </w:tcBorders>
                  <w:shd w:val="clear" w:color="auto" w:fill="D9D9D9"/>
                  <w:tcMar>
                    <w:top w:w="0" w:type="dxa"/>
                    <w:left w:w="100" w:type="dxa"/>
                    <w:bottom w:w="0" w:type="dxa"/>
                    <w:right w:w="100" w:type="dxa"/>
                  </w:tcMar>
                </w:tcPr>
                <w:p w14:paraId="4A26921D" w14:textId="77777777" w:rsidR="00D92177" w:rsidRPr="00E40B25" w:rsidRDefault="00D92177" w:rsidP="00E25A80">
                  <w:pPr>
                    <w:widowControl w:val="0"/>
                    <w:spacing w:after="0" w:line="240" w:lineRule="auto"/>
                    <w:rPr>
                      <w:sz w:val="20"/>
                    </w:rPr>
                  </w:pPr>
                  <w:r w:rsidRPr="00E40B25">
                    <w:rPr>
                      <w:sz w:val="20"/>
                    </w:rPr>
                    <w:t>Location</w:t>
                  </w:r>
                </w:p>
              </w:tc>
              <w:tc>
                <w:tcPr>
                  <w:tcW w:w="1530" w:type="dxa"/>
                  <w:tcBorders>
                    <w:top w:val="single" w:sz="8" w:space="0" w:color="000000"/>
                    <w:left w:val="nil"/>
                    <w:bottom w:val="single" w:sz="8" w:space="0" w:color="000000"/>
                    <w:right w:val="single" w:sz="8" w:space="0" w:color="000000"/>
                  </w:tcBorders>
                  <w:shd w:val="clear" w:color="auto" w:fill="D9D9D9"/>
                  <w:tcMar>
                    <w:top w:w="0" w:type="dxa"/>
                    <w:left w:w="100" w:type="dxa"/>
                    <w:bottom w:w="0" w:type="dxa"/>
                    <w:right w:w="100" w:type="dxa"/>
                  </w:tcMar>
                </w:tcPr>
                <w:p w14:paraId="44C04DE8" w14:textId="77777777" w:rsidR="00D92177" w:rsidRPr="00E40B25" w:rsidRDefault="00D92177" w:rsidP="00E25A80">
                  <w:pPr>
                    <w:widowControl w:val="0"/>
                    <w:spacing w:after="0" w:line="240" w:lineRule="auto"/>
                    <w:rPr>
                      <w:sz w:val="20"/>
                    </w:rPr>
                  </w:pPr>
                  <w:r w:rsidRPr="00E40B25">
                    <w:rPr>
                      <w:sz w:val="20"/>
                    </w:rPr>
                    <w:t xml:space="preserve">Coordinates </w:t>
                  </w:r>
                </w:p>
              </w:tc>
              <w:tc>
                <w:tcPr>
                  <w:tcW w:w="840" w:type="dxa"/>
                  <w:tcBorders>
                    <w:top w:val="single" w:sz="8" w:space="0" w:color="000000"/>
                    <w:left w:val="nil"/>
                    <w:bottom w:val="single" w:sz="8" w:space="0" w:color="000000"/>
                    <w:right w:val="single" w:sz="8" w:space="0" w:color="000000"/>
                  </w:tcBorders>
                  <w:shd w:val="clear" w:color="auto" w:fill="D9D9D9"/>
                  <w:tcMar>
                    <w:top w:w="0" w:type="dxa"/>
                    <w:left w:w="100" w:type="dxa"/>
                    <w:bottom w:w="0" w:type="dxa"/>
                    <w:right w:w="100" w:type="dxa"/>
                  </w:tcMar>
                </w:tcPr>
                <w:p w14:paraId="2079A249" w14:textId="77777777" w:rsidR="00D92177" w:rsidRPr="00E40B25" w:rsidRDefault="00D92177" w:rsidP="00E25A80">
                  <w:pPr>
                    <w:widowControl w:val="0"/>
                    <w:spacing w:after="0" w:line="240" w:lineRule="auto"/>
                    <w:rPr>
                      <w:sz w:val="20"/>
                    </w:rPr>
                  </w:pPr>
                  <w:r w:rsidRPr="00E40B25">
                    <w:rPr>
                      <w:sz w:val="20"/>
                    </w:rPr>
                    <w:t>&lt; 2010</w:t>
                  </w:r>
                </w:p>
              </w:tc>
              <w:tc>
                <w:tcPr>
                  <w:tcW w:w="1200" w:type="dxa"/>
                  <w:tcBorders>
                    <w:top w:val="single" w:sz="8" w:space="0" w:color="000000"/>
                    <w:left w:val="nil"/>
                    <w:bottom w:val="single" w:sz="8" w:space="0" w:color="000000"/>
                    <w:right w:val="single" w:sz="8" w:space="0" w:color="000000"/>
                  </w:tcBorders>
                  <w:shd w:val="clear" w:color="auto" w:fill="D9D9D9"/>
                  <w:tcMar>
                    <w:top w:w="0" w:type="dxa"/>
                    <w:left w:w="100" w:type="dxa"/>
                    <w:bottom w:w="0" w:type="dxa"/>
                    <w:right w:w="100" w:type="dxa"/>
                  </w:tcMar>
                </w:tcPr>
                <w:p w14:paraId="75539EA9" w14:textId="77777777" w:rsidR="00D92177" w:rsidRPr="00E40B25" w:rsidRDefault="00D92177" w:rsidP="00E25A80">
                  <w:pPr>
                    <w:widowControl w:val="0"/>
                    <w:spacing w:after="0" w:line="240" w:lineRule="auto"/>
                    <w:rPr>
                      <w:sz w:val="20"/>
                    </w:rPr>
                  </w:pPr>
                  <w:r w:rsidRPr="00E40B25">
                    <w:rPr>
                      <w:sz w:val="20"/>
                    </w:rPr>
                    <w:t>2010-2016</w:t>
                  </w:r>
                </w:p>
              </w:tc>
              <w:tc>
                <w:tcPr>
                  <w:tcW w:w="1215" w:type="dxa"/>
                  <w:tcBorders>
                    <w:top w:val="single" w:sz="8" w:space="0" w:color="000000"/>
                    <w:left w:val="nil"/>
                    <w:bottom w:val="single" w:sz="8" w:space="0" w:color="000000"/>
                    <w:right w:val="single" w:sz="8" w:space="0" w:color="000000"/>
                  </w:tcBorders>
                  <w:shd w:val="clear" w:color="auto" w:fill="D9D9D9"/>
                  <w:tcMar>
                    <w:top w:w="0" w:type="dxa"/>
                    <w:left w:w="100" w:type="dxa"/>
                    <w:bottom w:w="0" w:type="dxa"/>
                    <w:right w:w="100" w:type="dxa"/>
                  </w:tcMar>
                </w:tcPr>
                <w:p w14:paraId="23FAB8ED" w14:textId="77777777" w:rsidR="00D92177" w:rsidRPr="00E40B25" w:rsidRDefault="00D92177" w:rsidP="00E25A80">
                  <w:pPr>
                    <w:widowControl w:val="0"/>
                    <w:spacing w:after="0" w:line="240" w:lineRule="auto"/>
                    <w:rPr>
                      <w:sz w:val="20"/>
                    </w:rPr>
                  </w:pPr>
                  <w:r w:rsidRPr="00E40B25">
                    <w:rPr>
                      <w:sz w:val="20"/>
                    </w:rPr>
                    <w:t>2017-2023</w:t>
                  </w:r>
                </w:p>
              </w:tc>
            </w:tr>
            <w:tr w:rsidR="00D92177" w:rsidRPr="00E40B25" w14:paraId="4CE420F6" w14:textId="77777777" w:rsidTr="00E25A80">
              <w:tc>
                <w:tcPr>
                  <w:tcW w:w="2880"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466941BA" w14:textId="77777777" w:rsidR="00D92177" w:rsidRPr="00E40B25" w:rsidRDefault="00D92177" w:rsidP="00E25A80">
                  <w:pPr>
                    <w:widowControl w:val="0"/>
                    <w:spacing w:after="0" w:line="240" w:lineRule="auto"/>
                    <w:rPr>
                      <w:sz w:val="20"/>
                    </w:rPr>
                  </w:pPr>
                  <w:r w:rsidRPr="00E40B25">
                    <w:rPr>
                      <w:sz w:val="20"/>
                    </w:rPr>
                    <w:t>Sado estuary (PT)</w:t>
                  </w:r>
                </w:p>
              </w:tc>
              <w:tc>
                <w:tcPr>
                  <w:tcW w:w="153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4F0B658B" w14:textId="77777777" w:rsidR="00D92177" w:rsidRPr="00E40B25" w:rsidRDefault="00D92177" w:rsidP="00E25A80">
                  <w:pPr>
                    <w:widowControl w:val="0"/>
                    <w:spacing w:after="0" w:line="240" w:lineRule="auto"/>
                    <w:rPr>
                      <w:sz w:val="20"/>
                    </w:rPr>
                  </w:pPr>
                  <w:r w:rsidRPr="00E40B25">
                    <w:rPr>
                      <w:sz w:val="20"/>
                    </w:rPr>
                    <w:t>38.453, -8.779</w:t>
                  </w:r>
                </w:p>
              </w:tc>
              <w:tc>
                <w:tcPr>
                  <w:tcW w:w="84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034371B2" w14:textId="77777777" w:rsidR="00D92177" w:rsidRPr="00E40B25" w:rsidRDefault="00D92177" w:rsidP="00E25A80">
                  <w:pPr>
                    <w:widowControl w:val="0"/>
                    <w:spacing w:after="0" w:line="240" w:lineRule="auto"/>
                    <w:jc w:val="center"/>
                    <w:rPr>
                      <w:sz w:val="20"/>
                    </w:rPr>
                  </w:pPr>
                  <w:r w:rsidRPr="00E40B25">
                    <w:rPr>
                      <w:sz w:val="20"/>
                    </w:rPr>
                    <w:t>✓</w:t>
                  </w:r>
                </w:p>
              </w:tc>
              <w:tc>
                <w:tcPr>
                  <w:tcW w:w="120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4D6D783B" w14:textId="77777777" w:rsidR="00D92177" w:rsidRPr="00E40B25" w:rsidRDefault="00D92177" w:rsidP="00E25A80">
                  <w:pPr>
                    <w:widowControl w:val="0"/>
                    <w:spacing w:after="0" w:line="240" w:lineRule="auto"/>
                    <w:jc w:val="center"/>
                    <w:rPr>
                      <w:sz w:val="20"/>
                    </w:rPr>
                  </w:pPr>
                  <w:r w:rsidRPr="00E40B25">
                    <w:rPr>
                      <w:sz w:val="20"/>
                    </w:rPr>
                    <w:t>✓</w:t>
                  </w:r>
                </w:p>
              </w:tc>
              <w:tc>
                <w:tcPr>
                  <w:tcW w:w="1215"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7BAA3C9C" w14:textId="77777777" w:rsidR="00D92177" w:rsidRPr="00E40B25" w:rsidRDefault="00D92177" w:rsidP="00E25A80">
                  <w:pPr>
                    <w:widowControl w:val="0"/>
                    <w:spacing w:after="0" w:line="240" w:lineRule="auto"/>
                    <w:jc w:val="center"/>
                    <w:rPr>
                      <w:sz w:val="20"/>
                    </w:rPr>
                  </w:pPr>
                  <w:r w:rsidRPr="00E40B25">
                    <w:rPr>
                      <w:sz w:val="20"/>
                    </w:rPr>
                    <w:t>✓</w:t>
                  </w:r>
                </w:p>
              </w:tc>
            </w:tr>
            <w:tr w:rsidR="00D92177" w:rsidRPr="00E40B25" w14:paraId="710E118F" w14:textId="77777777" w:rsidTr="00E25A80">
              <w:tc>
                <w:tcPr>
                  <w:tcW w:w="2880"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66D1539C" w14:textId="77777777" w:rsidR="00D92177" w:rsidRPr="00E40B25" w:rsidRDefault="00D92177" w:rsidP="00E25A80">
                  <w:pPr>
                    <w:widowControl w:val="0"/>
                    <w:spacing w:after="0" w:line="240" w:lineRule="auto"/>
                    <w:rPr>
                      <w:sz w:val="20"/>
                    </w:rPr>
                  </w:pPr>
                  <w:r w:rsidRPr="00E40B25">
                    <w:rPr>
                      <w:sz w:val="20"/>
                    </w:rPr>
                    <w:t>Marinha beach (PT)</w:t>
                  </w:r>
                </w:p>
              </w:tc>
              <w:tc>
                <w:tcPr>
                  <w:tcW w:w="1530" w:type="dxa"/>
                  <w:tcBorders>
                    <w:top w:val="nil"/>
                    <w:left w:val="nil"/>
                    <w:bottom w:val="single" w:sz="8" w:space="0" w:color="000000"/>
                    <w:right w:val="single" w:sz="8" w:space="0" w:color="000000"/>
                  </w:tcBorders>
                  <w:tcMar>
                    <w:top w:w="0" w:type="dxa"/>
                    <w:left w:w="100" w:type="dxa"/>
                    <w:bottom w:w="0" w:type="dxa"/>
                    <w:right w:w="100" w:type="dxa"/>
                  </w:tcMar>
                </w:tcPr>
                <w:p w14:paraId="07816423" w14:textId="77777777" w:rsidR="00D92177" w:rsidRPr="00E40B25" w:rsidRDefault="00D92177" w:rsidP="00E25A80">
                  <w:pPr>
                    <w:widowControl w:val="0"/>
                    <w:spacing w:after="0" w:line="240" w:lineRule="auto"/>
                    <w:rPr>
                      <w:sz w:val="20"/>
                    </w:rPr>
                  </w:pPr>
                  <w:r w:rsidRPr="00E40B25">
                    <w:rPr>
                      <w:sz w:val="20"/>
                    </w:rPr>
                    <w:t>37.089, -8.413</w:t>
                  </w:r>
                </w:p>
              </w:tc>
              <w:tc>
                <w:tcPr>
                  <w:tcW w:w="840" w:type="dxa"/>
                  <w:tcBorders>
                    <w:top w:val="nil"/>
                    <w:left w:val="nil"/>
                    <w:bottom w:val="single" w:sz="8" w:space="0" w:color="000000"/>
                    <w:right w:val="single" w:sz="8" w:space="0" w:color="000000"/>
                  </w:tcBorders>
                  <w:tcMar>
                    <w:top w:w="0" w:type="dxa"/>
                    <w:left w:w="100" w:type="dxa"/>
                    <w:bottom w:w="0" w:type="dxa"/>
                    <w:right w:w="100" w:type="dxa"/>
                  </w:tcMar>
                </w:tcPr>
                <w:p w14:paraId="09EB4BBD" w14:textId="77777777" w:rsidR="00D92177" w:rsidRPr="00E40B25" w:rsidRDefault="00D92177" w:rsidP="00E25A80">
                  <w:pPr>
                    <w:widowControl w:val="0"/>
                    <w:spacing w:after="0" w:line="240" w:lineRule="auto"/>
                    <w:jc w:val="center"/>
                    <w:rPr>
                      <w:sz w:val="20"/>
                    </w:rPr>
                  </w:pPr>
                  <w:r w:rsidRPr="00E40B25">
                    <w:rPr>
                      <w:sz w:val="20"/>
                    </w:rPr>
                    <w:t>✓</w:t>
                  </w:r>
                </w:p>
              </w:tc>
              <w:tc>
                <w:tcPr>
                  <w:tcW w:w="1200" w:type="dxa"/>
                  <w:tcBorders>
                    <w:top w:val="nil"/>
                    <w:left w:val="nil"/>
                    <w:bottom w:val="single" w:sz="8" w:space="0" w:color="000000"/>
                    <w:right w:val="single" w:sz="8" w:space="0" w:color="000000"/>
                  </w:tcBorders>
                  <w:tcMar>
                    <w:top w:w="0" w:type="dxa"/>
                    <w:left w:w="100" w:type="dxa"/>
                    <w:bottom w:w="0" w:type="dxa"/>
                    <w:right w:w="100" w:type="dxa"/>
                  </w:tcMar>
                </w:tcPr>
                <w:p w14:paraId="22C54DE8" w14:textId="77777777" w:rsidR="00D92177" w:rsidRPr="00E40B25" w:rsidRDefault="00D92177" w:rsidP="00E25A80">
                  <w:pPr>
                    <w:widowControl w:val="0"/>
                    <w:spacing w:after="0" w:line="240" w:lineRule="auto"/>
                    <w:jc w:val="center"/>
                    <w:rPr>
                      <w:sz w:val="20"/>
                    </w:rPr>
                  </w:pPr>
                  <w:r w:rsidRPr="00E40B25">
                    <w:rPr>
                      <w:sz w:val="20"/>
                    </w:rPr>
                    <w:t>�</w:t>
                  </w:r>
                </w:p>
              </w:tc>
              <w:tc>
                <w:tcPr>
                  <w:tcW w:w="1215" w:type="dxa"/>
                  <w:tcBorders>
                    <w:top w:val="nil"/>
                    <w:left w:val="nil"/>
                    <w:bottom w:val="single" w:sz="8" w:space="0" w:color="000000"/>
                    <w:right w:val="single" w:sz="8" w:space="0" w:color="000000"/>
                  </w:tcBorders>
                  <w:tcMar>
                    <w:top w:w="0" w:type="dxa"/>
                    <w:left w:w="100" w:type="dxa"/>
                    <w:bottom w:w="0" w:type="dxa"/>
                    <w:right w:w="100" w:type="dxa"/>
                  </w:tcMar>
                </w:tcPr>
                <w:p w14:paraId="064A7242" w14:textId="77777777" w:rsidR="00D92177" w:rsidRPr="00E40B25" w:rsidRDefault="00D92177" w:rsidP="00E25A80">
                  <w:pPr>
                    <w:widowControl w:val="0"/>
                    <w:spacing w:after="0" w:line="240" w:lineRule="auto"/>
                    <w:jc w:val="center"/>
                    <w:rPr>
                      <w:sz w:val="20"/>
                    </w:rPr>
                  </w:pPr>
                  <w:r w:rsidRPr="00E40B25">
                    <w:rPr>
                      <w:sz w:val="20"/>
                    </w:rPr>
                    <w:t>�</w:t>
                  </w:r>
                </w:p>
              </w:tc>
            </w:tr>
            <w:tr w:rsidR="00D92177" w:rsidRPr="00E40B25" w14:paraId="2DB1A527" w14:textId="77777777" w:rsidTr="00E25A80">
              <w:tc>
                <w:tcPr>
                  <w:tcW w:w="2880"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43C49502" w14:textId="77777777" w:rsidR="00D92177" w:rsidRPr="00E40B25" w:rsidRDefault="00D92177" w:rsidP="00E25A80">
                  <w:pPr>
                    <w:widowControl w:val="0"/>
                    <w:spacing w:after="0" w:line="240" w:lineRule="auto"/>
                    <w:rPr>
                      <w:sz w:val="20"/>
                    </w:rPr>
                  </w:pPr>
                  <w:proofErr w:type="spellStart"/>
                  <w:r w:rsidRPr="00E40B25">
                    <w:rPr>
                      <w:sz w:val="20"/>
                    </w:rPr>
                    <w:t>Alporchinhos</w:t>
                  </w:r>
                  <w:proofErr w:type="spellEnd"/>
                  <w:r w:rsidRPr="00E40B25">
                    <w:rPr>
                      <w:sz w:val="20"/>
                    </w:rPr>
                    <w:t xml:space="preserve"> beach (PT)</w:t>
                  </w:r>
                </w:p>
              </w:tc>
              <w:tc>
                <w:tcPr>
                  <w:tcW w:w="1530" w:type="dxa"/>
                  <w:tcBorders>
                    <w:top w:val="nil"/>
                    <w:left w:val="nil"/>
                    <w:bottom w:val="single" w:sz="8" w:space="0" w:color="000000"/>
                    <w:right w:val="single" w:sz="8" w:space="0" w:color="000000"/>
                  </w:tcBorders>
                  <w:tcMar>
                    <w:top w:w="0" w:type="dxa"/>
                    <w:left w:w="100" w:type="dxa"/>
                    <w:bottom w:w="0" w:type="dxa"/>
                    <w:right w:w="100" w:type="dxa"/>
                  </w:tcMar>
                </w:tcPr>
                <w:p w14:paraId="67954384" w14:textId="77777777" w:rsidR="00D92177" w:rsidRPr="00E40B25" w:rsidRDefault="00D92177" w:rsidP="00E25A80">
                  <w:pPr>
                    <w:widowControl w:val="0"/>
                    <w:spacing w:after="0" w:line="240" w:lineRule="auto"/>
                    <w:rPr>
                      <w:sz w:val="20"/>
                    </w:rPr>
                  </w:pPr>
                  <w:r w:rsidRPr="00E40B25">
                    <w:rPr>
                      <w:sz w:val="20"/>
                    </w:rPr>
                    <w:t>37.089, -8.413</w:t>
                  </w:r>
                </w:p>
              </w:tc>
              <w:tc>
                <w:tcPr>
                  <w:tcW w:w="840" w:type="dxa"/>
                  <w:tcBorders>
                    <w:top w:val="nil"/>
                    <w:left w:val="nil"/>
                    <w:bottom w:val="single" w:sz="8" w:space="0" w:color="000000"/>
                    <w:right w:val="single" w:sz="8" w:space="0" w:color="000000"/>
                  </w:tcBorders>
                  <w:tcMar>
                    <w:top w:w="0" w:type="dxa"/>
                    <w:left w:w="100" w:type="dxa"/>
                    <w:bottom w:w="0" w:type="dxa"/>
                    <w:right w:w="100" w:type="dxa"/>
                  </w:tcMar>
                </w:tcPr>
                <w:p w14:paraId="644C1E54" w14:textId="77777777" w:rsidR="00D92177" w:rsidRPr="00E40B25" w:rsidRDefault="00D92177" w:rsidP="00E25A80">
                  <w:pPr>
                    <w:widowControl w:val="0"/>
                    <w:spacing w:after="0" w:line="240" w:lineRule="auto"/>
                    <w:jc w:val="center"/>
                    <w:rPr>
                      <w:sz w:val="20"/>
                    </w:rPr>
                  </w:pPr>
                  <w:r w:rsidRPr="00E40B25">
                    <w:rPr>
                      <w:sz w:val="20"/>
                    </w:rPr>
                    <w:t>✓</w:t>
                  </w:r>
                </w:p>
              </w:tc>
              <w:tc>
                <w:tcPr>
                  <w:tcW w:w="1200" w:type="dxa"/>
                  <w:tcBorders>
                    <w:top w:val="nil"/>
                    <w:left w:val="nil"/>
                    <w:bottom w:val="single" w:sz="8" w:space="0" w:color="000000"/>
                    <w:right w:val="single" w:sz="8" w:space="0" w:color="000000"/>
                  </w:tcBorders>
                  <w:tcMar>
                    <w:top w:w="0" w:type="dxa"/>
                    <w:left w:w="100" w:type="dxa"/>
                    <w:bottom w:w="0" w:type="dxa"/>
                    <w:right w:w="100" w:type="dxa"/>
                  </w:tcMar>
                </w:tcPr>
                <w:p w14:paraId="573474A0" w14:textId="77777777" w:rsidR="00D92177" w:rsidRPr="00E40B25" w:rsidRDefault="00D92177" w:rsidP="00E25A80">
                  <w:pPr>
                    <w:widowControl w:val="0"/>
                    <w:spacing w:after="0" w:line="240" w:lineRule="auto"/>
                    <w:jc w:val="center"/>
                    <w:rPr>
                      <w:sz w:val="20"/>
                    </w:rPr>
                  </w:pPr>
                  <w:r w:rsidRPr="00E40B25">
                    <w:rPr>
                      <w:sz w:val="20"/>
                    </w:rPr>
                    <w:t>�</w:t>
                  </w:r>
                </w:p>
              </w:tc>
              <w:tc>
                <w:tcPr>
                  <w:tcW w:w="1215" w:type="dxa"/>
                  <w:tcBorders>
                    <w:top w:val="nil"/>
                    <w:left w:val="nil"/>
                    <w:bottom w:val="single" w:sz="8" w:space="0" w:color="000000"/>
                    <w:right w:val="single" w:sz="8" w:space="0" w:color="000000"/>
                  </w:tcBorders>
                  <w:tcMar>
                    <w:top w:w="0" w:type="dxa"/>
                    <w:left w:w="100" w:type="dxa"/>
                    <w:bottom w:w="0" w:type="dxa"/>
                    <w:right w:w="100" w:type="dxa"/>
                  </w:tcMar>
                </w:tcPr>
                <w:p w14:paraId="126AFE7C" w14:textId="77777777" w:rsidR="00D92177" w:rsidRPr="00E40B25" w:rsidRDefault="00D92177" w:rsidP="00E25A80">
                  <w:pPr>
                    <w:widowControl w:val="0"/>
                    <w:spacing w:after="0" w:line="240" w:lineRule="auto"/>
                    <w:jc w:val="center"/>
                    <w:rPr>
                      <w:sz w:val="20"/>
                    </w:rPr>
                  </w:pPr>
                  <w:r w:rsidRPr="00E40B25">
                    <w:rPr>
                      <w:sz w:val="20"/>
                    </w:rPr>
                    <w:t>�</w:t>
                  </w:r>
                </w:p>
              </w:tc>
            </w:tr>
            <w:tr w:rsidR="00D92177" w:rsidRPr="00E40B25" w14:paraId="6C0F81FA" w14:textId="77777777" w:rsidTr="00E25A80">
              <w:tc>
                <w:tcPr>
                  <w:tcW w:w="2880"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1319954C" w14:textId="77777777" w:rsidR="00D92177" w:rsidRPr="000509B1" w:rsidRDefault="00D92177" w:rsidP="00E25A80">
                  <w:pPr>
                    <w:widowControl w:val="0"/>
                    <w:spacing w:after="0" w:line="240" w:lineRule="auto"/>
                    <w:rPr>
                      <w:sz w:val="20"/>
                      <w:lang w:val="pt-PT"/>
                    </w:rPr>
                  </w:pPr>
                  <w:r w:rsidRPr="000509B1">
                    <w:rPr>
                      <w:sz w:val="20"/>
                      <w:lang w:val="pt-PT"/>
                    </w:rPr>
                    <w:t>Senhora da Rocha beach (PT)</w:t>
                  </w:r>
                </w:p>
              </w:tc>
              <w:tc>
                <w:tcPr>
                  <w:tcW w:w="1530" w:type="dxa"/>
                  <w:tcBorders>
                    <w:top w:val="nil"/>
                    <w:left w:val="nil"/>
                    <w:bottom w:val="single" w:sz="8" w:space="0" w:color="000000"/>
                    <w:right w:val="single" w:sz="8" w:space="0" w:color="000000"/>
                  </w:tcBorders>
                  <w:tcMar>
                    <w:top w:w="0" w:type="dxa"/>
                    <w:left w:w="100" w:type="dxa"/>
                    <w:bottom w:w="0" w:type="dxa"/>
                    <w:right w:w="100" w:type="dxa"/>
                  </w:tcMar>
                </w:tcPr>
                <w:p w14:paraId="57814D10" w14:textId="77777777" w:rsidR="00D92177" w:rsidRPr="00E40B25" w:rsidRDefault="00D92177" w:rsidP="00E25A80">
                  <w:pPr>
                    <w:widowControl w:val="0"/>
                    <w:spacing w:after="0" w:line="240" w:lineRule="auto"/>
                    <w:rPr>
                      <w:sz w:val="20"/>
                    </w:rPr>
                  </w:pPr>
                  <w:r w:rsidRPr="00E40B25">
                    <w:rPr>
                      <w:sz w:val="20"/>
                    </w:rPr>
                    <w:t>37.096, -8.386</w:t>
                  </w:r>
                </w:p>
              </w:tc>
              <w:tc>
                <w:tcPr>
                  <w:tcW w:w="840" w:type="dxa"/>
                  <w:tcBorders>
                    <w:top w:val="nil"/>
                    <w:left w:val="nil"/>
                    <w:bottom w:val="single" w:sz="8" w:space="0" w:color="000000"/>
                    <w:right w:val="single" w:sz="8" w:space="0" w:color="000000"/>
                  </w:tcBorders>
                  <w:tcMar>
                    <w:top w:w="0" w:type="dxa"/>
                    <w:left w:w="100" w:type="dxa"/>
                    <w:bottom w:w="0" w:type="dxa"/>
                    <w:right w:w="100" w:type="dxa"/>
                  </w:tcMar>
                </w:tcPr>
                <w:p w14:paraId="16765175" w14:textId="77777777" w:rsidR="00D92177" w:rsidRPr="00E40B25" w:rsidRDefault="00D92177" w:rsidP="00E25A80">
                  <w:pPr>
                    <w:widowControl w:val="0"/>
                    <w:spacing w:after="0" w:line="240" w:lineRule="auto"/>
                    <w:jc w:val="center"/>
                    <w:rPr>
                      <w:sz w:val="20"/>
                    </w:rPr>
                  </w:pPr>
                  <w:r w:rsidRPr="00E40B25">
                    <w:rPr>
                      <w:sz w:val="20"/>
                    </w:rPr>
                    <w:t>✓</w:t>
                  </w:r>
                </w:p>
              </w:tc>
              <w:tc>
                <w:tcPr>
                  <w:tcW w:w="1200" w:type="dxa"/>
                  <w:tcBorders>
                    <w:top w:val="nil"/>
                    <w:left w:val="nil"/>
                    <w:bottom w:val="single" w:sz="8" w:space="0" w:color="000000"/>
                    <w:right w:val="single" w:sz="8" w:space="0" w:color="000000"/>
                  </w:tcBorders>
                  <w:tcMar>
                    <w:top w:w="0" w:type="dxa"/>
                    <w:left w:w="100" w:type="dxa"/>
                    <w:bottom w:w="0" w:type="dxa"/>
                    <w:right w:w="100" w:type="dxa"/>
                  </w:tcMar>
                </w:tcPr>
                <w:p w14:paraId="541FA588" w14:textId="77777777" w:rsidR="00D92177" w:rsidRPr="00E40B25" w:rsidRDefault="00D92177" w:rsidP="00E25A80">
                  <w:pPr>
                    <w:widowControl w:val="0"/>
                    <w:spacing w:after="0" w:line="240" w:lineRule="auto"/>
                    <w:jc w:val="center"/>
                    <w:rPr>
                      <w:sz w:val="20"/>
                    </w:rPr>
                  </w:pPr>
                  <w:r w:rsidRPr="00E40B25">
                    <w:rPr>
                      <w:sz w:val="20"/>
                    </w:rPr>
                    <w:t>�</w:t>
                  </w:r>
                </w:p>
              </w:tc>
              <w:tc>
                <w:tcPr>
                  <w:tcW w:w="1215" w:type="dxa"/>
                  <w:tcBorders>
                    <w:top w:val="nil"/>
                    <w:left w:val="nil"/>
                    <w:bottom w:val="single" w:sz="8" w:space="0" w:color="000000"/>
                    <w:right w:val="single" w:sz="8" w:space="0" w:color="000000"/>
                  </w:tcBorders>
                  <w:tcMar>
                    <w:top w:w="0" w:type="dxa"/>
                    <w:left w:w="100" w:type="dxa"/>
                    <w:bottom w:w="0" w:type="dxa"/>
                    <w:right w:w="100" w:type="dxa"/>
                  </w:tcMar>
                </w:tcPr>
                <w:p w14:paraId="5D1E3CCE" w14:textId="77777777" w:rsidR="00D92177" w:rsidRPr="00E40B25" w:rsidRDefault="00D92177" w:rsidP="00E25A80">
                  <w:pPr>
                    <w:widowControl w:val="0"/>
                    <w:spacing w:after="0" w:line="240" w:lineRule="auto"/>
                    <w:jc w:val="center"/>
                    <w:rPr>
                      <w:sz w:val="20"/>
                    </w:rPr>
                  </w:pPr>
                  <w:r w:rsidRPr="00E40B25">
                    <w:rPr>
                      <w:sz w:val="20"/>
                    </w:rPr>
                    <w:t>�</w:t>
                  </w:r>
                </w:p>
              </w:tc>
            </w:tr>
            <w:tr w:rsidR="00D92177" w:rsidRPr="00E40B25" w14:paraId="39E80A1A" w14:textId="77777777" w:rsidTr="00E25A80">
              <w:tc>
                <w:tcPr>
                  <w:tcW w:w="2880"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9FA372D" w14:textId="77777777" w:rsidR="00D92177" w:rsidRPr="00E40B25" w:rsidRDefault="00D92177" w:rsidP="00E25A80">
                  <w:pPr>
                    <w:widowControl w:val="0"/>
                    <w:spacing w:after="0" w:line="240" w:lineRule="auto"/>
                    <w:rPr>
                      <w:sz w:val="20"/>
                    </w:rPr>
                  </w:pPr>
                  <w:r w:rsidRPr="00E40B25">
                    <w:rPr>
                      <w:sz w:val="20"/>
                    </w:rPr>
                    <w:t>Gale beach (PT)</w:t>
                  </w:r>
                </w:p>
              </w:tc>
              <w:tc>
                <w:tcPr>
                  <w:tcW w:w="1530" w:type="dxa"/>
                  <w:tcBorders>
                    <w:top w:val="nil"/>
                    <w:left w:val="nil"/>
                    <w:bottom w:val="single" w:sz="8" w:space="0" w:color="000000"/>
                    <w:right w:val="single" w:sz="8" w:space="0" w:color="000000"/>
                  </w:tcBorders>
                  <w:tcMar>
                    <w:top w:w="0" w:type="dxa"/>
                    <w:left w:w="100" w:type="dxa"/>
                    <w:bottom w:w="0" w:type="dxa"/>
                    <w:right w:w="100" w:type="dxa"/>
                  </w:tcMar>
                </w:tcPr>
                <w:p w14:paraId="7F238DCA" w14:textId="77777777" w:rsidR="00D92177" w:rsidRPr="00E40B25" w:rsidRDefault="00D92177" w:rsidP="00E25A80">
                  <w:pPr>
                    <w:widowControl w:val="0"/>
                    <w:spacing w:after="0" w:line="240" w:lineRule="auto"/>
                    <w:rPr>
                      <w:sz w:val="20"/>
                    </w:rPr>
                  </w:pPr>
                  <w:r w:rsidRPr="00E40B25">
                    <w:rPr>
                      <w:sz w:val="20"/>
                    </w:rPr>
                    <w:t>37.080, -8.318</w:t>
                  </w:r>
                </w:p>
              </w:tc>
              <w:tc>
                <w:tcPr>
                  <w:tcW w:w="840" w:type="dxa"/>
                  <w:tcBorders>
                    <w:top w:val="nil"/>
                    <w:left w:val="nil"/>
                    <w:bottom w:val="single" w:sz="8" w:space="0" w:color="000000"/>
                    <w:right w:val="single" w:sz="8" w:space="0" w:color="000000"/>
                  </w:tcBorders>
                  <w:tcMar>
                    <w:top w:w="0" w:type="dxa"/>
                    <w:left w:w="100" w:type="dxa"/>
                    <w:bottom w:w="0" w:type="dxa"/>
                    <w:right w:w="100" w:type="dxa"/>
                  </w:tcMar>
                </w:tcPr>
                <w:p w14:paraId="1203736D" w14:textId="77777777" w:rsidR="00D92177" w:rsidRPr="00E40B25" w:rsidRDefault="00D92177" w:rsidP="00E25A80">
                  <w:pPr>
                    <w:widowControl w:val="0"/>
                    <w:spacing w:after="0" w:line="240" w:lineRule="auto"/>
                    <w:jc w:val="center"/>
                    <w:rPr>
                      <w:sz w:val="20"/>
                    </w:rPr>
                  </w:pPr>
                  <w:r w:rsidRPr="00E40B25">
                    <w:rPr>
                      <w:sz w:val="20"/>
                    </w:rPr>
                    <w:t>✓</w:t>
                  </w:r>
                </w:p>
              </w:tc>
              <w:tc>
                <w:tcPr>
                  <w:tcW w:w="1200" w:type="dxa"/>
                  <w:tcBorders>
                    <w:top w:val="nil"/>
                    <w:left w:val="nil"/>
                    <w:bottom w:val="single" w:sz="8" w:space="0" w:color="000000"/>
                    <w:right w:val="single" w:sz="8" w:space="0" w:color="000000"/>
                  </w:tcBorders>
                  <w:tcMar>
                    <w:top w:w="0" w:type="dxa"/>
                    <w:left w:w="100" w:type="dxa"/>
                    <w:bottom w:w="0" w:type="dxa"/>
                    <w:right w:w="100" w:type="dxa"/>
                  </w:tcMar>
                </w:tcPr>
                <w:p w14:paraId="296FC596" w14:textId="77777777" w:rsidR="00D92177" w:rsidRPr="00E40B25" w:rsidRDefault="00D92177" w:rsidP="00E25A80">
                  <w:pPr>
                    <w:widowControl w:val="0"/>
                    <w:spacing w:after="0" w:line="240" w:lineRule="auto"/>
                    <w:jc w:val="center"/>
                    <w:rPr>
                      <w:sz w:val="20"/>
                    </w:rPr>
                  </w:pPr>
                  <w:r w:rsidRPr="00E40B25">
                    <w:rPr>
                      <w:sz w:val="20"/>
                    </w:rPr>
                    <w:t>�</w:t>
                  </w:r>
                </w:p>
              </w:tc>
              <w:tc>
                <w:tcPr>
                  <w:tcW w:w="1215" w:type="dxa"/>
                  <w:tcBorders>
                    <w:top w:val="nil"/>
                    <w:left w:val="nil"/>
                    <w:bottom w:val="single" w:sz="8" w:space="0" w:color="000000"/>
                    <w:right w:val="single" w:sz="8" w:space="0" w:color="000000"/>
                  </w:tcBorders>
                  <w:tcMar>
                    <w:top w:w="0" w:type="dxa"/>
                    <w:left w:w="100" w:type="dxa"/>
                    <w:bottom w:w="0" w:type="dxa"/>
                    <w:right w:w="100" w:type="dxa"/>
                  </w:tcMar>
                </w:tcPr>
                <w:p w14:paraId="3FFBCCAE" w14:textId="77777777" w:rsidR="00D92177" w:rsidRPr="00E40B25" w:rsidRDefault="00D92177" w:rsidP="00E25A80">
                  <w:pPr>
                    <w:widowControl w:val="0"/>
                    <w:spacing w:after="0" w:line="240" w:lineRule="auto"/>
                    <w:jc w:val="center"/>
                    <w:rPr>
                      <w:sz w:val="20"/>
                    </w:rPr>
                  </w:pPr>
                  <w:r w:rsidRPr="00E40B25">
                    <w:rPr>
                      <w:sz w:val="20"/>
                    </w:rPr>
                    <w:t>�</w:t>
                  </w:r>
                </w:p>
              </w:tc>
            </w:tr>
            <w:tr w:rsidR="00D92177" w:rsidRPr="00E40B25" w14:paraId="25BCDCA0" w14:textId="77777777" w:rsidTr="00E25A80">
              <w:tc>
                <w:tcPr>
                  <w:tcW w:w="2880"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15D84796" w14:textId="77777777" w:rsidR="00D92177" w:rsidRPr="00E40B25" w:rsidRDefault="00D92177" w:rsidP="00E25A80">
                  <w:pPr>
                    <w:widowControl w:val="0"/>
                    <w:spacing w:after="0" w:line="240" w:lineRule="auto"/>
                    <w:rPr>
                      <w:sz w:val="20"/>
                    </w:rPr>
                  </w:pPr>
                  <w:proofErr w:type="spellStart"/>
                  <w:r w:rsidRPr="00E40B25">
                    <w:rPr>
                      <w:sz w:val="20"/>
                    </w:rPr>
                    <w:t>Arrifes</w:t>
                  </w:r>
                  <w:proofErr w:type="spellEnd"/>
                  <w:r w:rsidRPr="00E40B25">
                    <w:rPr>
                      <w:sz w:val="20"/>
                    </w:rPr>
                    <w:t xml:space="preserve"> beach (PT)</w:t>
                  </w:r>
                </w:p>
              </w:tc>
              <w:tc>
                <w:tcPr>
                  <w:tcW w:w="1530" w:type="dxa"/>
                  <w:tcBorders>
                    <w:top w:val="nil"/>
                    <w:left w:val="nil"/>
                    <w:bottom w:val="single" w:sz="8" w:space="0" w:color="000000"/>
                    <w:right w:val="single" w:sz="8" w:space="0" w:color="000000"/>
                  </w:tcBorders>
                  <w:tcMar>
                    <w:top w:w="0" w:type="dxa"/>
                    <w:left w:w="100" w:type="dxa"/>
                    <w:bottom w:w="0" w:type="dxa"/>
                    <w:right w:w="100" w:type="dxa"/>
                  </w:tcMar>
                </w:tcPr>
                <w:p w14:paraId="253F0B8D" w14:textId="77777777" w:rsidR="00D92177" w:rsidRPr="00E40B25" w:rsidRDefault="00D92177" w:rsidP="00E25A80">
                  <w:pPr>
                    <w:widowControl w:val="0"/>
                    <w:spacing w:after="0" w:line="240" w:lineRule="auto"/>
                    <w:rPr>
                      <w:sz w:val="20"/>
                    </w:rPr>
                  </w:pPr>
                  <w:r w:rsidRPr="00E40B25">
                    <w:rPr>
                      <w:sz w:val="20"/>
                    </w:rPr>
                    <w:t>37.077, -8.275</w:t>
                  </w:r>
                </w:p>
              </w:tc>
              <w:tc>
                <w:tcPr>
                  <w:tcW w:w="840" w:type="dxa"/>
                  <w:tcBorders>
                    <w:top w:val="nil"/>
                    <w:left w:val="nil"/>
                    <w:bottom w:val="single" w:sz="8" w:space="0" w:color="000000"/>
                    <w:right w:val="single" w:sz="8" w:space="0" w:color="000000"/>
                  </w:tcBorders>
                  <w:tcMar>
                    <w:top w:w="0" w:type="dxa"/>
                    <w:left w:w="100" w:type="dxa"/>
                    <w:bottom w:w="0" w:type="dxa"/>
                    <w:right w:w="100" w:type="dxa"/>
                  </w:tcMar>
                </w:tcPr>
                <w:p w14:paraId="7EAAF3B0" w14:textId="77777777" w:rsidR="00D92177" w:rsidRPr="00E40B25" w:rsidRDefault="00D92177" w:rsidP="00E25A80">
                  <w:pPr>
                    <w:widowControl w:val="0"/>
                    <w:spacing w:after="0" w:line="240" w:lineRule="auto"/>
                    <w:jc w:val="center"/>
                    <w:rPr>
                      <w:sz w:val="20"/>
                    </w:rPr>
                  </w:pPr>
                  <w:r w:rsidRPr="00E40B25">
                    <w:rPr>
                      <w:sz w:val="20"/>
                    </w:rPr>
                    <w:t>✓</w:t>
                  </w:r>
                </w:p>
              </w:tc>
              <w:tc>
                <w:tcPr>
                  <w:tcW w:w="1200" w:type="dxa"/>
                  <w:tcBorders>
                    <w:top w:val="nil"/>
                    <w:left w:val="nil"/>
                    <w:bottom w:val="single" w:sz="8" w:space="0" w:color="000000"/>
                    <w:right w:val="single" w:sz="8" w:space="0" w:color="000000"/>
                  </w:tcBorders>
                  <w:tcMar>
                    <w:top w:w="0" w:type="dxa"/>
                    <w:left w:w="100" w:type="dxa"/>
                    <w:bottom w:w="0" w:type="dxa"/>
                    <w:right w:w="100" w:type="dxa"/>
                  </w:tcMar>
                </w:tcPr>
                <w:p w14:paraId="7F53B479" w14:textId="77777777" w:rsidR="00D92177" w:rsidRPr="00E40B25" w:rsidRDefault="00D92177" w:rsidP="00E25A80">
                  <w:pPr>
                    <w:widowControl w:val="0"/>
                    <w:spacing w:after="0" w:line="240" w:lineRule="auto"/>
                    <w:jc w:val="center"/>
                    <w:rPr>
                      <w:sz w:val="20"/>
                    </w:rPr>
                  </w:pPr>
                  <w:r w:rsidRPr="00E40B25">
                    <w:rPr>
                      <w:sz w:val="20"/>
                    </w:rPr>
                    <w:t>�</w:t>
                  </w:r>
                </w:p>
              </w:tc>
              <w:tc>
                <w:tcPr>
                  <w:tcW w:w="1215" w:type="dxa"/>
                  <w:tcBorders>
                    <w:top w:val="nil"/>
                    <w:left w:val="nil"/>
                    <w:bottom w:val="single" w:sz="8" w:space="0" w:color="000000"/>
                    <w:right w:val="single" w:sz="8" w:space="0" w:color="000000"/>
                  </w:tcBorders>
                  <w:tcMar>
                    <w:top w:w="0" w:type="dxa"/>
                    <w:left w:w="100" w:type="dxa"/>
                    <w:bottom w:w="0" w:type="dxa"/>
                    <w:right w:w="100" w:type="dxa"/>
                  </w:tcMar>
                </w:tcPr>
                <w:p w14:paraId="493F8ACE" w14:textId="77777777" w:rsidR="00D92177" w:rsidRPr="00E40B25" w:rsidRDefault="00D92177" w:rsidP="00E25A80">
                  <w:pPr>
                    <w:widowControl w:val="0"/>
                    <w:spacing w:after="0" w:line="240" w:lineRule="auto"/>
                    <w:jc w:val="center"/>
                    <w:rPr>
                      <w:sz w:val="20"/>
                    </w:rPr>
                  </w:pPr>
                  <w:r w:rsidRPr="00E40B25">
                    <w:rPr>
                      <w:sz w:val="20"/>
                    </w:rPr>
                    <w:t>✓</w:t>
                  </w:r>
                </w:p>
              </w:tc>
            </w:tr>
            <w:tr w:rsidR="00D92177" w:rsidRPr="00E40B25" w14:paraId="44ED7728" w14:textId="77777777" w:rsidTr="00E25A80">
              <w:tc>
                <w:tcPr>
                  <w:tcW w:w="2880"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5968AD28" w14:textId="77777777" w:rsidR="00D92177" w:rsidRPr="00E40B25" w:rsidRDefault="00D92177" w:rsidP="00E25A80">
                  <w:pPr>
                    <w:widowControl w:val="0"/>
                    <w:spacing w:after="0" w:line="240" w:lineRule="auto"/>
                    <w:rPr>
                      <w:sz w:val="20"/>
                    </w:rPr>
                  </w:pPr>
                  <w:r w:rsidRPr="00E40B25">
                    <w:rPr>
                      <w:sz w:val="20"/>
                    </w:rPr>
                    <w:t>Santa Eulalia beach (PT)</w:t>
                  </w:r>
                </w:p>
              </w:tc>
              <w:tc>
                <w:tcPr>
                  <w:tcW w:w="1530" w:type="dxa"/>
                  <w:tcBorders>
                    <w:top w:val="nil"/>
                    <w:left w:val="nil"/>
                    <w:bottom w:val="single" w:sz="8" w:space="0" w:color="000000"/>
                    <w:right w:val="single" w:sz="8" w:space="0" w:color="000000"/>
                  </w:tcBorders>
                  <w:tcMar>
                    <w:top w:w="0" w:type="dxa"/>
                    <w:left w:w="100" w:type="dxa"/>
                    <w:bottom w:w="0" w:type="dxa"/>
                    <w:right w:w="100" w:type="dxa"/>
                  </w:tcMar>
                </w:tcPr>
                <w:p w14:paraId="1FC7B8DE" w14:textId="77777777" w:rsidR="00D92177" w:rsidRPr="00E40B25" w:rsidRDefault="00D92177" w:rsidP="00E25A80">
                  <w:pPr>
                    <w:widowControl w:val="0"/>
                    <w:spacing w:after="0" w:line="240" w:lineRule="auto"/>
                    <w:rPr>
                      <w:sz w:val="20"/>
                    </w:rPr>
                  </w:pPr>
                  <w:r w:rsidRPr="00E40B25">
                    <w:rPr>
                      <w:sz w:val="20"/>
                    </w:rPr>
                    <w:t>37.085, -8.217</w:t>
                  </w:r>
                </w:p>
              </w:tc>
              <w:tc>
                <w:tcPr>
                  <w:tcW w:w="840" w:type="dxa"/>
                  <w:tcBorders>
                    <w:top w:val="nil"/>
                    <w:left w:val="nil"/>
                    <w:bottom w:val="single" w:sz="8" w:space="0" w:color="000000"/>
                    <w:right w:val="single" w:sz="8" w:space="0" w:color="000000"/>
                  </w:tcBorders>
                  <w:tcMar>
                    <w:top w:w="0" w:type="dxa"/>
                    <w:left w:w="100" w:type="dxa"/>
                    <w:bottom w:w="0" w:type="dxa"/>
                    <w:right w:w="100" w:type="dxa"/>
                  </w:tcMar>
                </w:tcPr>
                <w:p w14:paraId="4C0BCE40" w14:textId="77777777" w:rsidR="00D92177" w:rsidRPr="00E40B25" w:rsidRDefault="00D92177" w:rsidP="00E25A80">
                  <w:pPr>
                    <w:widowControl w:val="0"/>
                    <w:spacing w:after="0" w:line="240" w:lineRule="auto"/>
                    <w:jc w:val="center"/>
                    <w:rPr>
                      <w:sz w:val="20"/>
                    </w:rPr>
                  </w:pPr>
                  <w:r w:rsidRPr="00E40B25">
                    <w:rPr>
                      <w:sz w:val="20"/>
                    </w:rPr>
                    <w:t>✓</w:t>
                  </w:r>
                </w:p>
              </w:tc>
              <w:tc>
                <w:tcPr>
                  <w:tcW w:w="1200" w:type="dxa"/>
                  <w:tcBorders>
                    <w:top w:val="nil"/>
                    <w:left w:val="nil"/>
                    <w:bottom w:val="single" w:sz="8" w:space="0" w:color="000000"/>
                    <w:right w:val="single" w:sz="8" w:space="0" w:color="000000"/>
                  </w:tcBorders>
                  <w:tcMar>
                    <w:top w:w="0" w:type="dxa"/>
                    <w:left w:w="100" w:type="dxa"/>
                    <w:bottom w:w="0" w:type="dxa"/>
                    <w:right w:w="100" w:type="dxa"/>
                  </w:tcMar>
                </w:tcPr>
                <w:p w14:paraId="7BF45087" w14:textId="77777777" w:rsidR="00D92177" w:rsidRPr="00E40B25" w:rsidRDefault="00D92177" w:rsidP="00E25A80">
                  <w:pPr>
                    <w:widowControl w:val="0"/>
                    <w:spacing w:after="0" w:line="240" w:lineRule="auto"/>
                    <w:jc w:val="center"/>
                    <w:rPr>
                      <w:sz w:val="20"/>
                    </w:rPr>
                  </w:pPr>
                  <w:r w:rsidRPr="00E40B25">
                    <w:rPr>
                      <w:sz w:val="20"/>
                    </w:rPr>
                    <w:t>�</w:t>
                  </w:r>
                </w:p>
              </w:tc>
              <w:tc>
                <w:tcPr>
                  <w:tcW w:w="1215" w:type="dxa"/>
                  <w:tcBorders>
                    <w:top w:val="nil"/>
                    <w:left w:val="nil"/>
                    <w:bottom w:val="single" w:sz="8" w:space="0" w:color="000000"/>
                    <w:right w:val="single" w:sz="8" w:space="0" w:color="000000"/>
                  </w:tcBorders>
                  <w:tcMar>
                    <w:top w:w="0" w:type="dxa"/>
                    <w:left w:w="100" w:type="dxa"/>
                    <w:bottom w:w="0" w:type="dxa"/>
                    <w:right w:w="100" w:type="dxa"/>
                  </w:tcMar>
                </w:tcPr>
                <w:p w14:paraId="66C23EBB" w14:textId="77777777" w:rsidR="00D92177" w:rsidRPr="00E40B25" w:rsidRDefault="00D92177" w:rsidP="00E25A80">
                  <w:pPr>
                    <w:widowControl w:val="0"/>
                    <w:spacing w:after="0" w:line="240" w:lineRule="auto"/>
                    <w:jc w:val="center"/>
                    <w:rPr>
                      <w:sz w:val="20"/>
                    </w:rPr>
                  </w:pPr>
                  <w:r w:rsidRPr="00E40B25">
                    <w:rPr>
                      <w:sz w:val="20"/>
                    </w:rPr>
                    <w:t>�</w:t>
                  </w:r>
                </w:p>
              </w:tc>
            </w:tr>
            <w:tr w:rsidR="00D92177" w:rsidRPr="00E40B25" w14:paraId="7C5EFC6A" w14:textId="77777777" w:rsidTr="00E25A80">
              <w:tc>
                <w:tcPr>
                  <w:tcW w:w="2880"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65011099" w14:textId="77777777" w:rsidR="00D92177" w:rsidRPr="00E40B25" w:rsidRDefault="00D92177" w:rsidP="00E25A80">
                  <w:pPr>
                    <w:widowControl w:val="0"/>
                    <w:spacing w:after="0" w:line="240" w:lineRule="auto"/>
                    <w:rPr>
                      <w:sz w:val="20"/>
                    </w:rPr>
                  </w:pPr>
                  <w:r w:rsidRPr="00E40B25">
                    <w:rPr>
                      <w:sz w:val="20"/>
                    </w:rPr>
                    <w:t>Ria Formosa (PT)</w:t>
                  </w:r>
                </w:p>
              </w:tc>
              <w:tc>
                <w:tcPr>
                  <w:tcW w:w="1530" w:type="dxa"/>
                  <w:tcBorders>
                    <w:top w:val="nil"/>
                    <w:left w:val="nil"/>
                    <w:bottom w:val="single" w:sz="8" w:space="0" w:color="000000"/>
                    <w:right w:val="single" w:sz="8" w:space="0" w:color="000000"/>
                  </w:tcBorders>
                  <w:tcMar>
                    <w:top w:w="0" w:type="dxa"/>
                    <w:left w:w="100" w:type="dxa"/>
                    <w:bottom w:w="0" w:type="dxa"/>
                    <w:right w:w="100" w:type="dxa"/>
                  </w:tcMar>
                </w:tcPr>
                <w:p w14:paraId="74E699F7" w14:textId="77777777" w:rsidR="00D92177" w:rsidRPr="00E40B25" w:rsidRDefault="00D92177" w:rsidP="00E25A80">
                  <w:pPr>
                    <w:widowControl w:val="0"/>
                    <w:spacing w:after="0" w:line="240" w:lineRule="auto"/>
                    <w:rPr>
                      <w:sz w:val="20"/>
                    </w:rPr>
                  </w:pPr>
                  <w:r w:rsidRPr="00E40B25">
                    <w:rPr>
                      <w:sz w:val="20"/>
                    </w:rPr>
                    <w:t>36.978, -7.883</w:t>
                  </w:r>
                </w:p>
              </w:tc>
              <w:tc>
                <w:tcPr>
                  <w:tcW w:w="840" w:type="dxa"/>
                  <w:tcBorders>
                    <w:top w:val="nil"/>
                    <w:left w:val="nil"/>
                    <w:bottom w:val="single" w:sz="8" w:space="0" w:color="000000"/>
                    <w:right w:val="single" w:sz="8" w:space="0" w:color="000000"/>
                  </w:tcBorders>
                  <w:tcMar>
                    <w:top w:w="0" w:type="dxa"/>
                    <w:left w:w="100" w:type="dxa"/>
                    <w:bottom w:w="0" w:type="dxa"/>
                    <w:right w:w="100" w:type="dxa"/>
                  </w:tcMar>
                </w:tcPr>
                <w:p w14:paraId="4DAD9782" w14:textId="77777777" w:rsidR="00D92177" w:rsidRPr="00E40B25" w:rsidRDefault="00D92177" w:rsidP="00E25A80">
                  <w:pPr>
                    <w:widowControl w:val="0"/>
                    <w:spacing w:after="0" w:line="240" w:lineRule="auto"/>
                    <w:jc w:val="center"/>
                    <w:rPr>
                      <w:sz w:val="20"/>
                    </w:rPr>
                  </w:pPr>
                  <w:r w:rsidRPr="00E40B25">
                    <w:rPr>
                      <w:sz w:val="20"/>
                    </w:rPr>
                    <w:t>✓</w:t>
                  </w:r>
                </w:p>
              </w:tc>
              <w:tc>
                <w:tcPr>
                  <w:tcW w:w="1200" w:type="dxa"/>
                  <w:tcBorders>
                    <w:top w:val="nil"/>
                    <w:left w:val="nil"/>
                    <w:bottom w:val="single" w:sz="8" w:space="0" w:color="000000"/>
                    <w:right w:val="single" w:sz="8" w:space="0" w:color="000000"/>
                  </w:tcBorders>
                  <w:tcMar>
                    <w:top w:w="0" w:type="dxa"/>
                    <w:left w:w="100" w:type="dxa"/>
                    <w:bottom w:w="0" w:type="dxa"/>
                    <w:right w:w="100" w:type="dxa"/>
                  </w:tcMar>
                </w:tcPr>
                <w:p w14:paraId="179A3CF5" w14:textId="77777777" w:rsidR="00D92177" w:rsidRPr="00E40B25" w:rsidRDefault="00D92177" w:rsidP="00E25A80">
                  <w:pPr>
                    <w:widowControl w:val="0"/>
                    <w:spacing w:after="0" w:line="240" w:lineRule="auto"/>
                    <w:jc w:val="center"/>
                    <w:rPr>
                      <w:sz w:val="20"/>
                    </w:rPr>
                  </w:pPr>
                  <w:r w:rsidRPr="00E40B25">
                    <w:rPr>
                      <w:sz w:val="20"/>
                    </w:rPr>
                    <w:t>✓</w:t>
                  </w:r>
                </w:p>
              </w:tc>
              <w:tc>
                <w:tcPr>
                  <w:tcW w:w="1215" w:type="dxa"/>
                  <w:tcBorders>
                    <w:top w:val="nil"/>
                    <w:left w:val="nil"/>
                    <w:bottom w:val="single" w:sz="8" w:space="0" w:color="000000"/>
                    <w:right w:val="single" w:sz="8" w:space="0" w:color="000000"/>
                  </w:tcBorders>
                  <w:tcMar>
                    <w:top w:w="0" w:type="dxa"/>
                    <w:left w:w="100" w:type="dxa"/>
                    <w:bottom w:w="0" w:type="dxa"/>
                    <w:right w:w="100" w:type="dxa"/>
                  </w:tcMar>
                </w:tcPr>
                <w:p w14:paraId="1321379B" w14:textId="77777777" w:rsidR="00D92177" w:rsidRPr="00E40B25" w:rsidRDefault="00D92177" w:rsidP="00E25A80">
                  <w:pPr>
                    <w:widowControl w:val="0"/>
                    <w:spacing w:after="0" w:line="240" w:lineRule="auto"/>
                    <w:jc w:val="center"/>
                    <w:rPr>
                      <w:sz w:val="20"/>
                    </w:rPr>
                  </w:pPr>
                  <w:r w:rsidRPr="00E40B25">
                    <w:rPr>
                      <w:sz w:val="20"/>
                    </w:rPr>
                    <w:t>✓</w:t>
                  </w:r>
                </w:p>
              </w:tc>
            </w:tr>
            <w:tr w:rsidR="00D92177" w:rsidRPr="00E40B25" w14:paraId="01E4BC59" w14:textId="77777777" w:rsidTr="00E25A80">
              <w:tc>
                <w:tcPr>
                  <w:tcW w:w="2880"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630656CE" w14:textId="77777777" w:rsidR="00D92177" w:rsidRPr="00E40B25" w:rsidRDefault="00D92177" w:rsidP="00E25A80">
                  <w:pPr>
                    <w:widowControl w:val="0"/>
                    <w:spacing w:after="0" w:line="240" w:lineRule="auto"/>
                    <w:rPr>
                      <w:sz w:val="20"/>
                    </w:rPr>
                  </w:pPr>
                  <w:r w:rsidRPr="00E40B25">
                    <w:rPr>
                      <w:sz w:val="20"/>
                    </w:rPr>
                    <w:t>Sendil (PT)</w:t>
                  </w:r>
                </w:p>
              </w:tc>
              <w:tc>
                <w:tcPr>
                  <w:tcW w:w="1530" w:type="dxa"/>
                  <w:tcBorders>
                    <w:top w:val="nil"/>
                    <w:left w:val="nil"/>
                    <w:bottom w:val="single" w:sz="8" w:space="0" w:color="000000"/>
                    <w:right w:val="single" w:sz="8" w:space="0" w:color="000000"/>
                  </w:tcBorders>
                  <w:tcMar>
                    <w:top w:w="0" w:type="dxa"/>
                    <w:left w:w="100" w:type="dxa"/>
                    <w:bottom w:w="0" w:type="dxa"/>
                    <w:right w:w="100" w:type="dxa"/>
                  </w:tcMar>
                </w:tcPr>
                <w:p w14:paraId="053D170C" w14:textId="77777777" w:rsidR="00D92177" w:rsidRPr="00E40B25" w:rsidRDefault="00D92177" w:rsidP="00E25A80">
                  <w:pPr>
                    <w:widowControl w:val="0"/>
                    <w:spacing w:after="0" w:line="240" w:lineRule="auto"/>
                    <w:rPr>
                      <w:sz w:val="20"/>
                    </w:rPr>
                  </w:pPr>
                  <w:r w:rsidRPr="00E40B25">
                    <w:rPr>
                      <w:sz w:val="20"/>
                    </w:rPr>
                    <w:t>37.016, -7.793</w:t>
                  </w:r>
                </w:p>
              </w:tc>
              <w:tc>
                <w:tcPr>
                  <w:tcW w:w="840" w:type="dxa"/>
                  <w:tcBorders>
                    <w:top w:val="nil"/>
                    <w:left w:val="nil"/>
                    <w:bottom w:val="single" w:sz="8" w:space="0" w:color="000000"/>
                    <w:right w:val="single" w:sz="8" w:space="0" w:color="000000"/>
                  </w:tcBorders>
                  <w:tcMar>
                    <w:top w:w="0" w:type="dxa"/>
                    <w:left w:w="100" w:type="dxa"/>
                    <w:bottom w:w="0" w:type="dxa"/>
                    <w:right w:w="100" w:type="dxa"/>
                  </w:tcMar>
                </w:tcPr>
                <w:p w14:paraId="13A9E4A7" w14:textId="77777777" w:rsidR="00D92177" w:rsidRPr="00E40B25" w:rsidRDefault="00D92177" w:rsidP="00E25A80">
                  <w:pPr>
                    <w:widowControl w:val="0"/>
                    <w:spacing w:after="0" w:line="240" w:lineRule="auto"/>
                    <w:jc w:val="center"/>
                    <w:rPr>
                      <w:sz w:val="20"/>
                    </w:rPr>
                  </w:pPr>
                  <w:r w:rsidRPr="00E40B25">
                    <w:rPr>
                      <w:sz w:val="20"/>
                    </w:rPr>
                    <w:t>✓</w:t>
                  </w:r>
                </w:p>
              </w:tc>
              <w:tc>
                <w:tcPr>
                  <w:tcW w:w="1200" w:type="dxa"/>
                  <w:tcBorders>
                    <w:top w:val="nil"/>
                    <w:left w:val="nil"/>
                    <w:bottom w:val="single" w:sz="8" w:space="0" w:color="000000"/>
                    <w:right w:val="single" w:sz="8" w:space="0" w:color="000000"/>
                  </w:tcBorders>
                  <w:tcMar>
                    <w:top w:w="0" w:type="dxa"/>
                    <w:left w:w="100" w:type="dxa"/>
                    <w:bottom w:w="0" w:type="dxa"/>
                    <w:right w:w="100" w:type="dxa"/>
                  </w:tcMar>
                </w:tcPr>
                <w:p w14:paraId="77B5A478" w14:textId="77777777" w:rsidR="00D92177" w:rsidRPr="00E40B25" w:rsidRDefault="00D92177" w:rsidP="00E25A80">
                  <w:pPr>
                    <w:widowControl w:val="0"/>
                    <w:spacing w:after="0" w:line="240" w:lineRule="auto"/>
                    <w:jc w:val="center"/>
                    <w:rPr>
                      <w:sz w:val="20"/>
                    </w:rPr>
                  </w:pPr>
                  <w:r w:rsidRPr="00E40B25">
                    <w:rPr>
                      <w:sz w:val="20"/>
                    </w:rPr>
                    <w:t>�</w:t>
                  </w:r>
                </w:p>
              </w:tc>
              <w:tc>
                <w:tcPr>
                  <w:tcW w:w="1215" w:type="dxa"/>
                  <w:tcBorders>
                    <w:top w:val="nil"/>
                    <w:left w:val="nil"/>
                    <w:bottom w:val="single" w:sz="8" w:space="0" w:color="000000"/>
                    <w:right w:val="single" w:sz="8" w:space="0" w:color="000000"/>
                  </w:tcBorders>
                  <w:tcMar>
                    <w:top w:w="0" w:type="dxa"/>
                    <w:left w:w="100" w:type="dxa"/>
                    <w:bottom w:w="0" w:type="dxa"/>
                    <w:right w:w="100" w:type="dxa"/>
                  </w:tcMar>
                </w:tcPr>
                <w:p w14:paraId="0E738C94" w14:textId="77777777" w:rsidR="00D92177" w:rsidRPr="00E40B25" w:rsidRDefault="00D92177" w:rsidP="00E25A80">
                  <w:pPr>
                    <w:widowControl w:val="0"/>
                    <w:spacing w:after="0" w:line="240" w:lineRule="auto"/>
                    <w:jc w:val="center"/>
                    <w:rPr>
                      <w:sz w:val="20"/>
                    </w:rPr>
                  </w:pPr>
                  <w:r w:rsidRPr="00E40B25">
                    <w:rPr>
                      <w:sz w:val="20"/>
                    </w:rPr>
                    <w:t>�</w:t>
                  </w:r>
                </w:p>
              </w:tc>
            </w:tr>
            <w:tr w:rsidR="00D92177" w:rsidRPr="00E40B25" w14:paraId="0BF379BD" w14:textId="77777777" w:rsidTr="00E25A80">
              <w:tc>
                <w:tcPr>
                  <w:tcW w:w="2880"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3F1A46BF" w14:textId="77777777" w:rsidR="00D92177" w:rsidRPr="00E40B25" w:rsidRDefault="00D92177" w:rsidP="00E25A80">
                  <w:pPr>
                    <w:widowControl w:val="0"/>
                    <w:spacing w:after="0" w:line="240" w:lineRule="auto"/>
                    <w:rPr>
                      <w:sz w:val="20"/>
                    </w:rPr>
                  </w:pPr>
                  <w:r w:rsidRPr="00E40B25">
                    <w:rPr>
                      <w:sz w:val="20"/>
                    </w:rPr>
                    <w:t>Piedras river (ES)</w:t>
                  </w:r>
                </w:p>
              </w:tc>
              <w:tc>
                <w:tcPr>
                  <w:tcW w:w="1530" w:type="dxa"/>
                  <w:tcBorders>
                    <w:top w:val="nil"/>
                    <w:left w:val="nil"/>
                    <w:bottom w:val="single" w:sz="8" w:space="0" w:color="000000"/>
                    <w:right w:val="single" w:sz="8" w:space="0" w:color="000000"/>
                  </w:tcBorders>
                  <w:tcMar>
                    <w:top w:w="0" w:type="dxa"/>
                    <w:left w:w="100" w:type="dxa"/>
                    <w:bottom w:w="0" w:type="dxa"/>
                    <w:right w:w="100" w:type="dxa"/>
                  </w:tcMar>
                </w:tcPr>
                <w:p w14:paraId="6E18F1DE" w14:textId="77777777" w:rsidR="00D92177" w:rsidRPr="00E40B25" w:rsidRDefault="00D92177" w:rsidP="00E25A80">
                  <w:pPr>
                    <w:widowControl w:val="0"/>
                    <w:spacing w:after="0" w:line="240" w:lineRule="auto"/>
                    <w:rPr>
                      <w:sz w:val="20"/>
                    </w:rPr>
                  </w:pPr>
                  <w:r w:rsidRPr="00E40B25">
                    <w:rPr>
                      <w:sz w:val="20"/>
                    </w:rPr>
                    <w:t>37.215, -7.102</w:t>
                  </w:r>
                </w:p>
              </w:tc>
              <w:tc>
                <w:tcPr>
                  <w:tcW w:w="840" w:type="dxa"/>
                  <w:tcBorders>
                    <w:top w:val="nil"/>
                    <w:left w:val="nil"/>
                    <w:bottom w:val="single" w:sz="8" w:space="0" w:color="000000"/>
                    <w:right w:val="single" w:sz="8" w:space="0" w:color="000000"/>
                  </w:tcBorders>
                  <w:tcMar>
                    <w:top w:w="0" w:type="dxa"/>
                    <w:left w:w="100" w:type="dxa"/>
                    <w:bottom w:w="0" w:type="dxa"/>
                    <w:right w:w="100" w:type="dxa"/>
                  </w:tcMar>
                </w:tcPr>
                <w:p w14:paraId="4E03B261" w14:textId="77777777" w:rsidR="00D92177" w:rsidRPr="00E40B25" w:rsidRDefault="00D92177" w:rsidP="00E25A80">
                  <w:pPr>
                    <w:widowControl w:val="0"/>
                    <w:spacing w:after="0" w:line="240" w:lineRule="auto"/>
                    <w:jc w:val="center"/>
                    <w:rPr>
                      <w:sz w:val="20"/>
                    </w:rPr>
                  </w:pPr>
                  <w:r w:rsidRPr="00E40B25">
                    <w:rPr>
                      <w:sz w:val="20"/>
                    </w:rPr>
                    <w:t>✓</w:t>
                  </w:r>
                </w:p>
              </w:tc>
              <w:tc>
                <w:tcPr>
                  <w:tcW w:w="1200" w:type="dxa"/>
                  <w:tcBorders>
                    <w:top w:val="nil"/>
                    <w:left w:val="nil"/>
                    <w:bottom w:val="single" w:sz="8" w:space="0" w:color="000000"/>
                    <w:right w:val="single" w:sz="8" w:space="0" w:color="000000"/>
                  </w:tcBorders>
                  <w:tcMar>
                    <w:top w:w="0" w:type="dxa"/>
                    <w:left w:w="100" w:type="dxa"/>
                    <w:bottom w:w="0" w:type="dxa"/>
                    <w:right w:w="100" w:type="dxa"/>
                  </w:tcMar>
                </w:tcPr>
                <w:p w14:paraId="7EDF2041" w14:textId="77777777" w:rsidR="00D92177" w:rsidRPr="00E40B25" w:rsidRDefault="00D92177" w:rsidP="00E25A80">
                  <w:pPr>
                    <w:widowControl w:val="0"/>
                    <w:spacing w:after="0" w:line="240" w:lineRule="auto"/>
                    <w:jc w:val="center"/>
                    <w:rPr>
                      <w:sz w:val="20"/>
                    </w:rPr>
                  </w:pPr>
                  <w:r w:rsidRPr="00E40B25">
                    <w:rPr>
                      <w:sz w:val="20"/>
                    </w:rPr>
                    <w:t>✗</w:t>
                  </w:r>
                </w:p>
              </w:tc>
              <w:tc>
                <w:tcPr>
                  <w:tcW w:w="1215" w:type="dxa"/>
                  <w:tcBorders>
                    <w:top w:val="nil"/>
                    <w:left w:val="nil"/>
                    <w:bottom w:val="single" w:sz="8" w:space="0" w:color="000000"/>
                    <w:right w:val="single" w:sz="8" w:space="0" w:color="000000"/>
                  </w:tcBorders>
                  <w:tcMar>
                    <w:top w:w="0" w:type="dxa"/>
                    <w:left w:w="100" w:type="dxa"/>
                    <w:bottom w:w="0" w:type="dxa"/>
                    <w:right w:w="100" w:type="dxa"/>
                  </w:tcMar>
                </w:tcPr>
                <w:p w14:paraId="50E568D4" w14:textId="77777777" w:rsidR="00D92177" w:rsidRPr="00E40B25" w:rsidRDefault="00D92177" w:rsidP="00E25A80">
                  <w:pPr>
                    <w:widowControl w:val="0"/>
                    <w:spacing w:after="0" w:line="240" w:lineRule="auto"/>
                    <w:jc w:val="center"/>
                    <w:rPr>
                      <w:sz w:val="20"/>
                    </w:rPr>
                  </w:pPr>
                  <w:r w:rsidRPr="00E40B25">
                    <w:rPr>
                      <w:sz w:val="20"/>
                    </w:rPr>
                    <w:t>✗</w:t>
                  </w:r>
                </w:p>
              </w:tc>
            </w:tr>
            <w:tr w:rsidR="00D92177" w:rsidRPr="00E40B25" w14:paraId="365E2A8E" w14:textId="77777777" w:rsidTr="00E25A80">
              <w:tc>
                <w:tcPr>
                  <w:tcW w:w="2880"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169210A5" w14:textId="77777777" w:rsidR="00D92177" w:rsidRPr="00E40B25" w:rsidRDefault="00D92177" w:rsidP="00E25A80">
                  <w:pPr>
                    <w:widowControl w:val="0"/>
                    <w:spacing w:after="0" w:line="240" w:lineRule="auto"/>
                    <w:rPr>
                      <w:sz w:val="20"/>
                    </w:rPr>
                  </w:pPr>
                  <w:proofErr w:type="spellStart"/>
                  <w:r w:rsidRPr="00E40B25">
                    <w:rPr>
                      <w:sz w:val="20"/>
                    </w:rPr>
                    <w:t>Chipiona</w:t>
                  </w:r>
                  <w:proofErr w:type="spellEnd"/>
                  <w:r w:rsidRPr="00E40B25">
                    <w:rPr>
                      <w:sz w:val="20"/>
                    </w:rPr>
                    <w:t xml:space="preserve"> (ES)</w:t>
                  </w:r>
                </w:p>
              </w:tc>
              <w:tc>
                <w:tcPr>
                  <w:tcW w:w="1530" w:type="dxa"/>
                  <w:tcBorders>
                    <w:top w:val="nil"/>
                    <w:left w:val="nil"/>
                    <w:bottom w:val="single" w:sz="8" w:space="0" w:color="000000"/>
                    <w:right w:val="single" w:sz="8" w:space="0" w:color="000000"/>
                  </w:tcBorders>
                  <w:tcMar>
                    <w:top w:w="0" w:type="dxa"/>
                    <w:left w:w="100" w:type="dxa"/>
                    <w:bottom w:w="0" w:type="dxa"/>
                    <w:right w:w="100" w:type="dxa"/>
                  </w:tcMar>
                </w:tcPr>
                <w:p w14:paraId="7C953A44" w14:textId="77777777" w:rsidR="00D92177" w:rsidRPr="00E40B25" w:rsidRDefault="00D92177" w:rsidP="00E25A80">
                  <w:pPr>
                    <w:widowControl w:val="0"/>
                    <w:spacing w:after="0" w:line="240" w:lineRule="auto"/>
                    <w:rPr>
                      <w:sz w:val="20"/>
                    </w:rPr>
                  </w:pPr>
                  <w:r w:rsidRPr="00E40B25">
                    <w:rPr>
                      <w:sz w:val="20"/>
                    </w:rPr>
                    <w:t>36.746, -6.425</w:t>
                  </w:r>
                </w:p>
              </w:tc>
              <w:tc>
                <w:tcPr>
                  <w:tcW w:w="840" w:type="dxa"/>
                  <w:tcBorders>
                    <w:top w:val="nil"/>
                    <w:left w:val="nil"/>
                    <w:bottom w:val="single" w:sz="8" w:space="0" w:color="000000"/>
                    <w:right w:val="single" w:sz="8" w:space="0" w:color="000000"/>
                  </w:tcBorders>
                  <w:tcMar>
                    <w:top w:w="0" w:type="dxa"/>
                    <w:left w:w="100" w:type="dxa"/>
                    <w:bottom w:w="0" w:type="dxa"/>
                    <w:right w:w="100" w:type="dxa"/>
                  </w:tcMar>
                </w:tcPr>
                <w:p w14:paraId="03E948FB" w14:textId="77777777" w:rsidR="00D92177" w:rsidRPr="00E40B25" w:rsidRDefault="00D92177" w:rsidP="00E25A80">
                  <w:pPr>
                    <w:widowControl w:val="0"/>
                    <w:spacing w:after="0" w:line="240" w:lineRule="auto"/>
                    <w:jc w:val="center"/>
                    <w:rPr>
                      <w:sz w:val="20"/>
                    </w:rPr>
                  </w:pPr>
                  <w:r w:rsidRPr="00E40B25">
                    <w:rPr>
                      <w:sz w:val="20"/>
                    </w:rPr>
                    <w:t>✓</w:t>
                  </w:r>
                </w:p>
              </w:tc>
              <w:tc>
                <w:tcPr>
                  <w:tcW w:w="1200" w:type="dxa"/>
                  <w:tcBorders>
                    <w:top w:val="nil"/>
                    <w:left w:val="nil"/>
                    <w:bottom w:val="single" w:sz="8" w:space="0" w:color="000000"/>
                    <w:right w:val="single" w:sz="8" w:space="0" w:color="000000"/>
                  </w:tcBorders>
                  <w:tcMar>
                    <w:top w:w="0" w:type="dxa"/>
                    <w:left w:w="100" w:type="dxa"/>
                    <w:bottom w:w="0" w:type="dxa"/>
                    <w:right w:w="100" w:type="dxa"/>
                  </w:tcMar>
                </w:tcPr>
                <w:p w14:paraId="27A1657B" w14:textId="77777777" w:rsidR="00D92177" w:rsidRPr="00E40B25" w:rsidRDefault="00D92177" w:rsidP="00E25A80">
                  <w:pPr>
                    <w:widowControl w:val="0"/>
                    <w:spacing w:after="0" w:line="240" w:lineRule="auto"/>
                    <w:jc w:val="center"/>
                    <w:rPr>
                      <w:sz w:val="20"/>
                    </w:rPr>
                  </w:pPr>
                  <w:r w:rsidRPr="00E40B25">
                    <w:rPr>
                      <w:sz w:val="20"/>
                    </w:rPr>
                    <w:t>�</w:t>
                  </w:r>
                </w:p>
              </w:tc>
              <w:tc>
                <w:tcPr>
                  <w:tcW w:w="1215" w:type="dxa"/>
                  <w:tcBorders>
                    <w:top w:val="nil"/>
                    <w:left w:val="nil"/>
                    <w:bottom w:val="single" w:sz="8" w:space="0" w:color="000000"/>
                    <w:right w:val="single" w:sz="8" w:space="0" w:color="000000"/>
                  </w:tcBorders>
                  <w:tcMar>
                    <w:top w:w="0" w:type="dxa"/>
                    <w:left w:w="100" w:type="dxa"/>
                    <w:bottom w:w="0" w:type="dxa"/>
                    <w:right w:w="100" w:type="dxa"/>
                  </w:tcMar>
                </w:tcPr>
                <w:p w14:paraId="75BEDE2C" w14:textId="77777777" w:rsidR="00D92177" w:rsidRPr="00E40B25" w:rsidRDefault="00D92177" w:rsidP="00E25A80">
                  <w:pPr>
                    <w:widowControl w:val="0"/>
                    <w:spacing w:after="0" w:line="240" w:lineRule="auto"/>
                    <w:jc w:val="center"/>
                    <w:rPr>
                      <w:sz w:val="20"/>
                    </w:rPr>
                  </w:pPr>
                  <w:r w:rsidRPr="00E40B25">
                    <w:rPr>
                      <w:sz w:val="20"/>
                    </w:rPr>
                    <w:t>�</w:t>
                  </w:r>
                </w:p>
              </w:tc>
            </w:tr>
            <w:tr w:rsidR="00D92177" w:rsidRPr="00E40B25" w14:paraId="6DA7B55F" w14:textId="77777777" w:rsidTr="00E25A80">
              <w:tc>
                <w:tcPr>
                  <w:tcW w:w="2880"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55936B11" w14:textId="77777777" w:rsidR="00D92177" w:rsidRPr="00E40B25" w:rsidRDefault="00D92177" w:rsidP="00E25A80">
                  <w:pPr>
                    <w:widowControl w:val="0"/>
                    <w:spacing w:after="0" w:line="240" w:lineRule="auto"/>
                    <w:rPr>
                      <w:sz w:val="20"/>
                    </w:rPr>
                  </w:pPr>
                  <w:r w:rsidRPr="00E40B25">
                    <w:rPr>
                      <w:sz w:val="20"/>
                    </w:rPr>
                    <w:t xml:space="preserve">Punta </w:t>
                  </w:r>
                  <w:proofErr w:type="spellStart"/>
                  <w:r w:rsidRPr="00E40B25">
                    <w:rPr>
                      <w:sz w:val="20"/>
                    </w:rPr>
                    <w:t>Peginas</w:t>
                  </w:r>
                  <w:proofErr w:type="spellEnd"/>
                  <w:r w:rsidRPr="00E40B25">
                    <w:rPr>
                      <w:sz w:val="20"/>
                    </w:rPr>
                    <w:t xml:space="preserve"> (ES)</w:t>
                  </w:r>
                </w:p>
              </w:tc>
              <w:tc>
                <w:tcPr>
                  <w:tcW w:w="1530" w:type="dxa"/>
                  <w:tcBorders>
                    <w:top w:val="nil"/>
                    <w:left w:val="nil"/>
                    <w:bottom w:val="single" w:sz="8" w:space="0" w:color="000000"/>
                    <w:right w:val="single" w:sz="8" w:space="0" w:color="000000"/>
                  </w:tcBorders>
                  <w:tcMar>
                    <w:top w:w="0" w:type="dxa"/>
                    <w:left w:w="100" w:type="dxa"/>
                    <w:bottom w:w="0" w:type="dxa"/>
                    <w:right w:w="100" w:type="dxa"/>
                  </w:tcMar>
                </w:tcPr>
                <w:p w14:paraId="137F5115" w14:textId="77777777" w:rsidR="00D92177" w:rsidRPr="00E40B25" w:rsidRDefault="00D92177" w:rsidP="00E25A80">
                  <w:pPr>
                    <w:widowControl w:val="0"/>
                    <w:spacing w:after="0" w:line="240" w:lineRule="auto"/>
                    <w:rPr>
                      <w:sz w:val="20"/>
                    </w:rPr>
                  </w:pPr>
                  <w:r w:rsidRPr="00E40B25">
                    <w:rPr>
                      <w:sz w:val="20"/>
                    </w:rPr>
                    <w:t>36.658, -6.401</w:t>
                  </w:r>
                </w:p>
              </w:tc>
              <w:tc>
                <w:tcPr>
                  <w:tcW w:w="840" w:type="dxa"/>
                  <w:tcBorders>
                    <w:top w:val="nil"/>
                    <w:left w:val="nil"/>
                    <w:bottom w:val="single" w:sz="8" w:space="0" w:color="000000"/>
                    <w:right w:val="single" w:sz="8" w:space="0" w:color="000000"/>
                  </w:tcBorders>
                  <w:tcMar>
                    <w:top w:w="0" w:type="dxa"/>
                    <w:left w:w="100" w:type="dxa"/>
                    <w:bottom w:w="0" w:type="dxa"/>
                    <w:right w:w="100" w:type="dxa"/>
                  </w:tcMar>
                </w:tcPr>
                <w:p w14:paraId="1656474E" w14:textId="77777777" w:rsidR="00D92177" w:rsidRPr="00E40B25" w:rsidRDefault="00D92177" w:rsidP="00E25A80">
                  <w:pPr>
                    <w:widowControl w:val="0"/>
                    <w:spacing w:after="0" w:line="240" w:lineRule="auto"/>
                    <w:jc w:val="center"/>
                    <w:rPr>
                      <w:sz w:val="20"/>
                    </w:rPr>
                  </w:pPr>
                  <w:r w:rsidRPr="00E40B25">
                    <w:rPr>
                      <w:sz w:val="20"/>
                    </w:rPr>
                    <w:t>✓</w:t>
                  </w:r>
                </w:p>
              </w:tc>
              <w:tc>
                <w:tcPr>
                  <w:tcW w:w="1200" w:type="dxa"/>
                  <w:tcBorders>
                    <w:top w:val="nil"/>
                    <w:left w:val="nil"/>
                    <w:bottom w:val="single" w:sz="8" w:space="0" w:color="000000"/>
                    <w:right w:val="single" w:sz="8" w:space="0" w:color="000000"/>
                  </w:tcBorders>
                  <w:tcMar>
                    <w:top w:w="0" w:type="dxa"/>
                    <w:left w:w="100" w:type="dxa"/>
                    <w:bottom w:w="0" w:type="dxa"/>
                    <w:right w:w="100" w:type="dxa"/>
                  </w:tcMar>
                </w:tcPr>
                <w:p w14:paraId="06FA496A" w14:textId="77777777" w:rsidR="00D92177" w:rsidRPr="00E40B25" w:rsidRDefault="00D92177" w:rsidP="00E25A80">
                  <w:pPr>
                    <w:widowControl w:val="0"/>
                    <w:spacing w:after="0" w:line="240" w:lineRule="auto"/>
                    <w:jc w:val="center"/>
                    <w:rPr>
                      <w:sz w:val="20"/>
                    </w:rPr>
                  </w:pPr>
                  <w:r w:rsidRPr="00E40B25">
                    <w:rPr>
                      <w:sz w:val="20"/>
                    </w:rPr>
                    <w:t>�</w:t>
                  </w:r>
                </w:p>
              </w:tc>
              <w:tc>
                <w:tcPr>
                  <w:tcW w:w="1215" w:type="dxa"/>
                  <w:tcBorders>
                    <w:top w:val="nil"/>
                    <w:left w:val="nil"/>
                    <w:bottom w:val="single" w:sz="8" w:space="0" w:color="000000"/>
                    <w:right w:val="single" w:sz="8" w:space="0" w:color="000000"/>
                  </w:tcBorders>
                  <w:tcMar>
                    <w:top w:w="0" w:type="dxa"/>
                    <w:left w:w="100" w:type="dxa"/>
                    <w:bottom w:w="0" w:type="dxa"/>
                    <w:right w:w="100" w:type="dxa"/>
                  </w:tcMar>
                </w:tcPr>
                <w:p w14:paraId="4ADF2553" w14:textId="77777777" w:rsidR="00D92177" w:rsidRPr="00E40B25" w:rsidRDefault="00D92177" w:rsidP="00E25A80">
                  <w:pPr>
                    <w:widowControl w:val="0"/>
                    <w:spacing w:after="0" w:line="240" w:lineRule="auto"/>
                    <w:jc w:val="center"/>
                    <w:rPr>
                      <w:sz w:val="20"/>
                    </w:rPr>
                  </w:pPr>
                  <w:r w:rsidRPr="00E40B25">
                    <w:rPr>
                      <w:sz w:val="20"/>
                    </w:rPr>
                    <w:t>�</w:t>
                  </w:r>
                </w:p>
              </w:tc>
            </w:tr>
            <w:tr w:rsidR="00D92177" w:rsidRPr="00E40B25" w14:paraId="0B320A9F" w14:textId="77777777" w:rsidTr="00E25A80">
              <w:tc>
                <w:tcPr>
                  <w:tcW w:w="2880"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55E5DDA5" w14:textId="77777777" w:rsidR="00D92177" w:rsidRPr="00E40B25" w:rsidRDefault="00D92177" w:rsidP="00E25A80">
                  <w:pPr>
                    <w:widowControl w:val="0"/>
                    <w:spacing w:after="0" w:line="240" w:lineRule="auto"/>
                    <w:rPr>
                      <w:sz w:val="20"/>
                    </w:rPr>
                  </w:pPr>
                  <w:r w:rsidRPr="00E40B25">
                    <w:rPr>
                      <w:sz w:val="20"/>
                    </w:rPr>
                    <w:t>Corrales de Rota (ES)</w:t>
                  </w:r>
                </w:p>
              </w:tc>
              <w:tc>
                <w:tcPr>
                  <w:tcW w:w="1530" w:type="dxa"/>
                  <w:tcBorders>
                    <w:top w:val="nil"/>
                    <w:left w:val="nil"/>
                    <w:bottom w:val="single" w:sz="8" w:space="0" w:color="000000"/>
                    <w:right w:val="single" w:sz="8" w:space="0" w:color="000000"/>
                  </w:tcBorders>
                  <w:tcMar>
                    <w:top w:w="0" w:type="dxa"/>
                    <w:left w:w="100" w:type="dxa"/>
                    <w:bottom w:w="0" w:type="dxa"/>
                    <w:right w:w="100" w:type="dxa"/>
                  </w:tcMar>
                </w:tcPr>
                <w:p w14:paraId="6E74DE94" w14:textId="77777777" w:rsidR="00D92177" w:rsidRPr="00E40B25" w:rsidRDefault="00D92177" w:rsidP="00E25A80">
                  <w:pPr>
                    <w:widowControl w:val="0"/>
                    <w:spacing w:after="0" w:line="240" w:lineRule="auto"/>
                    <w:rPr>
                      <w:sz w:val="20"/>
                    </w:rPr>
                  </w:pPr>
                  <w:r w:rsidRPr="00E40B25">
                    <w:rPr>
                      <w:sz w:val="20"/>
                    </w:rPr>
                    <w:t>36.630, -6.393</w:t>
                  </w:r>
                </w:p>
              </w:tc>
              <w:tc>
                <w:tcPr>
                  <w:tcW w:w="840" w:type="dxa"/>
                  <w:tcBorders>
                    <w:top w:val="nil"/>
                    <w:left w:val="nil"/>
                    <w:bottom w:val="single" w:sz="8" w:space="0" w:color="000000"/>
                    <w:right w:val="single" w:sz="8" w:space="0" w:color="000000"/>
                  </w:tcBorders>
                  <w:tcMar>
                    <w:top w:w="0" w:type="dxa"/>
                    <w:left w:w="100" w:type="dxa"/>
                    <w:bottom w:w="0" w:type="dxa"/>
                    <w:right w:w="100" w:type="dxa"/>
                  </w:tcMar>
                </w:tcPr>
                <w:p w14:paraId="148BB33A" w14:textId="77777777" w:rsidR="00D92177" w:rsidRPr="00E40B25" w:rsidRDefault="00D92177" w:rsidP="00E25A80">
                  <w:pPr>
                    <w:widowControl w:val="0"/>
                    <w:spacing w:after="0" w:line="240" w:lineRule="auto"/>
                    <w:jc w:val="center"/>
                    <w:rPr>
                      <w:sz w:val="20"/>
                    </w:rPr>
                  </w:pPr>
                  <w:r w:rsidRPr="00E40B25">
                    <w:rPr>
                      <w:sz w:val="20"/>
                    </w:rPr>
                    <w:t>✓</w:t>
                  </w:r>
                </w:p>
              </w:tc>
              <w:tc>
                <w:tcPr>
                  <w:tcW w:w="1200" w:type="dxa"/>
                  <w:tcBorders>
                    <w:top w:val="nil"/>
                    <w:left w:val="nil"/>
                    <w:bottom w:val="single" w:sz="8" w:space="0" w:color="000000"/>
                    <w:right w:val="single" w:sz="8" w:space="0" w:color="000000"/>
                  </w:tcBorders>
                  <w:tcMar>
                    <w:top w:w="0" w:type="dxa"/>
                    <w:left w:w="100" w:type="dxa"/>
                    <w:bottom w:w="0" w:type="dxa"/>
                    <w:right w:w="100" w:type="dxa"/>
                  </w:tcMar>
                </w:tcPr>
                <w:p w14:paraId="4E677B6E" w14:textId="77777777" w:rsidR="00D92177" w:rsidRPr="00E40B25" w:rsidRDefault="00D92177" w:rsidP="00E25A80">
                  <w:pPr>
                    <w:widowControl w:val="0"/>
                    <w:spacing w:after="0" w:line="240" w:lineRule="auto"/>
                    <w:jc w:val="center"/>
                    <w:rPr>
                      <w:sz w:val="20"/>
                    </w:rPr>
                  </w:pPr>
                  <w:r w:rsidRPr="00E40B25">
                    <w:rPr>
                      <w:sz w:val="20"/>
                    </w:rPr>
                    <w:t>✗</w:t>
                  </w:r>
                </w:p>
              </w:tc>
              <w:tc>
                <w:tcPr>
                  <w:tcW w:w="1215" w:type="dxa"/>
                  <w:tcBorders>
                    <w:top w:val="nil"/>
                    <w:left w:val="nil"/>
                    <w:bottom w:val="single" w:sz="8" w:space="0" w:color="000000"/>
                    <w:right w:val="single" w:sz="8" w:space="0" w:color="000000"/>
                  </w:tcBorders>
                  <w:tcMar>
                    <w:top w:w="0" w:type="dxa"/>
                    <w:left w:w="100" w:type="dxa"/>
                    <w:bottom w:w="0" w:type="dxa"/>
                    <w:right w:w="100" w:type="dxa"/>
                  </w:tcMar>
                </w:tcPr>
                <w:p w14:paraId="72F7101D" w14:textId="77777777" w:rsidR="00D92177" w:rsidRPr="00E40B25" w:rsidRDefault="00D92177" w:rsidP="00E25A80">
                  <w:pPr>
                    <w:widowControl w:val="0"/>
                    <w:spacing w:after="0" w:line="240" w:lineRule="auto"/>
                    <w:jc w:val="center"/>
                    <w:rPr>
                      <w:sz w:val="20"/>
                    </w:rPr>
                  </w:pPr>
                  <w:r w:rsidRPr="00E40B25">
                    <w:rPr>
                      <w:sz w:val="20"/>
                    </w:rPr>
                    <w:t>✗</w:t>
                  </w:r>
                </w:p>
              </w:tc>
            </w:tr>
            <w:tr w:rsidR="00D92177" w:rsidRPr="00E40B25" w14:paraId="4CD9D742" w14:textId="77777777" w:rsidTr="00E25A80">
              <w:tc>
                <w:tcPr>
                  <w:tcW w:w="2880"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19CE2066" w14:textId="77777777" w:rsidR="00D92177" w:rsidRPr="00E40B25" w:rsidRDefault="00D92177" w:rsidP="00E25A80">
                  <w:pPr>
                    <w:widowControl w:val="0"/>
                    <w:spacing w:after="0" w:line="240" w:lineRule="auto"/>
                    <w:rPr>
                      <w:sz w:val="20"/>
                    </w:rPr>
                  </w:pPr>
                  <w:proofErr w:type="spellStart"/>
                  <w:r w:rsidRPr="00E40B25">
                    <w:rPr>
                      <w:sz w:val="20"/>
                    </w:rPr>
                    <w:t>Cortadura</w:t>
                  </w:r>
                  <w:proofErr w:type="spellEnd"/>
                  <w:r w:rsidRPr="00E40B25">
                    <w:rPr>
                      <w:sz w:val="20"/>
                    </w:rPr>
                    <w:t xml:space="preserve"> beach (ES)</w:t>
                  </w:r>
                </w:p>
              </w:tc>
              <w:tc>
                <w:tcPr>
                  <w:tcW w:w="1530" w:type="dxa"/>
                  <w:tcBorders>
                    <w:top w:val="nil"/>
                    <w:left w:val="nil"/>
                    <w:bottom w:val="single" w:sz="8" w:space="0" w:color="000000"/>
                    <w:right w:val="single" w:sz="8" w:space="0" w:color="000000"/>
                  </w:tcBorders>
                  <w:tcMar>
                    <w:top w:w="0" w:type="dxa"/>
                    <w:left w:w="100" w:type="dxa"/>
                    <w:bottom w:w="0" w:type="dxa"/>
                    <w:right w:w="100" w:type="dxa"/>
                  </w:tcMar>
                </w:tcPr>
                <w:p w14:paraId="13BDAA18" w14:textId="77777777" w:rsidR="00D92177" w:rsidRPr="00E40B25" w:rsidRDefault="00D92177" w:rsidP="00E25A80">
                  <w:pPr>
                    <w:widowControl w:val="0"/>
                    <w:spacing w:after="0" w:line="240" w:lineRule="auto"/>
                    <w:rPr>
                      <w:sz w:val="20"/>
                    </w:rPr>
                  </w:pPr>
                  <w:r w:rsidRPr="00E40B25">
                    <w:rPr>
                      <w:sz w:val="20"/>
                    </w:rPr>
                    <w:t>36.477, -6.264</w:t>
                  </w:r>
                </w:p>
              </w:tc>
              <w:tc>
                <w:tcPr>
                  <w:tcW w:w="840" w:type="dxa"/>
                  <w:tcBorders>
                    <w:top w:val="nil"/>
                    <w:left w:val="nil"/>
                    <w:bottom w:val="single" w:sz="8" w:space="0" w:color="000000"/>
                    <w:right w:val="single" w:sz="8" w:space="0" w:color="000000"/>
                  </w:tcBorders>
                  <w:tcMar>
                    <w:top w:w="0" w:type="dxa"/>
                    <w:left w:w="100" w:type="dxa"/>
                    <w:bottom w:w="0" w:type="dxa"/>
                    <w:right w:w="100" w:type="dxa"/>
                  </w:tcMar>
                </w:tcPr>
                <w:p w14:paraId="6E3327AB" w14:textId="77777777" w:rsidR="00D92177" w:rsidRPr="00E40B25" w:rsidRDefault="00D92177" w:rsidP="00E25A80">
                  <w:pPr>
                    <w:widowControl w:val="0"/>
                    <w:spacing w:after="0" w:line="240" w:lineRule="auto"/>
                    <w:jc w:val="center"/>
                    <w:rPr>
                      <w:sz w:val="20"/>
                    </w:rPr>
                  </w:pPr>
                  <w:r w:rsidRPr="00E40B25">
                    <w:rPr>
                      <w:sz w:val="20"/>
                    </w:rPr>
                    <w:t>✓</w:t>
                  </w:r>
                </w:p>
              </w:tc>
              <w:tc>
                <w:tcPr>
                  <w:tcW w:w="1200" w:type="dxa"/>
                  <w:tcBorders>
                    <w:top w:val="nil"/>
                    <w:left w:val="nil"/>
                    <w:bottom w:val="single" w:sz="8" w:space="0" w:color="000000"/>
                    <w:right w:val="single" w:sz="8" w:space="0" w:color="000000"/>
                  </w:tcBorders>
                  <w:tcMar>
                    <w:top w:w="0" w:type="dxa"/>
                    <w:left w:w="100" w:type="dxa"/>
                    <w:bottom w:w="0" w:type="dxa"/>
                    <w:right w:w="100" w:type="dxa"/>
                  </w:tcMar>
                </w:tcPr>
                <w:p w14:paraId="3B85B9DE" w14:textId="77777777" w:rsidR="00D92177" w:rsidRPr="00E40B25" w:rsidRDefault="00D92177" w:rsidP="00E25A80">
                  <w:pPr>
                    <w:widowControl w:val="0"/>
                    <w:spacing w:after="0" w:line="240" w:lineRule="auto"/>
                    <w:jc w:val="center"/>
                    <w:rPr>
                      <w:sz w:val="20"/>
                    </w:rPr>
                  </w:pPr>
                  <w:r w:rsidRPr="00E40B25">
                    <w:rPr>
                      <w:sz w:val="20"/>
                    </w:rPr>
                    <w:t>✓</w:t>
                  </w:r>
                </w:p>
              </w:tc>
              <w:tc>
                <w:tcPr>
                  <w:tcW w:w="1215" w:type="dxa"/>
                  <w:tcBorders>
                    <w:top w:val="nil"/>
                    <w:left w:val="nil"/>
                    <w:bottom w:val="single" w:sz="8" w:space="0" w:color="000000"/>
                    <w:right w:val="single" w:sz="8" w:space="0" w:color="000000"/>
                  </w:tcBorders>
                  <w:tcMar>
                    <w:top w:w="0" w:type="dxa"/>
                    <w:left w:w="100" w:type="dxa"/>
                    <w:bottom w:w="0" w:type="dxa"/>
                    <w:right w:w="100" w:type="dxa"/>
                  </w:tcMar>
                </w:tcPr>
                <w:p w14:paraId="14383F1C" w14:textId="77777777" w:rsidR="00D92177" w:rsidRPr="00E40B25" w:rsidRDefault="00D92177" w:rsidP="00E25A80">
                  <w:pPr>
                    <w:widowControl w:val="0"/>
                    <w:spacing w:after="0" w:line="240" w:lineRule="auto"/>
                    <w:jc w:val="center"/>
                    <w:rPr>
                      <w:sz w:val="20"/>
                    </w:rPr>
                  </w:pPr>
                  <w:r w:rsidRPr="00E40B25">
                    <w:rPr>
                      <w:sz w:val="20"/>
                    </w:rPr>
                    <w:t>✓</w:t>
                  </w:r>
                </w:p>
              </w:tc>
            </w:tr>
            <w:tr w:rsidR="00D92177" w:rsidRPr="00E40B25" w14:paraId="672ADE93" w14:textId="77777777" w:rsidTr="00E25A80">
              <w:tc>
                <w:tcPr>
                  <w:tcW w:w="2880"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5C23E0C2" w14:textId="77777777" w:rsidR="00D92177" w:rsidRPr="000509B1" w:rsidRDefault="00D92177" w:rsidP="00E25A80">
                  <w:pPr>
                    <w:widowControl w:val="0"/>
                    <w:spacing w:after="0" w:line="240" w:lineRule="auto"/>
                    <w:rPr>
                      <w:sz w:val="20"/>
                      <w:lang w:val="es-ES"/>
                    </w:rPr>
                  </w:pPr>
                  <w:r w:rsidRPr="000509B1">
                    <w:rPr>
                      <w:sz w:val="20"/>
                      <w:lang w:val="es-ES"/>
                    </w:rPr>
                    <w:t>Bajo de la Cabezuela (ES)</w:t>
                  </w:r>
                </w:p>
              </w:tc>
              <w:tc>
                <w:tcPr>
                  <w:tcW w:w="1530" w:type="dxa"/>
                  <w:tcBorders>
                    <w:top w:val="nil"/>
                    <w:left w:val="nil"/>
                    <w:bottom w:val="single" w:sz="8" w:space="0" w:color="000000"/>
                    <w:right w:val="single" w:sz="8" w:space="0" w:color="000000"/>
                  </w:tcBorders>
                  <w:tcMar>
                    <w:top w:w="0" w:type="dxa"/>
                    <w:left w:w="100" w:type="dxa"/>
                    <w:bottom w:w="0" w:type="dxa"/>
                    <w:right w:w="100" w:type="dxa"/>
                  </w:tcMar>
                </w:tcPr>
                <w:p w14:paraId="67724DE3" w14:textId="77777777" w:rsidR="00D92177" w:rsidRPr="00E40B25" w:rsidRDefault="00D92177" w:rsidP="00E25A80">
                  <w:pPr>
                    <w:widowControl w:val="0"/>
                    <w:spacing w:after="0" w:line="240" w:lineRule="auto"/>
                    <w:rPr>
                      <w:sz w:val="20"/>
                    </w:rPr>
                  </w:pPr>
                  <w:r w:rsidRPr="00E40B25">
                    <w:rPr>
                      <w:sz w:val="20"/>
                    </w:rPr>
                    <w:t>36.528, -6.242</w:t>
                  </w:r>
                </w:p>
              </w:tc>
              <w:tc>
                <w:tcPr>
                  <w:tcW w:w="840" w:type="dxa"/>
                  <w:tcBorders>
                    <w:top w:val="nil"/>
                    <w:left w:val="nil"/>
                    <w:bottom w:val="single" w:sz="8" w:space="0" w:color="000000"/>
                    <w:right w:val="single" w:sz="8" w:space="0" w:color="000000"/>
                  </w:tcBorders>
                  <w:tcMar>
                    <w:top w:w="0" w:type="dxa"/>
                    <w:left w:w="100" w:type="dxa"/>
                    <w:bottom w:w="0" w:type="dxa"/>
                    <w:right w:w="100" w:type="dxa"/>
                  </w:tcMar>
                </w:tcPr>
                <w:p w14:paraId="2722EE62" w14:textId="77777777" w:rsidR="00D92177" w:rsidRPr="00E40B25" w:rsidRDefault="00D92177" w:rsidP="00E25A80">
                  <w:pPr>
                    <w:widowControl w:val="0"/>
                    <w:spacing w:after="0" w:line="240" w:lineRule="auto"/>
                    <w:jc w:val="center"/>
                    <w:rPr>
                      <w:sz w:val="20"/>
                    </w:rPr>
                  </w:pPr>
                  <w:r w:rsidRPr="00E40B25">
                    <w:rPr>
                      <w:sz w:val="20"/>
                    </w:rPr>
                    <w:t>✓</w:t>
                  </w:r>
                </w:p>
              </w:tc>
              <w:tc>
                <w:tcPr>
                  <w:tcW w:w="1200" w:type="dxa"/>
                  <w:tcBorders>
                    <w:top w:val="nil"/>
                    <w:left w:val="nil"/>
                    <w:bottom w:val="single" w:sz="8" w:space="0" w:color="000000"/>
                    <w:right w:val="single" w:sz="8" w:space="0" w:color="000000"/>
                  </w:tcBorders>
                  <w:tcMar>
                    <w:top w:w="0" w:type="dxa"/>
                    <w:left w:w="100" w:type="dxa"/>
                    <w:bottom w:w="0" w:type="dxa"/>
                    <w:right w:w="100" w:type="dxa"/>
                  </w:tcMar>
                </w:tcPr>
                <w:p w14:paraId="021FF52E" w14:textId="77777777" w:rsidR="00D92177" w:rsidRPr="00E40B25" w:rsidRDefault="00D92177" w:rsidP="00E25A80">
                  <w:pPr>
                    <w:widowControl w:val="0"/>
                    <w:spacing w:after="0" w:line="240" w:lineRule="auto"/>
                    <w:jc w:val="center"/>
                    <w:rPr>
                      <w:sz w:val="20"/>
                    </w:rPr>
                  </w:pPr>
                  <w:r w:rsidRPr="00E40B25">
                    <w:rPr>
                      <w:sz w:val="20"/>
                    </w:rPr>
                    <w:t>✓</w:t>
                  </w:r>
                </w:p>
              </w:tc>
              <w:tc>
                <w:tcPr>
                  <w:tcW w:w="1215" w:type="dxa"/>
                  <w:tcBorders>
                    <w:top w:val="nil"/>
                    <w:left w:val="nil"/>
                    <w:bottom w:val="single" w:sz="8" w:space="0" w:color="000000"/>
                    <w:right w:val="single" w:sz="8" w:space="0" w:color="000000"/>
                  </w:tcBorders>
                  <w:tcMar>
                    <w:top w:w="0" w:type="dxa"/>
                    <w:left w:w="100" w:type="dxa"/>
                    <w:bottom w:w="0" w:type="dxa"/>
                    <w:right w:w="100" w:type="dxa"/>
                  </w:tcMar>
                </w:tcPr>
                <w:p w14:paraId="1F0D9571" w14:textId="77777777" w:rsidR="00D92177" w:rsidRPr="00E40B25" w:rsidRDefault="00D92177" w:rsidP="00E25A80">
                  <w:pPr>
                    <w:widowControl w:val="0"/>
                    <w:spacing w:after="0" w:line="240" w:lineRule="auto"/>
                    <w:jc w:val="center"/>
                    <w:rPr>
                      <w:sz w:val="20"/>
                    </w:rPr>
                  </w:pPr>
                  <w:r w:rsidRPr="00E40B25">
                    <w:rPr>
                      <w:sz w:val="20"/>
                    </w:rPr>
                    <w:t>✓</w:t>
                  </w:r>
                </w:p>
              </w:tc>
            </w:tr>
            <w:tr w:rsidR="00D92177" w:rsidRPr="00E40B25" w14:paraId="7B78BE8E" w14:textId="77777777" w:rsidTr="00E25A80">
              <w:tc>
                <w:tcPr>
                  <w:tcW w:w="2880"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72A9AC07" w14:textId="77777777" w:rsidR="00D92177" w:rsidRPr="00E40B25" w:rsidRDefault="00D92177" w:rsidP="00E25A80">
                  <w:pPr>
                    <w:widowControl w:val="0"/>
                    <w:spacing w:after="0" w:line="240" w:lineRule="auto"/>
                    <w:rPr>
                      <w:sz w:val="20"/>
                    </w:rPr>
                  </w:pPr>
                  <w:proofErr w:type="spellStart"/>
                  <w:r w:rsidRPr="00E40B25">
                    <w:rPr>
                      <w:sz w:val="20"/>
                    </w:rPr>
                    <w:t>Caño</w:t>
                  </w:r>
                  <w:proofErr w:type="spellEnd"/>
                  <w:r w:rsidRPr="00E40B25">
                    <w:rPr>
                      <w:sz w:val="20"/>
                    </w:rPr>
                    <w:t xml:space="preserve"> de </w:t>
                  </w:r>
                  <w:proofErr w:type="spellStart"/>
                  <w:r w:rsidRPr="00E40B25">
                    <w:rPr>
                      <w:sz w:val="20"/>
                    </w:rPr>
                    <w:t>Cortadura</w:t>
                  </w:r>
                  <w:proofErr w:type="spellEnd"/>
                  <w:r w:rsidRPr="00E40B25">
                    <w:rPr>
                      <w:sz w:val="20"/>
                    </w:rPr>
                    <w:t xml:space="preserve"> (ES)</w:t>
                  </w:r>
                </w:p>
              </w:tc>
              <w:tc>
                <w:tcPr>
                  <w:tcW w:w="1530" w:type="dxa"/>
                  <w:tcBorders>
                    <w:top w:val="nil"/>
                    <w:left w:val="nil"/>
                    <w:bottom w:val="single" w:sz="8" w:space="0" w:color="000000"/>
                    <w:right w:val="single" w:sz="8" w:space="0" w:color="000000"/>
                  </w:tcBorders>
                  <w:tcMar>
                    <w:top w:w="0" w:type="dxa"/>
                    <w:left w:w="100" w:type="dxa"/>
                    <w:bottom w:w="0" w:type="dxa"/>
                    <w:right w:w="100" w:type="dxa"/>
                  </w:tcMar>
                </w:tcPr>
                <w:p w14:paraId="723987B2" w14:textId="77777777" w:rsidR="00D92177" w:rsidRPr="00E40B25" w:rsidRDefault="00D92177" w:rsidP="00E25A80">
                  <w:pPr>
                    <w:widowControl w:val="0"/>
                    <w:spacing w:after="0" w:line="240" w:lineRule="auto"/>
                    <w:rPr>
                      <w:sz w:val="20"/>
                    </w:rPr>
                  </w:pPr>
                  <w:r w:rsidRPr="00E40B25">
                    <w:rPr>
                      <w:sz w:val="20"/>
                    </w:rPr>
                    <w:t>36.526, -6.218</w:t>
                  </w:r>
                </w:p>
              </w:tc>
              <w:tc>
                <w:tcPr>
                  <w:tcW w:w="840" w:type="dxa"/>
                  <w:tcBorders>
                    <w:top w:val="nil"/>
                    <w:left w:val="nil"/>
                    <w:bottom w:val="single" w:sz="8" w:space="0" w:color="000000"/>
                    <w:right w:val="single" w:sz="8" w:space="0" w:color="000000"/>
                  </w:tcBorders>
                  <w:tcMar>
                    <w:top w:w="0" w:type="dxa"/>
                    <w:left w:w="100" w:type="dxa"/>
                    <w:bottom w:w="0" w:type="dxa"/>
                    <w:right w:w="100" w:type="dxa"/>
                  </w:tcMar>
                </w:tcPr>
                <w:p w14:paraId="24179AF2" w14:textId="77777777" w:rsidR="00D92177" w:rsidRPr="00E40B25" w:rsidRDefault="00D92177" w:rsidP="00E25A80">
                  <w:pPr>
                    <w:widowControl w:val="0"/>
                    <w:spacing w:after="0" w:line="240" w:lineRule="auto"/>
                    <w:jc w:val="center"/>
                    <w:rPr>
                      <w:sz w:val="20"/>
                    </w:rPr>
                  </w:pPr>
                  <w:r w:rsidRPr="00E40B25">
                    <w:rPr>
                      <w:sz w:val="20"/>
                    </w:rPr>
                    <w:t>✓</w:t>
                  </w:r>
                </w:p>
              </w:tc>
              <w:tc>
                <w:tcPr>
                  <w:tcW w:w="1200" w:type="dxa"/>
                  <w:tcBorders>
                    <w:top w:val="nil"/>
                    <w:left w:val="nil"/>
                    <w:bottom w:val="single" w:sz="8" w:space="0" w:color="000000"/>
                    <w:right w:val="single" w:sz="8" w:space="0" w:color="000000"/>
                  </w:tcBorders>
                  <w:tcMar>
                    <w:top w:w="0" w:type="dxa"/>
                    <w:left w:w="100" w:type="dxa"/>
                    <w:bottom w:w="0" w:type="dxa"/>
                    <w:right w:w="100" w:type="dxa"/>
                  </w:tcMar>
                </w:tcPr>
                <w:p w14:paraId="38A00351" w14:textId="77777777" w:rsidR="00D92177" w:rsidRPr="00E40B25" w:rsidRDefault="00D92177" w:rsidP="00E25A80">
                  <w:pPr>
                    <w:widowControl w:val="0"/>
                    <w:spacing w:after="0" w:line="240" w:lineRule="auto"/>
                    <w:jc w:val="center"/>
                    <w:rPr>
                      <w:sz w:val="20"/>
                    </w:rPr>
                  </w:pPr>
                  <w:r w:rsidRPr="00E40B25">
                    <w:rPr>
                      <w:sz w:val="20"/>
                    </w:rPr>
                    <w:t>✓</w:t>
                  </w:r>
                </w:p>
              </w:tc>
              <w:tc>
                <w:tcPr>
                  <w:tcW w:w="1215" w:type="dxa"/>
                  <w:tcBorders>
                    <w:top w:val="nil"/>
                    <w:left w:val="nil"/>
                    <w:bottom w:val="single" w:sz="8" w:space="0" w:color="000000"/>
                    <w:right w:val="single" w:sz="8" w:space="0" w:color="000000"/>
                  </w:tcBorders>
                  <w:tcMar>
                    <w:top w:w="0" w:type="dxa"/>
                    <w:left w:w="100" w:type="dxa"/>
                    <w:bottom w:w="0" w:type="dxa"/>
                    <w:right w:w="100" w:type="dxa"/>
                  </w:tcMar>
                </w:tcPr>
                <w:p w14:paraId="6DAC0640" w14:textId="77777777" w:rsidR="00D92177" w:rsidRPr="00E40B25" w:rsidRDefault="00D92177" w:rsidP="00E25A80">
                  <w:pPr>
                    <w:widowControl w:val="0"/>
                    <w:spacing w:after="0" w:line="240" w:lineRule="auto"/>
                    <w:jc w:val="center"/>
                    <w:rPr>
                      <w:sz w:val="20"/>
                    </w:rPr>
                  </w:pPr>
                  <w:r w:rsidRPr="00E40B25">
                    <w:rPr>
                      <w:sz w:val="20"/>
                    </w:rPr>
                    <w:t>✓</w:t>
                  </w:r>
                </w:p>
              </w:tc>
            </w:tr>
            <w:tr w:rsidR="00D92177" w:rsidRPr="000509B1" w14:paraId="73E29CA3" w14:textId="77777777" w:rsidTr="00E25A80">
              <w:tc>
                <w:tcPr>
                  <w:tcW w:w="2880"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623350C9" w14:textId="77777777" w:rsidR="00D92177" w:rsidRPr="00E40B25" w:rsidRDefault="00D92177" w:rsidP="00E25A80">
                  <w:pPr>
                    <w:widowControl w:val="0"/>
                    <w:spacing w:after="0" w:line="240" w:lineRule="auto"/>
                    <w:rPr>
                      <w:sz w:val="20"/>
                    </w:rPr>
                  </w:pPr>
                  <w:r w:rsidRPr="00E40B25">
                    <w:rPr>
                      <w:sz w:val="20"/>
                    </w:rPr>
                    <w:t>Inner Bay of Cadiz (ES)</w:t>
                  </w:r>
                </w:p>
              </w:tc>
              <w:tc>
                <w:tcPr>
                  <w:tcW w:w="1530" w:type="dxa"/>
                  <w:tcBorders>
                    <w:top w:val="nil"/>
                    <w:left w:val="nil"/>
                    <w:bottom w:val="single" w:sz="8" w:space="0" w:color="000000"/>
                    <w:right w:val="single" w:sz="8" w:space="0" w:color="000000"/>
                  </w:tcBorders>
                  <w:tcMar>
                    <w:top w:w="0" w:type="dxa"/>
                    <w:left w:w="100" w:type="dxa"/>
                    <w:bottom w:w="0" w:type="dxa"/>
                    <w:right w:w="100" w:type="dxa"/>
                  </w:tcMar>
                </w:tcPr>
                <w:p w14:paraId="65AF0AF4" w14:textId="77777777" w:rsidR="00D92177" w:rsidRPr="000509B1" w:rsidRDefault="00D92177" w:rsidP="00E25A80">
                  <w:pPr>
                    <w:widowControl w:val="0"/>
                    <w:spacing w:after="0" w:line="240" w:lineRule="auto"/>
                    <w:rPr>
                      <w:sz w:val="20"/>
                      <w:lang w:val="es-ES"/>
                    </w:rPr>
                  </w:pPr>
                  <w:r w:rsidRPr="000509B1">
                    <w:rPr>
                      <w:sz w:val="20"/>
                      <w:lang w:val="es-ES"/>
                    </w:rPr>
                    <w:t>36.505, -6.201</w:t>
                  </w:r>
                </w:p>
              </w:tc>
              <w:tc>
                <w:tcPr>
                  <w:tcW w:w="840" w:type="dxa"/>
                  <w:tcBorders>
                    <w:top w:val="nil"/>
                    <w:left w:val="nil"/>
                    <w:bottom w:val="single" w:sz="8" w:space="0" w:color="000000"/>
                    <w:right w:val="single" w:sz="8" w:space="0" w:color="000000"/>
                  </w:tcBorders>
                  <w:tcMar>
                    <w:top w:w="0" w:type="dxa"/>
                    <w:left w:w="100" w:type="dxa"/>
                    <w:bottom w:w="0" w:type="dxa"/>
                    <w:right w:w="100" w:type="dxa"/>
                  </w:tcMar>
                </w:tcPr>
                <w:p w14:paraId="07442DFA" w14:textId="77777777" w:rsidR="00D92177" w:rsidRPr="000509B1" w:rsidRDefault="00D92177" w:rsidP="00E25A80">
                  <w:pPr>
                    <w:widowControl w:val="0"/>
                    <w:spacing w:after="0" w:line="240" w:lineRule="auto"/>
                    <w:jc w:val="center"/>
                    <w:rPr>
                      <w:sz w:val="20"/>
                      <w:lang w:val="es-ES"/>
                    </w:rPr>
                  </w:pPr>
                  <w:r w:rsidRPr="000509B1">
                    <w:rPr>
                      <w:sz w:val="20"/>
                      <w:lang w:val="es-ES"/>
                    </w:rPr>
                    <w:t>✓</w:t>
                  </w:r>
                </w:p>
              </w:tc>
              <w:tc>
                <w:tcPr>
                  <w:tcW w:w="1200" w:type="dxa"/>
                  <w:tcBorders>
                    <w:top w:val="nil"/>
                    <w:left w:val="nil"/>
                    <w:bottom w:val="single" w:sz="8" w:space="0" w:color="000000"/>
                    <w:right w:val="single" w:sz="8" w:space="0" w:color="000000"/>
                  </w:tcBorders>
                  <w:tcMar>
                    <w:top w:w="0" w:type="dxa"/>
                    <w:left w:w="100" w:type="dxa"/>
                    <w:bottom w:w="0" w:type="dxa"/>
                    <w:right w:w="100" w:type="dxa"/>
                  </w:tcMar>
                </w:tcPr>
                <w:p w14:paraId="5DA4828C" w14:textId="77777777" w:rsidR="00D92177" w:rsidRPr="000509B1" w:rsidRDefault="00D92177" w:rsidP="00E25A80">
                  <w:pPr>
                    <w:widowControl w:val="0"/>
                    <w:spacing w:after="0" w:line="240" w:lineRule="auto"/>
                    <w:jc w:val="center"/>
                    <w:rPr>
                      <w:sz w:val="20"/>
                      <w:lang w:val="es-ES"/>
                    </w:rPr>
                  </w:pPr>
                  <w:r w:rsidRPr="000509B1">
                    <w:rPr>
                      <w:sz w:val="20"/>
                      <w:lang w:val="es-ES"/>
                    </w:rPr>
                    <w:t>✓</w:t>
                  </w:r>
                </w:p>
              </w:tc>
              <w:tc>
                <w:tcPr>
                  <w:tcW w:w="1215" w:type="dxa"/>
                  <w:tcBorders>
                    <w:top w:val="nil"/>
                    <w:left w:val="nil"/>
                    <w:bottom w:val="single" w:sz="8" w:space="0" w:color="000000"/>
                    <w:right w:val="single" w:sz="8" w:space="0" w:color="000000"/>
                  </w:tcBorders>
                  <w:tcMar>
                    <w:top w:w="0" w:type="dxa"/>
                    <w:left w:w="100" w:type="dxa"/>
                    <w:bottom w:w="0" w:type="dxa"/>
                    <w:right w:w="100" w:type="dxa"/>
                  </w:tcMar>
                </w:tcPr>
                <w:p w14:paraId="0B310D94" w14:textId="77777777" w:rsidR="00D92177" w:rsidRPr="000509B1" w:rsidRDefault="00D92177" w:rsidP="00E25A80">
                  <w:pPr>
                    <w:widowControl w:val="0"/>
                    <w:spacing w:after="0" w:line="240" w:lineRule="auto"/>
                    <w:jc w:val="center"/>
                    <w:rPr>
                      <w:sz w:val="20"/>
                      <w:lang w:val="es-ES"/>
                    </w:rPr>
                  </w:pPr>
                  <w:r w:rsidRPr="000509B1">
                    <w:rPr>
                      <w:sz w:val="20"/>
                      <w:lang w:val="es-ES"/>
                    </w:rPr>
                    <w:t>✓</w:t>
                  </w:r>
                </w:p>
              </w:tc>
            </w:tr>
            <w:tr w:rsidR="00D92177" w:rsidRPr="000509B1" w14:paraId="14562BFC" w14:textId="77777777" w:rsidTr="00E25A80">
              <w:tc>
                <w:tcPr>
                  <w:tcW w:w="2880"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57A00A0E" w14:textId="77777777" w:rsidR="00D92177" w:rsidRPr="000509B1" w:rsidRDefault="00D92177" w:rsidP="00E25A80">
                  <w:pPr>
                    <w:widowControl w:val="0"/>
                    <w:spacing w:after="0" w:line="240" w:lineRule="auto"/>
                    <w:rPr>
                      <w:sz w:val="20"/>
                      <w:lang w:val="es-ES"/>
                    </w:rPr>
                  </w:pPr>
                  <w:r w:rsidRPr="000509B1">
                    <w:rPr>
                      <w:sz w:val="20"/>
                      <w:lang w:val="es-ES"/>
                    </w:rPr>
                    <w:t>Roche (ES)</w:t>
                  </w:r>
                </w:p>
              </w:tc>
              <w:tc>
                <w:tcPr>
                  <w:tcW w:w="1530" w:type="dxa"/>
                  <w:tcBorders>
                    <w:top w:val="nil"/>
                    <w:left w:val="nil"/>
                    <w:bottom w:val="single" w:sz="8" w:space="0" w:color="000000"/>
                    <w:right w:val="single" w:sz="8" w:space="0" w:color="000000"/>
                  </w:tcBorders>
                  <w:tcMar>
                    <w:top w:w="0" w:type="dxa"/>
                    <w:left w:w="100" w:type="dxa"/>
                    <w:bottom w:w="0" w:type="dxa"/>
                    <w:right w:w="100" w:type="dxa"/>
                  </w:tcMar>
                </w:tcPr>
                <w:p w14:paraId="31AEAA35" w14:textId="77777777" w:rsidR="00D92177" w:rsidRPr="000509B1" w:rsidRDefault="00D92177" w:rsidP="00E25A80">
                  <w:pPr>
                    <w:widowControl w:val="0"/>
                    <w:spacing w:after="0" w:line="240" w:lineRule="auto"/>
                    <w:rPr>
                      <w:sz w:val="20"/>
                      <w:lang w:val="es-ES"/>
                    </w:rPr>
                  </w:pPr>
                  <w:r w:rsidRPr="000509B1">
                    <w:rPr>
                      <w:sz w:val="20"/>
                      <w:lang w:val="es-ES"/>
                    </w:rPr>
                    <w:t>36.291, -6.133</w:t>
                  </w:r>
                </w:p>
              </w:tc>
              <w:tc>
                <w:tcPr>
                  <w:tcW w:w="840" w:type="dxa"/>
                  <w:tcBorders>
                    <w:top w:val="nil"/>
                    <w:left w:val="nil"/>
                    <w:bottom w:val="single" w:sz="8" w:space="0" w:color="000000"/>
                    <w:right w:val="single" w:sz="8" w:space="0" w:color="000000"/>
                  </w:tcBorders>
                  <w:tcMar>
                    <w:top w:w="0" w:type="dxa"/>
                    <w:left w:w="100" w:type="dxa"/>
                    <w:bottom w:w="0" w:type="dxa"/>
                    <w:right w:w="100" w:type="dxa"/>
                  </w:tcMar>
                </w:tcPr>
                <w:p w14:paraId="14C4750B" w14:textId="77777777" w:rsidR="00D92177" w:rsidRPr="000509B1" w:rsidRDefault="00D92177" w:rsidP="00E25A80">
                  <w:pPr>
                    <w:widowControl w:val="0"/>
                    <w:spacing w:after="0" w:line="240" w:lineRule="auto"/>
                    <w:jc w:val="center"/>
                    <w:rPr>
                      <w:sz w:val="20"/>
                      <w:lang w:val="es-ES"/>
                    </w:rPr>
                  </w:pPr>
                  <w:r w:rsidRPr="000509B1">
                    <w:rPr>
                      <w:sz w:val="20"/>
                      <w:lang w:val="es-ES"/>
                    </w:rPr>
                    <w:t>✓</w:t>
                  </w:r>
                </w:p>
              </w:tc>
              <w:tc>
                <w:tcPr>
                  <w:tcW w:w="1200" w:type="dxa"/>
                  <w:tcBorders>
                    <w:top w:val="nil"/>
                    <w:left w:val="nil"/>
                    <w:bottom w:val="single" w:sz="8" w:space="0" w:color="000000"/>
                    <w:right w:val="single" w:sz="8" w:space="0" w:color="000000"/>
                  </w:tcBorders>
                  <w:tcMar>
                    <w:top w:w="0" w:type="dxa"/>
                    <w:left w:w="100" w:type="dxa"/>
                    <w:bottom w:w="0" w:type="dxa"/>
                    <w:right w:w="100" w:type="dxa"/>
                  </w:tcMar>
                </w:tcPr>
                <w:p w14:paraId="4FCAECE7" w14:textId="77777777" w:rsidR="00D92177" w:rsidRPr="000509B1" w:rsidRDefault="00D92177" w:rsidP="00E25A80">
                  <w:pPr>
                    <w:widowControl w:val="0"/>
                    <w:spacing w:after="0" w:line="240" w:lineRule="auto"/>
                    <w:jc w:val="center"/>
                    <w:rPr>
                      <w:sz w:val="20"/>
                      <w:lang w:val="es-ES"/>
                    </w:rPr>
                  </w:pPr>
                  <w:r w:rsidRPr="000509B1">
                    <w:rPr>
                      <w:sz w:val="20"/>
                      <w:lang w:val="es-ES"/>
                    </w:rPr>
                    <w:t>✓</w:t>
                  </w:r>
                </w:p>
              </w:tc>
              <w:tc>
                <w:tcPr>
                  <w:tcW w:w="1215" w:type="dxa"/>
                  <w:tcBorders>
                    <w:top w:val="nil"/>
                    <w:left w:val="nil"/>
                    <w:bottom w:val="single" w:sz="8" w:space="0" w:color="000000"/>
                    <w:right w:val="single" w:sz="8" w:space="0" w:color="000000"/>
                  </w:tcBorders>
                  <w:tcMar>
                    <w:top w:w="0" w:type="dxa"/>
                    <w:left w:w="100" w:type="dxa"/>
                    <w:bottom w:w="0" w:type="dxa"/>
                    <w:right w:w="100" w:type="dxa"/>
                  </w:tcMar>
                </w:tcPr>
                <w:p w14:paraId="36EF45D1" w14:textId="77777777" w:rsidR="00D92177" w:rsidRPr="000509B1" w:rsidRDefault="00D92177" w:rsidP="00E25A80">
                  <w:pPr>
                    <w:widowControl w:val="0"/>
                    <w:spacing w:after="0" w:line="240" w:lineRule="auto"/>
                    <w:jc w:val="center"/>
                    <w:rPr>
                      <w:sz w:val="20"/>
                      <w:lang w:val="es-ES"/>
                    </w:rPr>
                  </w:pPr>
                  <w:r w:rsidRPr="00E40B25">
                    <w:rPr>
                      <w:sz w:val="20"/>
                    </w:rPr>
                    <w:t>�</w:t>
                  </w:r>
                </w:p>
              </w:tc>
            </w:tr>
            <w:tr w:rsidR="00D92177" w:rsidRPr="000509B1" w14:paraId="494CF4BC" w14:textId="77777777" w:rsidTr="00E25A80">
              <w:tc>
                <w:tcPr>
                  <w:tcW w:w="2880"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48E219D8" w14:textId="77777777" w:rsidR="00D92177" w:rsidRPr="000509B1" w:rsidRDefault="00D92177" w:rsidP="00E25A80">
                  <w:pPr>
                    <w:widowControl w:val="0"/>
                    <w:spacing w:after="0" w:line="240" w:lineRule="auto"/>
                    <w:rPr>
                      <w:sz w:val="20"/>
                      <w:lang w:val="es-ES"/>
                    </w:rPr>
                  </w:pPr>
                  <w:r w:rsidRPr="000509B1">
                    <w:rPr>
                      <w:sz w:val="20"/>
                      <w:lang w:val="es-ES"/>
                    </w:rPr>
                    <w:t>Caños de Meca (ES)</w:t>
                  </w:r>
                </w:p>
              </w:tc>
              <w:tc>
                <w:tcPr>
                  <w:tcW w:w="1530" w:type="dxa"/>
                  <w:tcBorders>
                    <w:top w:val="nil"/>
                    <w:left w:val="nil"/>
                    <w:bottom w:val="single" w:sz="8" w:space="0" w:color="000000"/>
                    <w:right w:val="single" w:sz="8" w:space="0" w:color="000000"/>
                  </w:tcBorders>
                  <w:tcMar>
                    <w:top w:w="0" w:type="dxa"/>
                    <w:left w:w="100" w:type="dxa"/>
                    <w:bottom w:w="0" w:type="dxa"/>
                    <w:right w:w="100" w:type="dxa"/>
                  </w:tcMar>
                </w:tcPr>
                <w:p w14:paraId="25064F42" w14:textId="77777777" w:rsidR="00D92177" w:rsidRPr="000509B1" w:rsidRDefault="00D92177" w:rsidP="00E25A80">
                  <w:pPr>
                    <w:widowControl w:val="0"/>
                    <w:spacing w:after="0" w:line="240" w:lineRule="auto"/>
                    <w:rPr>
                      <w:sz w:val="20"/>
                      <w:lang w:val="es-ES"/>
                    </w:rPr>
                  </w:pPr>
                  <w:r w:rsidRPr="000509B1">
                    <w:rPr>
                      <w:sz w:val="20"/>
                      <w:lang w:val="es-ES"/>
                    </w:rPr>
                    <w:t>36.184, -6.024</w:t>
                  </w:r>
                </w:p>
              </w:tc>
              <w:tc>
                <w:tcPr>
                  <w:tcW w:w="840" w:type="dxa"/>
                  <w:tcBorders>
                    <w:top w:val="nil"/>
                    <w:left w:val="nil"/>
                    <w:bottom w:val="single" w:sz="8" w:space="0" w:color="000000"/>
                    <w:right w:val="single" w:sz="8" w:space="0" w:color="000000"/>
                  </w:tcBorders>
                  <w:tcMar>
                    <w:top w:w="0" w:type="dxa"/>
                    <w:left w:w="100" w:type="dxa"/>
                    <w:bottom w:w="0" w:type="dxa"/>
                    <w:right w:w="100" w:type="dxa"/>
                  </w:tcMar>
                </w:tcPr>
                <w:p w14:paraId="7E1B5E01" w14:textId="77777777" w:rsidR="00D92177" w:rsidRPr="000509B1" w:rsidRDefault="00D92177" w:rsidP="00E25A80">
                  <w:pPr>
                    <w:widowControl w:val="0"/>
                    <w:spacing w:after="0" w:line="240" w:lineRule="auto"/>
                    <w:jc w:val="center"/>
                    <w:rPr>
                      <w:sz w:val="20"/>
                      <w:lang w:val="es-ES"/>
                    </w:rPr>
                  </w:pPr>
                  <w:r w:rsidRPr="000509B1">
                    <w:rPr>
                      <w:sz w:val="20"/>
                      <w:lang w:val="es-ES"/>
                    </w:rPr>
                    <w:t>✓</w:t>
                  </w:r>
                </w:p>
              </w:tc>
              <w:tc>
                <w:tcPr>
                  <w:tcW w:w="1200" w:type="dxa"/>
                  <w:tcBorders>
                    <w:top w:val="nil"/>
                    <w:left w:val="nil"/>
                    <w:bottom w:val="single" w:sz="8" w:space="0" w:color="000000"/>
                    <w:right w:val="single" w:sz="8" w:space="0" w:color="000000"/>
                  </w:tcBorders>
                  <w:tcMar>
                    <w:top w:w="0" w:type="dxa"/>
                    <w:left w:w="100" w:type="dxa"/>
                    <w:bottom w:w="0" w:type="dxa"/>
                    <w:right w:w="100" w:type="dxa"/>
                  </w:tcMar>
                </w:tcPr>
                <w:p w14:paraId="7AF2540E" w14:textId="77777777" w:rsidR="00D92177" w:rsidRPr="000509B1" w:rsidRDefault="00D92177" w:rsidP="00E25A80">
                  <w:pPr>
                    <w:widowControl w:val="0"/>
                    <w:spacing w:after="0" w:line="240" w:lineRule="auto"/>
                    <w:jc w:val="center"/>
                    <w:rPr>
                      <w:sz w:val="20"/>
                      <w:lang w:val="es-ES"/>
                    </w:rPr>
                  </w:pPr>
                  <w:r w:rsidRPr="000509B1">
                    <w:rPr>
                      <w:sz w:val="20"/>
                      <w:lang w:val="es-ES"/>
                    </w:rPr>
                    <w:t>✓</w:t>
                  </w:r>
                </w:p>
              </w:tc>
              <w:tc>
                <w:tcPr>
                  <w:tcW w:w="1215" w:type="dxa"/>
                  <w:tcBorders>
                    <w:top w:val="nil"/>
                    <w:left w:val="nil"/>
                    <w:bottom w:val="single" w:sz="8" w:space="0" w:color="000000"/>
                    <w:right w:val="single" w:sz="8" w:space="0" w:color="000000"/>
                  </w:tcBorders>
                  <w:tcMar>
                    <w:top w:w="0" w:type="dxa"/>
                    <w:left w:w="100" w:type="dxa"/>
                    <w:bottom w:w="0" w:type="dxa"/>
                    <w:right w:w="100" w:type="dxa"/>
                  </w:tcMar>
                </w:tcPr>
                <w:p w14:paraId="3D8F9B7E" w14:textId="77777777" w:rsidR="00D92177" w:rsidRPr="000509B1" w:rsidRDefault="00D92177" w:rsidP="00E25A80">
                  <w:pPr>
                    <w:widowControl w:val="0"/>
                    <w:spacing w:after="0" w:line="240" w:lineRule="auto"/>
                    <w:jc w:val="center"/>
                    <w:rPr>
                      <w:sz w:val="20"/>
                      <w:lang w:val="es-ES"/>
                    </w:rPr>
                  </w:pPr>
                  <w:r w:rsidRPr="00E40B25">
                    <w:rPr>
                      <w:sz w:val="20"/>
                    </w:rPr>
                    <w:t>�</w:t>
                  </w:r>
                </w:p>
              </w:tc>
            </w:tr>
            <w:tr w:rsidR="00D92177" w:rsidRPr="000509B1" w14:paraId="28DE747A" w14:textId="77777777" w:rsidTr="00E25A80">
              <w:tc>
                <w:tcPr>
                  <w:tcW w:w="2880"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855A079" w14:textId="77777777" w:rsidR="00D92177" w:rsidRPr="000509B1" w:rsidRDefault="00D92177" w:rsidP="00E25A80">
                  <w:pPr>
                    <w:widowControl w:val="0"/>
                    <w:spacing w:after="0" w:line="240" w:lineRule="auto"/>
                    <w:rPr>
                      <w:sz w:val="20"/>
                      <w:lang w:val="es-ES"/>
                    </w:rPr>
                  </w:pPr>
                  <w:r w:rsidRPr="000509B1">
                    <w:rPr>
                      <w:sz w:val="20"/>
                      <w:lang w:val="es-ES"/>
                    </w:rPr>
                    <w:t>Barbate (ES)</w:t>
                  </w:r>
                </w:p>
              </w:tc>
              <w:tc>
                <w:tcPr>
                  <w:tcW w:w="1530" w:type="dxa"/>
                  <w:tcBorders>
                    <w:top w:val="nil"/>
                    <w:left w:val="nil"/>
                    <w:bottom w:val="single" w:sz="8" w:space="0" w:color="000000"/>
                    <w:right w:val="single" w:sz="8" w:space="0" w:color="000000"/>
                  </w:tcBorders>
                  <w:tcMar>
                    <w:top w:w="0" w:type="dxa"/>
                    <w:left w:w="100" w:type="dxa"/>
                    <w:bottom w:w="0" w:type="dxa"/>
                    <w:right w:w="100" w:type="dxa"/>
                  </w:tcMar>
                </w:tcPr>
                <w:p w14:paraId="77FA0311" w14:textId="77777777" w:rsidR="00D92177" w:rsidRPr="000509B1" w:rsidRDefault="00D92177" w:rsidP="00E25A80">
                  <w:pPr>
                    <w:widowControl w:val="0"/>
                    <w:spacing w:after="0" w:line="240" w:lineRule="auto"/>
                    <w:rPr>
                      <w:sz w:val="20"/>
                      <w:lang w:val="es-ES"/>
                    </w:rPr>
                  </w:pPr>
                  <w:r w:rsidRPr="000509B1">
                    <w:rPr>
                      <w:sz w:val="20"/>
                      <w:lang w:val="es-ES"/>
                    </w:rPr>
                    <w:t>36.184, -5.948</w:t>
                  </w:r>
                </w:p>
              </w:tc>
              <w:tc>
                <w:tcPr>
                  <w:tcW w:w="840" w:type="dxa"/>
                  <w:tcBorders>
                    <w:top w:val="nil"/>
                    <w:left w:val="nil"/>
                    <w:bottom w:val="single" w:sz="8" w:space="0" w:color="000000"/>
                    <w:right w:val="single" w:sz="8" w:space="0" w:color="000000"/>
                  </w:tcBorders>
                  <w:tcMar>
                    <w:top w:w="0" w:type="dxa"/>
                    <w:left w:w="100" w:type="dxa"/>
                    <w:bottom w:w="0" w:type="dxa"/>
                    <w:right w:w="100" w:type="dxa"/>
                  </w:tcMar>
                </w:tcPr>
                <w:p w14:paraId="4D549D75" w14:textId="77777777" w:rsidR="00D92177" w:rsidRPr="000509B1" w:rsidRDefault="00D92177" w:rsidP="00E25A80">
                  <w:pPr>
                    <w:widowControl w:val="0"/>
                    <w:spacing w:after="0" w:line="240" w:lineRule="auto"/>
                    <w:jc w:val="center"/>
                    <w:rPr>
                      <w:sz w:val="20"/>
                      <w:lang w:val="es-ES"/>
                    </w:rPr>
                  </w:pPr>
                  <w:r w:rsidRPr="000509B1">
                    <w:rPr>
                      <w:sz w:val="20"/>
                      <w:lang w:val="es-ES"/>
                    </w:rPr>
                    <w:t>✓</w:t>
                  </w:r>
                </w:p>
              </w:tc>
              <w:tc>
                <w:tcPr>
                  <w:tcW w:w="1200" w:type="dxa"/>
                  <w:tcBorders>
                    <w:top w:val="nil"/>
                    <w:left w:val="nil"/>
                    <w:bottom w:val="single" w:sz="8" w:space="0" w:color="000000"/>
                    <w:right w:val="single" w:sz="8" w:space="0" w:color="000000"/>
                  </w:tcBorders>
                  <w:tcMar>
                    <w:top w:w="0" w:type="dxa"/>
                    <w:left w:w="100" w:type="dxa"/>
                    <w:bottom w:w="0" w:type="dxa"/>
                    <w:right w:w="100" w:type="dxa"/>
                  </w:tcMar>
                </w:tcPr>
                <w:p w14:paraId="42297C21" w14:textId="77777777" w:rsidR="00D92177" w:rsidRPr="000509B1" w:rsidRDefault="00D92177" w:rsidP="00E25A80">
                  <w:pPr>
                    <w:widowControl w:val="0"/>
                    <w:spacing w:after="0" w:line="240" w:lineRule="auto"/>
                    <w:jc w:val="center"/>
                    <w:rPr>
                      <w:sz w:val="20"/>
                      <w:lang w:val="es-ES"/>
                    </w:rPr>
                  </w:pPr>
                  <w:r w:rsidRPr="000509B1">
                    <w:rPr>
                      <w:sz w:val="20"/>
                      <w:lang w:val="es-ES"/>
                    </w:rPr>
                    <w:t>✓</w:t>
                  </w:r>
                </w:p>
              </w:tc>
              <w:tc>
                <w:tcPr>
                  <w:tcW w:w="1215" w:type="dxa"/>
                  <w:tcBorders>
                    <w:top w:val="nil"/>
                    <w:left w:val="nil"/>
                    <w:bottom w:val="single" w:sz="8" w:space="0" w:color="000000"/>
                    <w:right w:val="single" w:sz="8" w:space="0" w:color="000000"/>
                  </w:tcBorders>
                  <w:tcMar>
                    <w:top w:w="0" w:type="dxa"/>
                    <w:left w:w="100" w:type="dxa"/>
                    <w:bottom w:w="0" w:type="dxa"/>
                    <w:right w:w="100" w:type="dxa"/>
                  </w:tcMar>
                </w:tcPr>
                <w:p w14:paraId="4C8BC3AC" w14:textId="77777777" w:rsidR="00D92177" w:rsidRPr="000509B1" w:rsidRDefault="00D92177" w:rsidP="00E25A80">
                  <w:pPr>
                    <w:widowControl w:val="0"/>
                    <w:spacing w:after="0" w:line="240" w:lineRule="auto"/>
                    <w:jc w:val="center"/>
                    <w:rPr>
                      <w:sz w:val="20"/>
                      <w:lang w:val="es-ES"/>
                    </w:rPr>
                  </w:pPr>
                  <w:r w:rsidRPr="00E40B25">
                    <w:rPr>
                      <w:sz w:val="20"/>
                    </w:rPr>
                    <w:t>�</w:t>
                  </w:r>
                </w:p>
              </w:tc>
            </w:tr>
            <w:tr w:rsidR="00D92177" w:rsidRPr="000509B1" w14:paraId="391D5393" w14:textId="77777777" w:rsidTr="00E25A80">
              <w:tc>
                <w:tcPr>
                  <w:tcW w:w="2880"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792741BC" w14:textId="77777777" w:rsidR="00D92177" w:rsidRPr="000509B1" w:rsidRDefault="00D92177" w:rsidP="00E25A80">
                  <w:pPr>
                    <w:widowControl w:val="0"/>
                    <w:spacing w:after="0" w:line="240" w:lineRule="auto"/>
                    <w:rPr>
                      <w:sz w:val="20"/>
                      <w:lang w:val="es-ES"/>
                    </w:rPr>
                  </w:pPr>
                  <w:r w:rsidRPr="000509B1">
                    <w:rPr>
                      <w:sz w:val="20"/>
                      <w:lang w:val="es-ES"/>
                    </w:rPr>
                    <w:t>Zahara (ES)</w:t>
                  </w:r>
                </w:p>
              </w:tc>
              <w:tc>
                <w:tcPr>
                  <w:tcW w:w="1530" w:type="dxa"/>
                  <w:tcBorders>
                    <w:top w:val="nil"/>
                    <w:left w:val="nil"/>
                    <w:bottom w:val="single" w:sz="8" w:space="0" w:color="000000"/>
                    <w:right w:val="single" w:sz="8" w:space="0" w:color="000000"/>
                  </w:tcBorders>
                  <w:tcMar>
                    <w:top w:w="0" w:type="dxa"/>
                    <w:left w:w="100" w:type="dxa"/>
                    <w:bottom w:w="0" w:type="dxa"/>
                    <w:right w:w="100" w:type="dxa"/>
                  </w:tcMar>
                </w:tcPr>
                <w:p w14:paraId="7211CC32" w14:textId="77777777" w:rsidR="00D92177" w:rsidRPr="000509B1" w:rsidRDefault="00D92177" w:rsidP="00E25A80">
                  <w:pPr>
                    <w:widowControl w:val="0"/>
                    <w:spacing w:after="0" w:line="240" w:lineRule="auto"/>
                    <w:rPr>
                      <w:sz w:val="20"/>
                      <w:lang w:val="es-ES"/>
                    </w:rPr>
                  </w:pPr>
                  <w:r w:rsidRPr="000509B1">
                    <w:rPr>
                      <w:sz w:val="20"/>
                      <w:lang w:val="es-ES"/>
                    </w:rPr>
                    <w:t>36.146, -5.898</w:t>
                  </w:r>
                </w:p>
              </w:tc>
              <w:tc>
                <w:tcPr>
                  <w:tcW w:w="840" w:type="dxa"/>
                  <w:tcBorders>
                    <w:top w:val="nil"/>
                    <w:left w:val="nil"/>
                    <w:bottom w:val="single" w:sz="8" w:space="0" w:color="000000"/>
                    <w:right w:val="single" w:sz="8" w:space="0" w:color="000000"/>
                  </w:tcBorders>
                  <w:tcMar>
                    <w:top w:w="0" w:type="dxa"/>
                    <w:left w:w="100" w:type="dxa"/>
                    <w:bottom w:w="0" w:type="dxa"/>
                    <w:right w:w="100" w:type="dxa"/>
                  </w:tcMar>
                </w:tcPr>
                <w:p w14:paraId="2FD38098" w14:textId="77777777" w:rsidR="00D92177" w:rsidRPr="000509B1" w:rsidRDefault="00D92177" w:rsidP="00E25A80">
                  <w:pPr>
                    <w:widowControl w:val="0"/>
                    <w:spacing w:after="0" w:line="240" w:lineRule="auto"/>
                    <w:jc w:val="center"/>
                    <w:rPr>
                      <w:sz w:val="20"/>
                      <w:lang w:val="es-ES"/>
                    </w:rPr>
                  </w:pPr>
                  <w:r w:rsidRPr="000509B1">
                    <w:rPr>
                      <w:sz w:val="20"/>
                      <w:lang w:val="es-ES"/>
                    </w:rPr>
                    <w:t>✓</w:t>
                  </w:r>
                </w:p>
              </w:tc>
              <w:tc>
                <w:tcPr>
                  <w:tcW w:w="1200" w:type="dxa"/>
                  <w:tcBorders>
                    <w:top w:val="nil"/>
                    <w:left w:val="nil"/>
                    <w:bottom w:val="single" w:sz="8" w:space="0" w:color="000000"/>
                    <w:right w:val="single" w:sz="8" w:space="0" w:color="000000"/>
                  </w:tcBorders>
                  <w:tcMar>
                    <w:top w:w="0" w:type="dxa"/>
                    <w:left w:w="100" w:type="dxa"/>
                    <w:bottom w:w="0" w:type="dxa"/>
                    <w:right w:w="100" w:type="dxa"/>
                  </w:tcMar>
                </w:tcPr>
                <w:p w14:paraId="5FF90662" w14:textId="77777777" w:rsidR="00D92177" w:rsidRPr="000509B1" w:rsidRDefault="00D92177" w:rsidP="00E25A80">
                  <w:pPr>
                    <w:widowControl w:val="0"/>
                    <w:spacing w:after="0" w:line="240" w:lineRule="auto"/>
                    <w:jc w:val="center"/>
                    <w:rPr>
                      <w:sz w:val="20"/>
                      <w:lang w:val="es-ES"/>
                    </w:rPr>
                  </w:pPr>
                  <w:r w:rsidRPr="00E40B25">
                    <w:rPr>
                      <w:sz w:val="20"/>
                    </w:rPr>
                    <w:t>�</w:t>
                  </w:r>
                </w:p>
              </w:tc>
              <w:tc>
                <w:tcPr>
                  <w:tcW w:w="1215" w:type="dxa"/>
                  <w:tcBorders>
                    <w:top w:val="nil"/>
                    <w:left w:val="nil"/>
                    <w:bottom w:val="single" w:sz="8" w:space="0" w:color="000000"/>
                    <w:right w:val="single" w:sz="8" w:space="0" w:color="000000"/>
                  </w:tcBorders>
                  <w:tcMar>
                    <w:top w:w="0" w:type="dxa"/>
                    <w:left w:w="100" w:type="dxa"/>
                    <w:bottom w:w="0" w:type="dxa"/>
                    <w:right w:w="100" w:type="dxa"/>
                  </w:tcMar>
                </w:tcPr>
                <w:p w14:paraId="6F76BC29" w14:textId="77777777" w:rsidR="00D92177" w:rsidRPr="000509B1" w:rsidRDefault="00D92177" w:rsidP="00E25A80">
                  <w:pPr>
                    <w:widowControl w:val="0"/>
                    <w:spacing w:after="0" w:line="240" w:lineRule="auto"/>
                    <w:jc w:val="center"/>
                    <w:rPr>
                      <w:sz w:val="20"/>
                      <w:lang w:val="es-ES"/>
                    </w:rPr>
                  </w:pPr>
                  <w:r w:rsidRPr="00E40B25">
                    <w:rPr>
                      <w:sz w:val="20"/>
                    </w:rPr>
                    <w:t>�</w:t>
                  </w:r>
                </w:p>
              </w:tc>
            </w:tr>
            <w:tr w:rsidR="00D92177" w:rsidRPr="000509B1" w14:paraId="340AE9D0" w14:textId="77777777" w:rsidTr="00E25A80">
              <w:tc>
                <w:tcPr>
                  <w:tcW w:w="2880"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351C10C9" w14:textId="77777777" w:rsidR="00D92177" w:rsidRPr="000509B1" w:rsidRDefault="00D92177" w:rsidP="00E25A80">
                  <w:pPr>
                    <w:widowControl w:val="0"/>
                    <w:spacing w:after="0" w:line="240" w:lineRule="auto"/>
                    <w:rPr>
                      <w:sz w:val="20"/>
                      <w:lang w:val="es-ES"/>
                    </w:rPr>
                  </w:pPr>
                  <w:r w:rsidRPr="000509B1">
                    <w:rPr>
                      <w:sz w:val="20"/>
                      <w:lang w:val="es-ES"/>
                    </w:rPr>
                    <w:t>Bolonia (ES)</w:t>
                  </w:r>
                </w:p>
              </w:tc>
              <w:tc>
                <w:tcPr>
                  <w:tcW w:w="1530" w:type="dxa"/>
                  <w:tcBorders>
                    <w:top w:val="nil"/>
                    <w:left w:val="nil"/>
                    <w:bottom w:val="single" w:sz="8" w:space="0" w:color="000000"/>
                    <w:right w:val="single" w:sz="8" w:space="0" w:color="000000"/>
                  </w:tcBorders>
                  <w:tcMar>
                    <w:top w:w="0" w:type="dxa"/>
                    <w:left w:w="100" w:type="dxa"/>
                    <w:bottom w:w="0" w:type="dxa"/>
                    <w:right w:w="100" w:type="dxa"/>
                  </w:tcMar>
                </w:tcPr>
                <w:p w14:paraId="10BCB575" w14:textId="77777777" w:rsidR="00D92177" w:rsidRPr="000509B1" w:rsidRDefault="00D92177" w:rsidP="00E25A80">
                  <w:pPr>
                    <w:widowControl w:val="0"/>
                    <w:spacing w:after="0" w:line="240" w:lineRule="auto"/>
                    <w:rPr>
                      <w:sz w:val="20"/>
                      <w:lang w:val="es-ES"/>
                    </w:rPr>
                  </w:pPr>
                  <w:r w:rsidRPr="000509B1">
                    <w:rPr>
                      <w:sz w:val="20"/>
                      <w:lang w:val="es-ES"/>
                    </w:rPr>
                    <w:t>36.076, -5.774</w:t>
                  </w:r>
                </w:p>
              </w:tc>
              <w:tc>
                <w:tcPr>
                  <w:tcW w:w="840" w:type="dxa"/>
                  <w:tcBorders>
                    <w:top w:val="nil"/>
                    <w:left w:val="nil"/>
                    <w:bottom w:val="single" w:sz="8" w:space="0" w:color="000000"/>
                    <w:right w:val="single" w:sz="8" w:space="0" w:color="000000"/>
                  </w:tcBorders>
                  <w:tcMar>
                    <w:top w:w="0" w:type="dxa"/>
                    <w:left w:w="100" w:type="dxa"/>
                    <w:bottom w:w="0" w:type="dxa"/>
                    <w:right w:w="100" w:type="dxa"/>
                  </w:tcMar>
                </w:tcPr>
                <w:p w14:paraId="3289F317" w14:textId="77777777" w:rsidR="00D92177" w:rsidRPr="000509B1" w:rsidRDefault="00D92177" w:rsidP="00E25A80">
                  <w:pPr>
                    <w:widowControl w:val="0"/>
                    <w:spacing w:after="0" w:line="240" w:lineRule="auto"/>
                    <w:jc w:val="center"/>
                    <w:rPr>
                      <w:sz w:val="20"/>
                      <w:lang w:val="es-ES"/>
                    </w:rPr>
                  </w:pPr>
                  <w:r w:rsidRPr="000509B1">
                    <w:rPr>
                      <w:sz w:val="20"/>
                      <w:lang w:val="es-ES"/>
                    </w:rPr>
                    <w:t>✓</w:t>
                  </w:r>
                </w:p>
              </w:tc>
              <w:tc>
                <w:tcPr>
                  <w:tcW w:w="1200" w:type="dxa"/>
                  <w:tcBorders>
                    <w:top w:val="nil"/>
                    <w:left w:val="nil"/>
                    <w:bottom w:val="single" w:sz="8" w:space="0" w:color="000000"/>
                    <w:right w:val="single" w:sz="8" w:space="0" w:color="000000"/>
                  </w:tcBorders>
                  <w:tcMar>
                    <w:top w:w="0" w:type="dxa"/>
                    <w:left w:w="100" w:type="dxa"/>
                    <w:bottom w:w="0" w:type="dxa"/>
                    <w:right w:w="100" w:type="dxa"/>
                  </w:tcMar>
                </w:tcPr>
                <w:p w14:paraId="713F8BEC" w14:textId="77777777" w:rsidR="00D92177" w:rsidRPr="000509B1" w:rsidRDefault="00D92177" w:rsidP="00E25A80">
                  <w:pPr>
                    <w:widowControl w:val="0"/>
                    <w:spacing w:after="0" w:line="240" w:lineRule="auto"/>
                    <w:jc w:val="center"/>
                    <w:rPr>
                      <w:sz w:val="20"/>
                      <w:lang w:val="es-ES"/>
                    </w:rPr>
                  </w:pPr>
                  <w:r w:rsidRPr="000509B1">
                    <w:rPr>
                      <w:sz w:val="20"/>
                      <w:lang w:val="es-ES"/>
                    </w:rPr>
                    <w:t>✓</w:t>
                  </w:r>
                </w:p>
              </w:tc>
              <w:tc>
                <w:tcPr>
                  <w:tcW w:w="1215" w:type="dxa"/>
                  <w:tcBorders>
                    <w:top w:val="nil"/>
                    <w:left w:val="nil"/>
                    <w:bottom w:val="single" w:sz="8" w:space="0" w:color="000000"/>
                    <w:right w:val="single" w:sz="8" w:space="0" w:color="000000"/>
                  </w:tcBorders>
                  <w:tcMar>
                    <w:top w:w="0" w:type="dxa"/>
                    <w:left w:w="100" w:type="dxa"/>
                    <w:bottom w:w="0" w:type="dxa"/>
                    <w:right w:w="100" w:type="dxa"/>
                  </w:tcMar>
                </w:tcPr>
                <w:p w14:paraId="2DE7E362" w14:textId="77777777" w:rsidR="00D92177" w:rsidRPr="000509B1" w:rsidRDefault="00D92177" w:rsidP="00E25A80">
                  <w:pPr>
                    <w:widowControl w:val="0"/>
                    <w:spacing w:after="0" w:line="240" w:lineRule="auto"/>
                    <w:jc w:val="center"/>
                    <w:rPr>
                      <w:sz w:val="20"/>
                      <w:lang w:val="es-ES"/>
                    </w:rPr>
                  </w:pPr>
                  <w:r w:rsidRPr="000509B1">
                    <w:rPr>
                      <w:sz w:val="20"/>
                      <w:lang w:val="es-ES"/>
                    </w:rPr>
                    <w:t>✓</w:t>
                  </w:r>
                </w:p>
              </w:tc>
            </w:tr>
            <w:tr w:rsidR="00D92177" w:rsidRPr="000509B1" w14:paraId="457C34A2" w14:textId="77777777" w:rsidTr="00E25A80">
              <w:tc>
                <w:tcPr>
                  <w:tcW w:w="2880"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1B8A7C8" w14:textId="77777777" w:rsidR="00D92177" w:rsidRPr="000509B1" w:rsidRDefault="00D92177" w:rsidP="00E25A80">
                  <w:pPr>
                    <w:widowControl w:val="0"/>
                    <w:spacing w:after="0" w:line="240" w:lineRule="auto"/>
                    <w:rPr>
                      <w:sz w:val="20"/>
                      <w:lang w:val="es-ES"/>
                    </w:rPr>
                  </w:pPr>
                  <w:proofErr w:type="spellStart"/>
                  <w:r w:rsidRPr="000509B1">
                    <w:rPr>
                      <w:sz w:val="20"/>
                      <w:lang w:val="es-ES"/>
                    </w:rPr>
                    <w:t>Valdevaqueros</w:t>
                  </w:r>
                  <w:proofErr w:type="spellEnd"/>
                  <w:r w:rsidRPr="000509B1">
                    <w:rPr>
                      <w:sz w:val="20"/>
                      <w:lang w:val="es-ES"/>
                    </w:rPr>
                    <w:t xml:space="preserve"> (ES)</w:t>
                  </w:r>
                </w:p>
              </w:tc>
              <w:tc>
                <w:tcPr>
                  <w:tcW w:w="1530" w:type="dxa"/>
                  <w:tcBorders>
                    <w:top w:val="nil"/>
                    <w:left w:val="nil"/>
                    <w:bottom w:val="single" w:sz="8" w:space="0" w:color="000000"/>
                    <w:right w:val="single" w:sz="8" w:space="0" w:color="000000"/>
                  </w:tcBorders>
                  <w:tcMar>
                    <w:top w:w="0" w:type="dxa"/>
                    <w:left w:w="100" w:type="dxa"/>
                    <w:bottom w:w="0" w:type="dxa"/>
                    <w:right w:w="100" w:type="dxa"/>
                  </w:tcMar>
                </w:tcPr>
                <w:p w14:paraId="4409679E" w14:textId="77777777" w:rsidR="00D92177" w:rsidRPr="000509B1" w:rsidRDefault="00D92177" w:rsidP="00E25A80">
                  <w:pPr>
                    <w:widowControl w:val="0"/>
                    <w:spacing w:after="0" w:line="240" w:lineRule="auto"/>
                    <w:rPr>
                      <w:sz w:val="20"/>
                      <w:lang w:val="es-ES"/>
                    </w:rPr>
                  </w:pPr>
                  <w:r w:rsidRPr="000509B1">
                    <w:rPr>
                      <w:sz w:val="20"/>
                      <w:lang w:val="es-ES"/>
                    </w:rPr>
                    <w:t>36.057, -5.690</w:t>
                  </w:r>
                </w:p>
              </w:tc>
              <w:tc>
                <w:tcPr>
                  <w:tcW w:w="840" w:type="dxa"/>
                  <w:tcBorders>
                    <w:top w:val="nil"/>
                    <w:left w:val="nil"/>
                    <w:bottom w:val="single" w:sz="8" w:space="0" w:color="000000"/>
                    <w:right w:val="single" w:sz="8" w:space="0" w:color="000000"/>
                  </w:tcBorders>
                  <w:tcMar>
                    <w:top w:w="0" w:type="dxa"/>
                    <w:left w:w="100" w:type="dxa"/>
                    <w:bottom w:w="0" w:type="dxa"/>
                    <w:right w:w="100" w:type="dxa"/>
                  </w:tcMar>
                </w:tcPr>
                <w:p w14:paraId="37D8E893" w14:textId="77777777" w:rsidR="00D92177" w:rsidRPr="000509B1" w:rsidRDefault="00D92177" w:rsidP="00E25A80">
                  <w:pPr>
                    <w:widowControl w:val="0"/>
                    <w:spacing w:after="0" w:line="240" w:lineRule="auto"/>
                    <w:jc w:val="center"/>
                    <w:rPr>
                      <w:sz w:val="20"/>
                      <w:lang w:val="es-ES"/>
                    </w:rPr>
                  </w:pPr>
                  <w:r w:rsidRPr="000509B1">
                    <w:rPr>
                      <w:sz w:val="20"/>
                      <w:lang w:val="es-ES"/>
                    </w:rPr>
                    <w:t>✓</w:t>
                  </w:r>
                </w:p>
              </w:tc>
              <w:tc>
                <w:tcPr>
                  <w:tcW w:w="1200" w:type="dxa"/>
                  <w:tcBorders>
                    <w:top w:val="nil"/>
                    <w:left w:val="nil"/>
                    <w:bottom w:val="single" w:sz="8" w:space="0" w:color="000000"/>
                    <w:right w:val="single" w:sz="8" w:space="0" w:color="000000"/>
                  </w:tcBorders>
                  <w:tcMar>
                    <w:top w:w="0" w:type="dxa"/>
                    <w:left w:w="100" w:type="dxa"/>
                    <w:bottom w:w="0" w:type="dxa"/>
                    <w:right w:w="100" w:type="dxa"/>
                  </w:tcMar>
                </w:tcPr>
                <w:p w14:paraId="175F1085" w14:textId="77777777" w:rsidR="00D92177" w:rsidRPr="000509B1" w:rsidRDefault="00D92177" w:rsidP="00E25A80">
                  <w:pPr>
                    <w:widowControl w:val="0"/>
                    <w:spacing w:after="0" w:line="240" w:lineRule="auto"/>
                    <w:jc w:val="center"/>
                    <w:rPr>
                      <w:sz w:val="20"/>
                      <w:lang w:val="es-ES"/>
                    </w:rPr>
                  </w:pPr>
                  <w:r w:rsidRPr="00E40B25">
                    <w:rPr>
                      <w:sz w:val="20"/>
                    </w:rPr>
                    <w:t>�</w:t>
                  </w:r>
                </w:p>
              </w:tc>
              <w:tc>
                <w:tcPr>
                  <w:tcW w:w="1215" w:type="dxa"/>
                  <w:tcBorders>
                    <w:top w:val="nil"/>
                    <w:left w:val="nil"/>
                    <w:bottom w:val="single" w:sz="8" w:space="0" w:color="000000"/>
                    <w:right w:val="single" w:sz="8" w:space="0" w:color="000000"/>
                  </w:tcBorders>
                  <w:tcMar>
                    <w:top w:w="0" w:type="dxa"/>
                    <w:left w:w="100" w:type="dxa"/>
                    <w:bottom w:w="0" w:type="dxa"/>
                    <w:right w:w="100" w:type="dxa"/>
                  </w:tcMar>
                </w:tcPr>
                <w:p w14:paraId="35096BE0" w14:textId="77777777" w:rsidR="00D92177" w:rsidRPr="000509B1" w:rsidRDefault="00D92177" w:rsidP="00E25A80">
                  <w:pPr>
                    <w:widowControl w:val="0"/>
                    <w:spacing w:after="0" w:line="240" w:lineRule="auto"/>
                    <w:jc w:val="center"/>
                    <w:rPr>
                      <w:sz w:val="20"/>
                      <w:lang w:val="es-ES"/>
                    </w:rPr>
                  </w:pPr>
                  <w:r w:rsidRPr="000509B1">
                    <w:rPr>
                      <w:sz w:val="20"/>
                      <w:lang w:val="es-ES"/>
                    </w:rPr>
                    <w:t>✓</w:t>
                  </w:r>
                </w:p>
              </w:tc>
            </w:tr>
            <w:tr w:rsidR="00D92177" w:rsidRPr="000509B1" w14:paraId="5C7DCB48" w14:textId="77777777" w:rsidTr="00E25A80">
              <w:tc>
                <w:tcPr>
                  <w:tcW w:w="2880"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48FC16E6" w14:textId="77777777" w:rsidR="00D92177" w:rsidRPr="000509B1" w:rsidRDefault="00D92177" w:rsidP="00E25A80">
                  <w:pPr>
                    <w:widowControl w:val="0"/>
                    <w:spacing w:after="0" w:line="240" w:lineRule="auto"/>
                    <w:rPr>
                      <w:sz w:val="20"/>
                      <w:lang w:val="es-ES"/>
                    </w:rPr>
                  </w:pPr>
                  <w:r w:rsidRPr="000509B1">
                    <w:rPr>
                      <w:sz w:val="20"/>
                      <w:lang w:val="es-ES"/>
                    </w:rPr>
                    <w:t xml:space="preserve">Los Lances </w:t>
                  </w:r>
                  <w:proofErr w:type="spellStart"/>
                  <w:r w:rsidRPr="000509B1">
                    <w:rPr>
                      <w:sz w:val="20"/>
                      <w:lang w:val="es-ES"/>
                    </w:rPr>
                    <w:t>beach</w:t>
                  </w:r>
                  <w:proofErr w:type="spellEnd"/>
                  <w:r w:rsidRPr="000509B1">
                    <w:rPr>
                      <w:sz w:val="20"/>
                      <w:lang w:val="es-ES"/>
                    </w:rPr>
                    <w:t xml:space="preserve"> (ES)</w:t>
                  </w:r>
                </w:p>
              </w:tc>
              <w:tc>
                <w:tcPr>
                  <w:tcW w:w="1530" w:type="dxa"/>
                  <w:tcBorders>
                    <w:top w:val="nil"/>
                    <w:left w:val="nil"/>
                    <w:bottom w:val="single" w:sz="8" w:space="0" w:color="000000"/>
                    <w:right w:val="single" w:sz="8" w:space="0" w:color="000000"/>
                  </w:tcBorders>
                  <w:tcMar>
                    <w:top w:w="0" w:type="dxa"/>
                    <w:left w:w="100" w:type="dxa"/>
                    <w:bottom w:w="0" w:type="dxa"/>
                    <w:right w:w="100" w:type="dxa"/>
                  </w:tcMar>
                </w:tcPr>
                <w:p w14:paraId="0A074C8D" w14:textId="77777777" w:rsidR="00D92177" w:rsidRPr="000509B1" w:rsidRDefault="00D92177" w:rsidP="00E25A80">
                  <w:pPr>
                    <w:widowControl w:val="0"/>
                    <w:spacing w:after="0" w:line="240" w:lineRule="auto"/>
                    <w:rPr>
                      <w:sz w:val="20"/>
                      <w:lang w:val="es-ES"/>
                    </w:rPr>
                  </w:pPr>
                  <w:r w:rsidRPr="000509B1">
                    <w:rPr>
                      <w:sz w:val="20"/>
                      <w:lang w:val="es-ES"/>
                    </w:rPr>
                    <w:t>36.039, -5.645</w:t>
                  </w:r>
                </w:p>
              </w:tc>
              <w:tc>
                <w:tcPr>
                  <w:tcW w:w="840" w:type="dxa"/>
                  <w:tcBorders>
                    <w:top w:val="nil"/>
                    <w:left w:val="nil"/>
                    <w:bottom w:val="single" w:sz="8" w:space="0" w:color="000000"/>
                    <w:right w:val="single" w:sz="8" w:space="0" w:color="000000"/>
                  </w:tcBorders>
                  <w:tcMar>
                    <w:top w:w="0" w:type="dxa"/>
                    <w:left w:w="100" w:type="dxa"/>
                    <w:bottom w:w="0" w:type="dxa"/>
                    <w:right w:w="100" w:type="dxa"/>
                  </w:tcMar>
                </w:tcPr>
                <w:p w14:paraId="55106C47" w14:textId="77777777" w:rsidR="00D92177" w:rsidRPr="000509B1" w:rsidRDefault="00D92177" w:rsidP="00E25A80">
                  <w:pPr>
                    <w:widowControl w:val="0"/>
                    <w:spacing w:after="0" w:line="240" w:lineRule="auto"/>
                    <w:jc w:val="center"/>
                    <w:rPr>
                      <w:sz w:val="20"/>
                      <w:lang w:val="es-ES"/>
                    </w:rPr>
                  </w:pPr>
                  <w:r w:rsidRPr="000509B1">
                    <w:rPr>
                      <w:sz w:val="20"/>
                      <w:lang w:val="es-ES"/>
                    </w:rPr>
                    <w:t>✓</w:t>
                  </w:r>
                </w:p>
              </w:tc>
              <w:tc>
                <w:tcPr>
                  <w:tcW w:w="1200" w:type="dxa"/>
                  <w:tcBorders>
                    <w:top w:val="nil"/>
                    <w:left w:val="nil"/>
                    <w:bottom w:val="single" w:sz="8" w:space="0" w:color="000000"/>
                    <w:right w:val="single" w:sz="8" w:space="0" w:color="000000"/>
                  </w:tcBorders>
                  <w:tcMar>
                    <w:top w:w="0" w:type="dxa"/>
                    <w:left w:w="100" w:type="dxa"/>
                    <w:bottom w:w="0" w:type="dxa"/>
                    <w:right w:w="100" w:type="dxa"/>
                  </w:tcMar>
                </w:tcPr>
                <w:p w14:paraId="7216BC54" w14:textId="77777777" w:rsidR="00D92177" w:rsidRPr="000509B1" w:rsidRDefault="00D92177" w:rsidP="00E25A80">
                  <w:pPr>
                    <w:widowControl w:val="0"/>
                    <w:spacing w:after="0" w:line="240" w:lineRule="auto"/>
                    <w:jc w:val="center"/>
                    <w:rPr>
                      <w:sz w:val="20"/>
                      <w:lang w:val="es-ES"/>
                    </w:rPr>
                  </w:pPr>
                  <w:r w:rsidRPr="00E40B25">
                    <w:rPr>
                      <w:sz w:val="20"/>
                    </w:rPr>
                    <w:t>�</w:t>
                  </w:r>
                </w:p>
              </w:tc>
              <w:tc>
                <w:tcPr>
                  <w:tcW w:w="1215" w:type="dxa"/>
                  <w:tcBorders>
                    <w:top w:val="nil"/>
                    <w:left w:val="nil"/>
                    <w:bottom w:val="single" w:sz="8" w:space="0" w:color="000000"/>
                    <w:right w:val="single" w:sz="8" w:space="0" w:color="000000"/>
                  </w:tcBorders>
                  <w:tcMar>
                    <w:top w:w="0" w:type="dxa"/>
                    <w:left w:w="100" w:type="dxa"/>
                    <w:bottom w:w="0" w:type="dxa"/>
                    <w:right w:w="100" w:type="dxa"/>
                  </w:tcMar>
                </w:tcPr>
                <w:p w14:paraId="6D43C8DE" w14:textId="77777777" w:rsidR="00D92177" w:rsidRPr="000509B1" w:rsidRDefault="00D92177" w:rsidP="00E25A80">
                  <w:pPr>
                    <w:widowControl w:val="0"/>
                    <w:spacing w:after="0" w:line="240" w:lineRule="auto"/>
                    <w:jc w:val="center"/>
                    <w:rPr>
                      <w:sz w:val="20"/>
                      <w:lang w:val="es-ES"/>
                    </w:rPr>
                  </w:pPr>
                  <w:r w:rsidRPr="000509B1">
                    <w:rPr>
                      <w:sz w:val="20"/>
                      <w:lang w:val="es-ES"/>
                    </w:rPr>
                    <w:t>✓</w:t>
                  </w:r>
                </w:p>
              </w:tc>
            </w:tr>
          </w:tbl>
          <w:p w14:paraId="60EC72E1" w14:textId="77777777" w:rsidR="00D92177" w:rsidRPr="000509B1" w:rsidRDefault="00D92177" w:rsidP="00E25A80">
            <w:pPr>
              <w:rPr>
                <w:szCs w:val="22"/>
                <w:lang w:val="es-ES"/>
              </w:rPr>
            </w:pPr>
          </w:p>
          <w:p w14:paraId="6A0006E4" w14:textId="77777777" w:rsidR="00D92177" w:rsidRPr="000509B1" w:rsidRDefault="00D92177" w:rsidP="00E25A80">
            <w:pPr>
              <w:rPr>
                <w:b/>
                <w:lang w:val="es-ES"/>
              </w:rPr>
            </w:pPr>
            <w:proofErr w:type="spellStart"/>
            <w:r w:rsidRPr="000509B1">
              <w:rPr>
                <w:b/>
                <w:lang w:val="es-ES"/>
              </w:rPr>
              <w:t>Spain</w:t>
            </w:r>
            <w:proofErr w:type="spellEnd"/>
          </w:p>
          <w:p w14:paraId="1E153AE9" w14:textId="77777777" w:rsidR="00D92177" w:rsidRPr="00E40B25" w:rsidRDefault="00D92177" w:rsidP="00E25A80">
            <w:pPr>
              <w:rPr>
                <w:b/>
              </w:rPr>
            </w:pPr>
            <w:r w:rsidRPr="00E40B25">
              <w:t xml:space="preserve">Although the Background Document (OSPAR Publication 2010/487) mentioned that there must be </w:t>
            </w:r>
            <w:r w:rsidRPr="00E40B25">
              <w:rPr>
                <w:i/>
              </w:rPr>
              <w:t>C. nodosa</w:t>
            </w:r>
            <w:r w:rsidRPr="00E40B25">
              <w:t xml:space="preserve"> in Huelva and reported scattered seagrasses in the estuary of the Guadalquivir river, opposite </w:t>
            </w:r>
            <w:proofErr w:type="spellStart"/>
            <w:r w:rsidRPr="00E40B25">
              <w:t>Chipiona</w:t>
            </w:r>
            <w:proofErr w:type="spellEnd"/>
            <w:r w:rsidRPr="00E40B25">
              <w:t xml:space="preserve">, they were not cited by the Seagrass Atlas of Spain (Ruiz et al., 2015). No more continuous seagrass meadows were described beyond the rocky area of </w:t>
            </w:r>
            <w:proofErr w:type="spellStart"/>
            <w:r w:rsidRPr="00E40B25">
              <w:t>Cortadura</w:t>
            </w:r>
            <w:proofErr w:type="spellEnd"/>
            <w:r w:rsidRPr="00E40B25">
              <w:t xml:space="preserve"> beach, despite its suggested existence in the Background Document. It has not been possible to confirm the presence of the species in Corrales de Rota where it was recorded in previous years, although it is not ruled out that there may be a very small relict nucleus that is difficult to locate accordingly to drift material recently found in the area (GBIF, 2023). Although there are records of historical presence on the Huelva coast, on one of the banks of the Piedras river, these meadows disappeared in 2010 and there is no evidence of their recovery (Table A1).</w:t>
            </w:r>
          </w:p>
          <w:p w14:paraId="2F81CD92" w14:textId="77777777" w:rsidR="00D92177" w:rsidRPr="00E40B25" w:rsidRDefault="00D92177" w:rsidP="00E25A80">
            <w:pPr>
              <w:rPr>
                <w:b/>
              </w:rPr>
            </w:pPr>
            <w:r w:rsidRPr="00E40B25">
              <w:rPr>
                <w:b/>
              </w:rPr>
              <w:t>Portugal</w:t>
            </w:r>
          </w:p>
          <w:p w14:paraId="21B8141C" w14:textId="77777777" w:rsidR="00D92177" w:rsidRPr="00E40B25" w:rsidRDefault="00D92177" w:rsidP="00E25A80">
            <w:pPr>
              <w:rPr>
                <w:color w:val="1F1F1F"/>
                <w:highlight w:val="white"/>
              </w:rPr>
            </w:pPr>
            <w:r w:rsidRPr="00E40B25">
              <w:t xml:space="preserve">The presence of </w:t>
            </w:r>
            <w:proofErr w:type="spellStart"/>
            <w:r w:rsidRPr="00E40B25">
              <w:rPr>
                <w:i/>
              </w:rPr>
              <w:t>Cymodocea</w:t>
            </w:r>
            <w:proofErr w:type="spellEnd"/>
            <w:r w:rsidRPr="00E40B25">
              <w:t xml:space="preserve"> meadows is confirmed in 3 out (Ria Formosa, Sado estuary, and </w:t>
            </w:r>
            <w:proofErr w:type="spellStart"/>
            <w:r w:rsidRPr="00E40B25">
              <w:t>Arrifes</w:t>
            </w:r>
            <w:proofErr w:type="spellEnd"/>
            <w:r w:rsidRPr="00E40B25">
              <w:t xml:space="preserve"> beach) of the 9 locations where they have been observed before 2010 (Figure 1, Table A1). The occurrence of </w:t>
            </w:r>
            <w:proofErr w:type="spellStart"/>
            <w:r w:rsidRPr="00E40B25">
              <w:rPr>
                <w:i/>
              </w:rPr>
              <w:t>Cymodocea</w:t>
            </w:r>
            <w:proofErr w:type="spellEnd"/>
            <w:r w:rsidRPr="00E40B25">
              <w:rPr>
                <w:i/>
              </w:rPr>
              <w:t xml:space="preserve"> </w:t>
            </w:r>
            <w:r w:rsidRPr="00E40B25">
              <w:t xml:space="preserve">meadows on the beaches on the </w:t>
            </w:r>
            <w:proofErr w:type="spellStart"/>
            <w:r w:rsidRPr="00E40B25">
              <w:t>Algarvian</w:t>
            </w:r>
            <w:proofErr w:type="spellEnd"/>
            <w:r w:rsidRPr="00E40B25">
              <w:t xml:space="preserve"> coast has not been verified in scientific works or databases for more than a decade, and therefore their current presence is unknown (Figure 1; Table A1). The only exception is </w:t>
            </w:r>
            <w:proofErr w:type="spellStart"/>
            <w:r w:rsidRPr="00E40B25">
              <w:t>Arrifes</w:t>
            </w:r>
            <w:proofErr w:type="spellEnd"/>
            <w:r w:rsidRPr="00E40B25">
              <w:t xml:space="preserve"> beach, whose meadows are registered on the citizen science platform </w:t>
            </w:r>
            <w:proofErr w:type="spellStart"/>
            <w:r w:rsidRPr="00E40B25">
              <w:t>iNaturalist</w:t>
            </w:r>
            <w:proofErr w:type="spellEnd"/>
            <w:r w:rsidRPr="00E40B25">
              <w:t xml:space="preserve"> in 2022 (GBIF, 2023).</w:t>
            </w:r>
          </w:p>
          <w:p w14:paraId="2DE8473F" w14:textId="77777777" w:rsidR="00D92177" w:rsidRPr="00E40B25" w:rsidRDefault="00D92177" w:rsidP="00E25A80">
            <w:pPr>
              <w:rPr>
                <w:b/>
              </w:rPr>
            </w:pPr>
          </w:p>
          <w:p w14:paraId="430203E5" w14:textId="77777777" w:rsidR="00D92177" w:rsidRPr="00884048" w:rsidRDefault="00D92177" w:rsidP="00E25A80">
            <w:pPr>
              <w:rPr>
                <w:lang w:val="da-DK"/>
              </w:rPr>
            </w:pPr>
            <w:r w:rsidRPr="00884048">
              <w:rPr>
                <w:b/>
                <w:lang w:val="da-DK"/>
              </w:rPr>
              <w:t>Methods of assessment: 1</w:t>
            </w:r>
            <w:r w:rsidRPr="00884048">
              <w:rPr>
                <w:lang w:val="da-DK"/>
              </w:rPr>
              <w:t xml:space="preserve"> (Cunha &amp; Araújo, 2009; Cunha et al., 2013; Ruiz et al., 2015; de los Santos et al., 2013, 2022; Brun et al., 2015; Peralta et al., 2021; Sidi Cheikh et al., 2023; Jiménez-Ramos et al., 2023; GBIF, 2023), </w:t>
            </w:r>
            <w:r w:rsidRPr="00884048">
              <w:rPr>
                <w:b/>
                <w:lang w:val="da-DK"/>
              </w:rPr>
              <w:t>2</w:t>
            </w:r>
            <w:r w:rsidRPr="00884048">
              <w:rPr>
                <w:lang w:val="da-DK"/>
              </w:rPr>
              <w:t xml:space="preserve"> (Junta de Andalucía, 2008-2016, 2019; OSPAR Publication 2010/487; REDIAM (Junta-REDIAM-Ecocartografía, 2023; REDIAM-AMAYA 2023)).</w:t>
            </w:r>
          </w:p>
        </w:tc>
      </w:tr>
      <w:tr w:rsidR="00D92177" w:rsidRPr="00E40B25" w14:paraId="6FAB64B6" w14:textId="77777777" w:rsidTr="00E25A80">
        <w:tc>
          <w:tcPr>
            <w:tcW w:w="2310" w:type="dxa"/>
          </w:tcPr>
          <w:p w14:paraId="4ED17BEF" w14:textId="77777777" w:rsidR="00D92177" w:rsidRPr="00E40B25" w:rsidRDefault="00D92177" w:rsidP="00E25A80">
            <w:pPr>
              <w:spacing w:line="259" w:lineRule="auto"/>
            </w:pPr>
            <w:r w:rsidRPr="00E40B25">
              <w:lastRenderedPageBreak/>
              <w:t>Population/abundance (species)</w:t>
            </w:r>
          </w:p>
          <w:p w14:paraId="558C67F9" w14:textId="77777777" w:rsidR="00D92177" w:rsidRPr="00E40B25" w:rsidRDefault="00D92177" w:rsidP="00E25A80">
            <w:pPr>
              <w:spacing w:line="259" w:lineRule="auto"/>
            </w:pPr>
            <w:r w:rsidRPr="00E40B25">
              <w:t>(additional evidence &amp; information)</w:t>
            </w:r>
          </w:p>
          <w:p w14:paraId="067DA7BB" w14:textId="77777777" w:rsidR="00D92177" w:rsidRPr="00E40B25" w:rsidRDefault="00D92177" w:rsidP="00E25A80">
            <w:pPr>
              <w:spacing w:line="259" w:lineRule="auto"/>
            </w:pPr>
          </w:p>
        </w:tc>
        <w:tc>
          <w:tcPr>
            <w:tcW w:w="7890" w:type="dxa"/>
          </w:tcPr>
          <w:p w14:paraId="1D987678" w14:textId="77777777" w:rsidR="00D92177" w:rsidRPr="00E40B25" w:rsidRDefault="00D92177" w:rsidP="00E25A80">
            <w:pPr>
              <w:spacing w:after="240"/>
              <w:rPr>
                <w:b/>
              </w:rPr>
            </w:pPr>
            <w:r w:rsidRPr="00E40B25">
              <w:rPr>
                <w:b/>
              </w:rPr>
              <w:t>Introduction</w:t>
            </w:r>
          </w:p>
          <w:p w14:paraId="7D05A2A5" w14:textId="77777777" w:rsidR="00D92177" w:rsidRPr="00E40B25" w:rsidRDefault="00D92177" w:rsidP="00E25A80">
            <w:pPr>
              <w:spacing w:after="240"/>
            </w:pPr>
            <w:r w:rsidRPr="00E40B25">
              <w:t xml:space="preserve">At European scale, a recent study showed locations with </w:t>
            </w:r>
            <w:proofErr w:type="spellStart"/>
            <w:r w:rsidRPr="00E40B25">
              <w:rPr>
                <w:i/>
                <w:iCs/>
              </w:rPr>
              <w:t>Cymodocea</w:t>
            </w:r>
            <w:proofErr w:type="spellEnd"/>
            <w:r w:rsidRPr="00E40B25">
              <w:t xml:space="preserve"> meadows where decline and improvement have been observed, yet the number of locations declining was higher (51 locations) than those that experienced an increase or recovery in extent or biomass (39 locations), or those in which no change has been observed (17 locations) (de </w:t>
            </w:r>
            <w:proofErr w:type="spellStart"/>
            <w:r w:rsidRPr="00E40B25">
              <w:t>los</w:t>
            </w:r>
            <w:proofErr w:type="spellEnd"/>
            <w:r w:rsidRPr="00E40B25">
              <w:t xml:space="preserve"> Santos et al., 2019). </w:t>
            </w:r>
          </w:p>
          <w:p w14:paraId="5C3D97F7" w14:textId="77777777" w:rsidR="00D92177" w:rsidRPr="00E40B25" w:rsidRDefault="00D92177" w:rsidP="00E25A80">
            <w:pPr>
              <w:spacing w:after="240"/>
            </w:pPr>
            <w:proofErr w:type="spellStart"/>
            <w:r w:rsidRPr="00E40B25">
              <w:rPr>
                <w:i/>
              </w:rPr>
              <w:t>Cymodocea</w:t>
            </w:r>
            <w:proofErr w:type="spellEnd"/>
            <w:r w:rsidRPr="00E40B25">
              <w:rPr>
                <w:i/>
              </w:rPr>
              <w:t xml:space="preserve"> nodosa</w:t>
            </w:r>
            <w:r w:rsidRPr="00E40B25">
              <w:t xml:space="preserve"> was one of the species that experienced the greatest regression in its extension compared with other seagrass species, with net losses representing 46 % of its maximum evaluated area (2,320 ha). However, this species was also found among the two that exhibited the greatest increases in recorded extension, representing 15.6 % of its total evaluated area, due to the fact that it is a relatively fast-growing species, able to recover due to natural colonisation processes.</w:t>
            </w:r>
          </w:p>
          <w:p w14:paraId="41FBBAAB" w14:textId="77777777" w:rsidR="00D92177" w:rsidRPr="00E40B25" w:rsidRDefault="00D92177" w:rsidP="00E25A80">
            <w:pPr>
              <w:spacing w:after="240"/>
            </w:pPr>
            <w:r w:rsidRPr="00E40B25">
              <w:lastRenderedPageBreak/>
              <w:t xml:space="preserve">The only evaluation of the </w:t>
            </w:r>
            <w:proofErr w:type="spellStart"/>
            <w:r w:rsidRPr="00E40B25">
              <w:rPr>
                <w:i/>
              </w:rPr>
              <w:t>Cymodocea</w:t>
            </w:r>
            <w:proofErr w:type="spellEnd"/>
            <w:r w:rsidRPr="00E40B25">
              <w:rPr>
                <w:i/>
              </w:rPr>
              <w:t xml:space="preserve"> nodosa</w:t>
            </w:r>
            <w:r w:rsidRPr="00E40B25">
              <w:t xml:space="preserve"> species at the scale of its global distribution was carried out in 2007, based on expert judgement, for the IUCN Red List of Threatened Species. It was classified as Least Concern, although with a decreasing population trend (Short et al., 2010).</w:t>
            </w:r>
          </w:p>
          <w:p w14:paraId="71350716" w14:textId="77777777" w:rsidR="00D92177" w:rsidRPr="00E40B25" w:rsidRDefault="00D92177" w:rsidP="00E25A80">
            <w:pPr>
              <w:spacing w:after="240"/>
              <w:rPr>
                <w:b/>
              </w:rPr>
            </w:pPr>
            <w:r w:rsidRPr="00E40B25">
              <w:rPr>
                <w:b/>
              </w:rPr>
              <w:t>Spain</w:t>
            </w:r>
          </w:p>
          <w:p w14:paraId="1A5DD673" w14:textId="77777777" w:rsidR="00D92177" w:rsidRPr="00E40B25" w:rsidRDefault="00D92177" w:rsidP="00E25A80">
            <w:pPr>
              <w:spacing w:after="240"/>
            </w:pPr>
            <w:r w:rsidRPr="00E40B25">
              <w:t>In 2004, the Sustainability, Environment and Blue Economy Department of the Andalusian Regional Government (Junta de Andalucía) began to work on the Program for the Sustainable Management of Resources for the Conservation of the Andalusian Marine Environment, with the aim of addressing activities aimed at conservation and development sustainable coastline and seabed. Because of these works, regional reports have been published annually, collecting information on the distribution of seaweeds meadows, and analysing the evolution over time of different mapped meadows, observed in a bathymetric range between 1 and 27 m (Junta de Andalucía, 2019).</w:t>
            </w:r>
          </w:p>
          <w:p w14:paraId="1CF8AC35" w14:textId="77777777" w:rsidR="00D92177" w:rsidRPr="00E40B25" w:rsidRDefault="00D92177" w:rsidP="00E25A80">
            <w:pPr>
              <w:spacing w:after="240"/>
            </w:pPr>
            <w:r w:rsidRPr="00E40B25">
              <w:t xml:space="preserve">The area of distribution is calculated based on specific observations accumulated over time and as a result of carrying out specific cartographic campaigns in selected locations. The current cartographic references for </w:t>
            </w:r>
            <w:proofErr w:type="spellStart"/>
            <w:r w:rsidRPr="00E40B25">
              <w:rPr>
                <w:i/>
              </w:rPr>
              <w:t>Cymodocea</w:t>
            </w:r>
            <w:proofErr w:type="spellEnd"/>
            <w:r w:rsidRPr="00E40B25">
              <w:t xml:space="preserve"> meadows are the integrated cartography derived from all the information available on this species in the Red de </w:t>
            </w:r>
            <w:proofErr w:type="spellStart"/>
            <w:r w:rsidRPr="00E40B25">
              <w:t>Información</w:t>
            </w:r>
            <w:proofErr w:type="spellEnd"/>
            <w:r w:rsidRPr="00E40B25">
              <w:t xml:space="preserve"> Ambiental de Andalucía (REDIAM): </w:t>
            </w:r>
            <w:proofErr w:type="spellStart"/>
            <w:r w:rsidRPr="00E40B25">
              <w:t>Ecocartography</w:t>
            </w:r>
            <w:proofErr w:type="spellEnd"/>
            <w:r w:rsidRPr="00E40B25">
              <w:t xml:space="preserve"> (2008), UCA Cartography (2008); LIFE Posidonia Cartography (2011-2015); LIFE Blue Natura Cartography (2016-2017) and the detailed observations and cartographies prepared by the Sustainable Marine Environment Management Program. The latest updated cartography of the distribution area of </w:t>
            </w:r>
            <w:proofErr w:type="spellStart"/>
            <w:r w:rsidRPr="00E40B25">
              <w:rPr>
                <w:i/>
              </w:rPr>
              <w:t>Cymodocea</w:t>
            </w:r>
            <w:proofErr w:type="spellEnd"/>
            <w:r w:rsidRPr="00E40B25">
              <w:rPr>
                <w:i/>
              </w:rPr>
              <w:t xml:space="preserve"> </w:t>
            </w:r>
            <w:r w:rsidRPr="00E40B25">
              <w:t xml:space="preserve">meadows in Andalusia corresponds to the 2019 regional report (Junta de Andalucía, 2019), since specific results for this species were not incorporated in the 2020-2022 annual reports (Junta de Andalucía, 2020, 2021, 2022). According to this report, </w:t>
            </w:r>
            <w:proofErr w:type="spellStart"/>
            <w:r w:rsidRPr="00E40B25">
              <w:rPr>
                <w:i/>
              </w:rPr>
              <w:t>Cymodocea</w:t>
            </w:r>
            <w:proofErr w:type="spellEnd"/>
            <w:r w:rsidRPr="00E40B25">
              <w:t xml:space="preserve"> meadows occupy 5,176.01 hectares along the entire Andalusian coast, being the seagrass species with the most continuous distribution despite the strong regression that has suffered in some provinces. Most of the </w:t>
            </w:r>
            <w:proofErr w:type="spellStart"/>
            <w:r w:rsidRPr="00E40B25">
              <w:rPr>
                <w:i/>
              </w:rPr>
              <w:t>Cymodocea</w:t>
            </w:r>
            <w:proofErr w:type="spellEnd"/>
            <w:r w:rsidRPr="00E40B25">
              <w:t xml:space="preserve"> meadows (91 %) are located in the province of Almería and practically the rest of them in Cadiz (8.9 %).</w:t>
            </w:r>
          </w:p>
          <w:p w14:paraId="0AF32A19" w14:textId="77777777" w:rsidR="00D92177" w:rsidRPr="00E40B25" w:rsidRDefault="00D92177" w:rsidP="00E25A80">
            <w:pPr>
              <w:spacing w:after="240"/>
            </w:pPr>
            <w:r w:rsidRPr="00E40B25">
              <w:t xml:space="preserve">In 2007 the first record of </w:t>
            </w:r>
            <w:r w:rsidRPr="00E40B25">
              <w:rPr>
                <w:i/>
              </w:rPr>
              <w:t>C. nodosa</w:t>
            </w:r>
            <w:r w:rsidRPr="00E40B25">
              <w:t xml:space="preserve"> occurred in the province of Huelva, on the left side of Piedras river. In 2008, it was calculated that the population occupied an area of about 0.04, divided in 3 patches. However, in 2010 a strong regression of the biocenosis was observed, probably motivated by the dredging works carried out in the area in 2009. After its disappearance, follow-up actions were carried out by the Sustainable Management Program of the Marine Environment to check it reappeared over time from the buried rhizomes, since </w:t>
            </w:r>
            <w:r w:rsidRPr="00E40B25">
              <w:rPr>
                <w:i/>
              </w:rPr>
              <w:t>C. nodosa</w:t>
            </w:r>
            <w:r w:rsidRPr="00E40B25">
              <w:t xml:space="preserve"> is a pioneer species with a wide environmental tolerance and forms very dynamic meadows that can appear and disappear depending on certain pressures or environmental conditions. In 2013, Piedras river was mapped again to confirm its disappearance, and the species was not </w:t>
            </w:r>
            <w:r w:rsidRPr="00E40B25">
              <w:lastRenderedPageBreak/>
              <w:t xml:space="preserve">found. Currently, </w:t>
            </w:r>
            <w:r w:rsidRPr="00E40B25">
              <w:rPr>
                <w:i/>
              </w:rPr>
              <w:t>C. nodosa</w:t>
            </w:r>
            <w:r w:rsidRPr="00E40B25">
              <w:t xml:space="preserve"> is still considered absent in the province (Junta de Andalucía, 2019).</w:t>
            </w:r>
          </w:p>
          <w:p w14:paraId="2DA2C771" w14:textId="77777777" w:rsidR="00D92177" w:rsidRPr="00E40B25" w:rsidRDefault="00D92177" w:rsidP="00E25A80">
            <w:pPr>
              <w:spacing w:after="240"/>
            </w:pPr>
            <w:r w:rsidRPr="00E40B25">
              <w:t xml:space="preserve">In the province of Cadiz, the best representation of </w:t>
            </w:r>
            <w:proofErr w:type="spellStart"/>
            <w:r w:rsidRPr="00E40B25">
              <w:rPr>
                <w:i/>
              </w:rPr>
              <w:t>Cymodocea</w:t>
            </w:r>
            <w:proofErr w:type="spellEnd"/>
            <w:r w:rsidRPr="00E40B25">
              <w:t xml:space="preserve"> meadows are located in El </w:t>
            </w:r>
            <w:proofErr w:type="spellStart"/>
            <w:r w:rsidRPr="00E40B25">
              <w:t>Estrecho</w:t>
            </w:r>
            <w:proofErr w:type="spellEnd"/>
            <w:r w:rsidRPr="00E40B25">
              <w:t xml:space="preserve"> Natural Park (Los Lances beach, </w:t>
            </w:r>
            <w:proofErr w:type="spellStart"/>
            <w:r w:rsidRPr="00E40B25">
              <w:t>Bolonia</w:t>
            </w:r>
            <w:proofErr w:type="spellEnd"/>
            <w:r w:rsidRPr="00E40B25">
              <w:t xml:space="preserve"> inlet and </w:t>
            </w:r>
            <w:proofErr w:type="spellStart"/>
            <w:r w:rsidRPr="00E40B25">
              <w:t>Valdevaqueros</w:t>
            </w:r>
            <w:proofErr w:type="spellEnd"/>
            <w:r w:rsidRPr="00E40B25">
              <w:t xml:space="preserve"> inlet), and in Bay of Cadiz. Bay of Cadiz is a coastal wetland that constitutes an area of exceptional natural value, protected by national (Natural Park) and international (Ramsar, LIC) figures (see the Seagrass Atlas of Spain, Ruiz et al., 2015). An external bay can be distinguished, more exposed to storms and waves, separated by the </w:t>
            </w:r>
            <w:proofErr w:type="spellStart"/>
            <w:r w:rsidRPr="00E40B25">
              <w:t>Puntales</w:t>
            </w:r>
            <w:proofErr w:type="spellEnd"/>
            <w:r w:rsidRPr="00E40B25">
              <w:t xml:space="preserve"> Strait from the inner bay, which is protected from the action of large waves. Is in this inner bay where the presence of the species </w:t>
            </w:r>
            <w:r w:rsidRPr="00E40B25">
              <w:rPr>
                <w:i/>
              </w:rPr>
              <w:t xml:space="preserve">Zostera </w:t>
            </w:r>
            <w:proofErr w:type="spellStart"/>
            <w:r w:rsidRPr="00E40B25">
              <w:rPr>
                <w:i/>
              </w:rPr>
              <w:t>noltei</w:t>
            </w:r>
            <w:proofErr w:type="spellEnd"/>
            <w:r w:rsidRPr="00E40B25">
              <w:rPr>
                <w:i/>
              </w:rPr>
              <w:t xml:space="preserve"> </w:t>
            </w:r>
            <w:r w:rsidRPr="00E40B25">
              <w:t xml:space="preserve">and </w:t>
            </w:r>
            <w:r w:rsidRPr="00E40B25">
              <w:rPr>
                <w:i/>
              </w:rPr>
              <w:t>C. nodosa</w:t>
            </w:r>
            <w:r w:rsidRPr="00E40B25">
              <w:t xml:space="preserve"> is notable, along with meadows of the algae </w:t>
            </w:r>
            <w:r w:rsidRPr="00E40B25">
              <w:rPr>
                <w:i/>
              </w:rPr>
              <w:t xml:space="preserve">Caulerpa </w:t>
            </w:r>
            <w:proofErr w:type="spellStart"/>
            <w:r w:rsidRPr="00E40B25">
              <w:rPr>
                <w:i/>
              </w:rPr>
              <w:t>prolifera</w:t>
            </w:r>
            <w:proofErr w:type="spellEnd"/>
            <w:r w:rsidRPr="00E40B25">
              <w:t xml:space="preserve">. In the subtidal zone, the most abundant species is </w:t>
            </w:r>
            <w:r w:rsidRPr="00E40B25">
              <w:rPr>
                <w:i/>
              </w:rPr>
              <w:t>C. nodosa</w:t>
            </w:r>
            <w:r w:rsidRPr="00E40B25">
              <w:t xml:space="preserve">, which forms dense meadows interspersed with macroalgae such as </w:t>
            </w:r>
            <w:r w:rsidRPr="00E40B25">
              <w:rPr>
                <w:i/>
              </w:rPr>
              <w:t>Ulva</w:t>
            </w:r>
            <w:r w:rsidRPr="00E40B25">
              <w:t xml:space="preserve"> sp., </w:t>
            </w:r>
            <w:proofErr w:type="spellStart"/>
            <w:r w:rsidRPr="00E40B25">
              <w:rPr>
                <w:i/>
              </w:rPr>
              <w:t>Cystoseira</w:t>
            </w:r>
            <w:proofErr w:type="spellEnd"/>
            <w:r w:rsidRPr="00E40B25">
              <w:t xml:space="preserve"> sp. or </w:t>
            </w:r>
            <w:proofErr w:type="spellStart"/>
            <w:r w:rsidRPr="00E40B25">
              <w:rPr>
                <w:i/>
              </w:rPr>
              <w:t>Dictyopteris</w:t>
            </w:r>
            <w:proofErr w:type="spellEnd"/>
            <w:r w:rsidRPr="00E40B25">
              <w:rPr>
                <w:i/>
              </w:rPr>
              <w:t xml:space="preserve"> </w:t>
            </w:r>
            <w:r w:rsidRPr="00E40B25">
              <w:t xml:space="preserve">sp. (Ruiz et al., 2015). In the remaining locations where </w:t>
            </w:r>
            <w:proofErr w:type="spellStart"/>
            <w:r w:rsidRPr="00E40B25">
              <w:rPr>
                <w:i/>
              </w:rPr>
              <w:t>Cymodocea</w:t>
            </w:r>
            <w:proofErr w:type="spellEnd"/>
            <w:r w:rsidRPr="00E40B25">
              <w:rPr>
                <w:i/>
              </w:rPr>
              <w:t xml:space="preserve"> </w:t>
            </w:r>
            <w:r w:rsidRPr="00E40B25">
              <w:t xml:space="preserve">meadows have been observed (Barbate cliffs, </w:t>
            </w:r>
            <w:proofErr w:type="spellStart"/>
            <w:r w:rsidRPr="00E40B25">
              <w:t>Caños</w:t>
            </w:r>
            <w:proofErr w:type="spellEnd"/>
            <w:r w:rsidRPr="00E40B25">
              <w:t xml:space="preserve"> de Meca, </w:t>
            </w:r>
            <w:proofErr w:type="spellStart"/>
            <w:r w:rsidRPr="00E40B25">
              <w:t>Cortadura</w:t>
            </w:r>
            <w:proofErr w:type="spellEnd"/>
            <w:r w:rsidRPr="00E40B25">
              <w:t xml:space="preserve"> beach and Punta </w:t>
            </w:r>
            <w:proofErr w:type="spellStart"/>
            <w:r w:rsidRPr="00E40B25">
              <w:t>Peginas</w:t>
            </w:r>
            <w:proofErr w:type="spellEnd"/>
            <w:r w:rsidRPr="00E40B25">
              <w:t>), they correspond to very small and isolated spots.</w:t>
            </w:r>
          </w:p>
          <w:p w14:paraId="58CA0308" w14:textId="77777777" w:rsidR="00D92177" w:rsidRPr="00E40B25" w:rsidRDefault="00D92177" w:rsidP="00E25A80">
            <w:pPr>
              <w:spacing w:after="240"/>
              <w:rPr>
                <w:b/>
              </w:rPr>
            </w:pPr>
            <w:r w:rsidRPr="00E40B25">
              <w:t>Through monitoring actions, it was not possible to confirm its presence in Corrales de Rota, where it was present in previous years, although it is not ruled out that some relict very small patch could be difficult to locate (Junta de Andaluc</w:t>
            </w:r>
            <w:r>
              <w:t>í</w:t>
            </w:r>
            <w:r w:rsidRPr="00E40B25">
              <w:t>a, 2018, 2019). In these reports, the need to dedicate efforts to complete the mapping of the species and the establishment of monitoring stations to evaluate the evolution arise.</w:t>
            </w:r>
          </w:p>
          <w:p w14:paraId="58E32099" w14:textId="77777777" w:rsidR="00D92177" w:rsidRPr="00E40B25" w:rsidRDefault="00D92177" w:rsidP="00E25A80">
            <w:pPr>
              <w:spacing w:after="240"/>
              <w:rPr>
                <w:b/>
              </w:rPr>
            </w:pPr>
            <w:r w:rsidRPr="00E40B25">
              <w:rPr>
                <w:b/>
              </w:rPr>
              <w:t>Portugal</w:t>
            </w:r>
          </w:p>
          <w:p w14:paraId="1C666D7E" w14:textId="77777777" w:rsidR="00D92177" w:rsidRPr="00E40B25" w:rsidRDefault="00D92177" w:rsidP="00E25A80">
            <w:pPr>
              <w:spacing w:after="240"/>
            </w:pPr>
            <w:r w:rsidRPr="00E40B25">
              <w:t xml:space="preserve">In Portugal, intertidal seagrass meadows are monitored under the Water Framework Directive (WFD). However, no specific monitoring program has been implemented for subtidal seagrasses for which field studies are carried out only in some locations by scientific institutions and local organisations. </w:t>
            </w:r>
            <w:r>
              <w:t>S</w:t>
            </w:r>
            <w:r w:rsidRPr="000002D5">
              <w:t>eagrasses, including</w:t>
            </w:r>
            <w:r w:rsidRPr="00E40B25">
              <w:t xml:space="preserve"> </w:t>
            </w:r>
            <w:proofErr w:type="spellStart"/>
            <w:r w:rsidRPr="00E40B25">
              <w:rPr>
                <w:i/>
              </w:rPr>
              <w:t>Cymodocea</w:t>
            </w:r>
            <w:proofErr w:type="spellEnd"/>
            <w:r w:rsidRPr="00E40B25">
              <w:rPr>
                <w:i/>
              </w:rPr>
              <w:t xml:space="preserve"> nodosa</w:t>
            </w:r>
            <w:r w:rsidRPr="00E40B25">
              <w:t>, are included as biological elements to assess the status of transitional and coastal waters within the scope of the WFD. These evaluations are integrated within the River Basin Management Plans (RBMP), which aimed to “</w:t>
            </w:r>
            <w:r w:rsidRPr="00E40B25">
              <w:rPr>
                <w:i/>
              </w:rPr>
              <w:t>prevent further degradation and protect and improve the state of aquatic and terrestrial ecosystems and wetlands dependent on aquatic ecosystems</w:t>
            </w:r>
            <w:r w:rsidRPr="00E40B25">
              <w:t xml:space="preserve">.” Evaluations are prepared by the Portuguese Environment Agency (APA, </w:t>
            </w:r>
            <w:proofErr w:type="spellStart"/>
            <w:r w:rsidRPr="00E40B25">
              <w:t>Agência</w:t>
            </w:r>
            <w:proofErr w:type="spellEnd"/>
            <w:r w:rsidRPr="00E40B25">
              <w:t xml:space="preserve"> Portuguesa do </w:t>
            </w:r>
            <w:proofErr w:type="spellStart"/>
            <w:r w:rsidRPr="00E40B25">
              <w:t>Ambiente</w:t>
            </w:r>
            <w:proofErr w:type="spellEnd"/>
            <w:r w:rsidRPr="00E40B25">
              <w:t xml:space="preserve">), the entity responsible for the implementation of numerous environmental policies in Portugal. According to the monitoring protocols of the biological element of seagrass meadows in Portugal, parameters related to the taxonomic composition, abundance and extent of the meadows are evaluated based on field data, contrasted with reference conditions (APA, 2021). To date, three planning cycles have been carried out (2010-2015, 2016-2021 and 2022-2027). Although the reports containing general evaluation of water bodies are publicly accessible, information regarding the parameters measured directly in the meadows are not available online (but can be provided under request, as communicated by APA). </w:t>
            </w:r>
          </w:p>
          <w:p w14:paraId="2083416F" w14:textId="77777777" w:rsidR="00D92177" w:rsidRPr="00E40B25" w:rsidRDefault="00D92177" w:rsidP="00E25A80">
            <w:pPr>
              <w:spacing w:after="240"/>
            </w:pPr>
            <w:r w:rsidRPr="00E40B25">
              <w:lastRenderedPageBreak/>
              <w:t xml:space="preserve">In 2013, a review on the evolution of seagrass meadows in Portugal was published, including an exhaustive compilation of available information for </w:t>
            </w:r>
            <w:proofErr w:type="spellStart"/>
            <w:r w:rsidRPr="00E40B25">
              <w:rPr>
                <w:i/>
              </w:rPr>
              <w:t>Cymodocea</w:t>
            </w:r>
            <w:proofErr w:type="spellEnd"/>
            <w:r w:rsidRPr="00E40B25">
              <w:t xml:space="preserve"> meadows (Cunha et al., 2013). Besides the 2.2 ha reported for Sado estuary, 91 ha for Ria Formosa and 15 ha in Santa Eulalia, they also report the extents for beaches of </w:t>
            </w:r>
            <w:proofErr w:type="spellStart"/>
            <w:r w:rsidRPr="00E40B25">
              <w:t>Alporchinhos</w:t>
            </w:r>
            <w:proofErr w:type="spellEnd"/>
            <w:r w:rsidRPr="00E40B25">
              <w:t xml:space="preserve"> (0.01 ha, 2009), Marinha (0.08 ha, 2009) and </w:t>
            </w:r>
            <w:proofErr w:type="spellStart"/>
            <w:r w:rsidRPr="00E40B25">
              <w:t>Arrifes</w:t>
            </w:r>
            <w:proofErr w:type="spellEnd"/>
            <w:r w:rsidRPr="00E40B25">
              <w:t xml:space="preserve"> (0.1 ha, 2009) and in Sendil (0.05 ha, 2009), all of them distributed along the southern coast of the Algarve. The total area counted for this species between 2007 and 2009 was 109 ha. However, it was difficult for the authors to determine the historical evolution of this species, since in the past it was often confused with </w:t>
            </w:r>
            <w:r w:rsidRPr="00E40B25">
              <w:rPr>
                <w:i/>
              </w:rPr>
              <w:t>Zostera marina</w:t>
            </w:r>
            <w:r w:rsidRPr="000509B1">
              <w:rPr>
                <w:iCs/>
              </w:rPr>
              <w:t>,</w:t>
            </w:r>
            <w:r w:rsidRPr="00E40B25">
              <w:t xml:space="preserve"> and the first references were only found after 1992. The authors concluded that the conservation status of </w:t>
            </w:r>
            <w:proofErr w:type="spellStart"/>
            <w:r w:rsidRPr="00E40B25">
              <w:rPr>
                <w:i/>
              </w:rPr>
              <w:t>Cymodocea</w:t>
            </w:r>
            <w:proofErr w:type="spellEnd"/>
            <w:r w:rsidRPr="00E40B25">
              <w:rPr>
                <w:i/>
              </w:rPr>
              <w:t xml:space="preserve"> </w:t>
            </w:r>
            <w:r w:rsidRPr="00E40B25">
              <w:t xml:space="preserve">meadows in Portugal was uncertain and that, due to its limited distribution and low clonal diversity, it was a species of special concern and management measures should be taken to prevent its disappearance from the Portuguese coasts. </w:t>
            </w:r>
          </w:p>
          <w:p w14:paraId="6671FDD0" w14:textId="77777777" w:rsidR="00D92177" w:rsidRPr="00E40B25" w:rsidRDefault="00D92177" w:rsidP="00E25A80">
            <w:pPr>
              <w:spacing w:after="240"/>
            </w:pPr>
            <w:r w:rsidRPr="00E40B25">
              <w:t xml:space="preserve">Since the publication of the Background Document (OSPAR Publication 2010/487) and Cunha et al. (2013) there has been no comprehensive work evaluating the current distribution, extent, and condition of </w:t>
            </w:r>
            <w:proofErr w:type="spellStart"/>
            <w:r w:rsidRPr="00E40B25">
              <w:rPr>
                <w:i/>
              </w:rPr>
              <w:t>Cymodocea</w:t>
            </w:r>
            <w:proofErr w:type="spellEnd"/>
            <w:r w:rsidRPr="00E40B25">
              <w:t xml:space="preserve"> meadows in Portugal. However, an evaluation of the extent of </w:t>
            </w:r>
            <w:proofErr w:type="spellStart"/>
            <w:r w:rsidRPr="00E40B25">
              <w:rPr>
                <w:i/>
              </w:rPr>
              <w:t>Cymodocea</w:t>
            </w:r>
            <w:proofErr w:type="spellEnd"/>
            <w:r w:rsidRPr="00E40B25">
              <w:rPr>
                <w:i/>
              </w:rPr>
              <w:t xml:space="preserve"> </w:t>
            </w:r>
            <w:r w:rsidRPr="00E40B25">
              <w:t xml:space="preserve">meadows has been carried out in two locations, in the Sado estuary and in the coastal lagoon of the Ria Formosa, carried out by different entities, although no comparable with Cunha et al. (2013) results due to the different mapping techniques used. The results of these works are detailed below: </w:t>
            </w:r>
          </w:p>
          <w:p w14:paraId="3E230122" w14:textId="77777777" w:rsidR="00D92177" w:rsidRPr="00E40B25" w:rsidRDefault="00D92177" w:rsidP="00E25A80">
            <w:pPr>
              <w:spacing w:after="240"/>
            </w:pPr>
            <w:r w:rsidRPr="00E40B25">
              <w:t xml:space="preserve">The Ocean Alive Cooperative has mapped the seagrass meadows in Sado estuary in three cycles: 2019-2020, 2021-2022 and 2022-2023 (Ocean Alive, 2023), delimiting the contours of the meadows with GPS from boat, on foot, freediving or diving and using satellite images and drones. The total areas mapped for all species were 127 ha in 2019-2020 (21 meadows), 110 ha in 2021-2022, (20 meadows) and 133 ha in 2022-2023 (23 meadows). Only 10 of the meadows have been mapped with the same method, showing an increase in area throughout the three cycles, from 56.8 ha in 2019-2020 to 74.9 ha in 2022-2023. However, none of them was </w:t>
            </w:r>
            <w:proofErr w:type="spellStart"/>
            <w:r w:rsidRPr="00E40B25">
              <w:rPr>
                <w:i/>
              </w:rPr>
              <w:t>Cymodocea</w:t>
            </w:r>
            <w:proofErr w:type="spellEnd"/>
            <w:r w:rsidRPr="00E40B25">
              <w:t xml:space="preserve"> meadows, which are currently identified in three locations: </w:t>
            </w:r>
            <w:proofErr w:type="spellStart"/>
            <w:r w:rsidRPr="00E40B25">
              <w:t>Soltróia</w:t>
            </w:r>
            <w:proofErr w:type="spellEnd"/>
            <w:r w:rsidRPr="00E40B25">
              <w:t xml:space="preserve"> and Base-ferry, in the interior area of Tróia Peninsula, and in Campanario. The Campanario meadow presented an area of 5.58 ha in 2021 and 13.75 in 2022-2023 but combining </w:t>
            </w:r>
            <w:r w:rsidRPr="00E40B25">
              <w:rPr>
                <w:i/>
              </w:rPr>
              <w:t>C. nodosa</w:t>
            </w:r>
            <w:r w:rsidRPr="00E40B25">
              <w:t xml:space="preserve"> with </w:t>
            </w:r>
            <w:r w:rsidRPr="00E40B25">
              <w:rPr>
                <w:i/>
              </w:rPr>
              <w:t xml:space="preserve">Zostera </w:t>
            </w:r>
            <w:proofErr w:type="spellStart"/>
            <w:r w:rsidRPr="00E40B25">
              <w:rPr>
                <w:i/>
              </w:rPr>
              <w:t>noltei</w:t>
            </w:r>
            <w:proofErr w:type="spellEnd"/>
            <w:r w:rsidRPr="00E40B25">
              <w:t xml:space="preserve"> and separate data for each of the species is not available. The Base-ferry and </w:t>
            </w:r>
            <w:proofErr w:type="spellStart"/>
            <w:r w:rsidRPr="00E40B25">
              <w:t>Soltróia</w:t>
            </w:r>
            <w:proofErr w:type="spellEnd"/>
            <w:r w:rsidRPr="00E40B25">
              <w:t xml:space="preserve"> meadows, with </w:t>
            </w:r>
            <w:r w:rsidRPr="00E40B25">
              <w:rPr>
                <w:i/>
              </w:rPr>
              <w:t xml:space="preserve">Zostera </w:t>
            </w:r>
            <w:proofErr w:type="spellStart"/>
            <w:r w:rsidRPr="00E40B25">
              <w:rPr>
                <w:i/>
              </w:rPr>
              <w:t>noltei</w:t>
            </w:r>
            <w:proofErr w:type="spellEnd"/>
            <w:r w:rsidRPr="00E40B25">
              <w:t xml:space="preserve">, </w:t>
            </w:r>
            <w:r w:rsidRPr="00E40B25">
              <w:rPr>
                <w:i/>
              </w:rPr>
              <w:t>Z. marina</w:t>
            </w:r>
            <w:r w:rsidRPr="00E40B25">
              <w:t xml:space="preserve"> and </w:t>
            </w:r>
            <w:r w:rsidRPr="00E40B25">
              <w:rPr>
                <w:i/>
              </w:rPr>
              <w:t>C. nodosa</w:t>
            </w:r>
            <w:r w:rsidRPr="00E40B25">
              <w:t xml:space="preserve">, were mapped in two of the cycles. For Base-ferry, an area of 3.58 ha was estimated in 2021 and 3.63 ha in 2022-2023. For the </w:t>
            </w:r>
            <w:proofErr w:type="spellStart"/>
            <w:r w:rsidRPr="00E40B25">
              <w:t>Soltróia</w:t>
            </w:r>
            <w:proofErr w:type="spellEnd"/>
            <w:r w:rsidRPr="00E40B25">
              <w:t xml:space="preserve"> meadow, an area of 13.01 ha was estimated in 2019-2020 and 19.68 ha in 2022-2023, with the area of </w:t>
            </w:r>
            <w:r w:rsidRPr="00E40B25">
              <w:rPr>
                <w:i/>
              </w:rPr>
              <w:t>C. nodosa</w:t>
            </w:r>
            <w:r w:rsidRPr="00E40B25">
              <w:t xml:space="preserve"> being 2.4 ha in the last cycle. As mentioned above, it is difficult to compare the extent estimates of 2.2 ha in 2007 (Cunha et al., 2013) with the estimates made by Ocean Alive between 2019 and 2023, and not only because of differences in methodology, but also because there is no differentiation among species in the cases of the Base-ferry and Campanario mixed meadows. However, based on these data, it could be stated that the </w:t>
            </w:r>
            <w:proofErr w:type="spellStart"/>
            <w:r w:rsidRPr="00E40B25">
              <w:rPr>
                <w:i/>
              </w:rPr>
              <w:t>Cymodocea</w:t>
            </w:r>
            <w:proofErr w:type="spellEnd"/>
            <w:r w:rsidRPr="00E40B25">
              <w:t xml:space="preserve"> </w:t>
            </w:r>
            <w:r w:rsidRPr="00E40B25">
              <w:lastRenderedPageBreak/>
              <w:t>meadows in the Sado estuary have possibly remained stable in terms of area since 2007 or may have even increased slightly.</w:t>
            </w:r>
          </w:p>
          <w:p w14:paraId="5FEF56C2" w14:textId="77777777" w:rsidR="00D92177" w:rsidRPr="00E40B25" w:rsidRDefault="00D92177" w:rsidP="00E25A80">
            <w:pPr>
              <w:spacing w:after="240"/>
            </w:pPr>
            <w:r w:rsidRPr="00E40B25">
              <w:t xml:space="preserve">Another recent cartography for the Sado estuary carried out by researchers from the University of Lisbon and the Nova University of Lisbon in 2021 used satellite images and field </w:t>
            </w:r>
            <w:r w:rsidRPr="00225AF0">
              <w:t>validation (</w:t>
            </w:r>
            <w:r>
              <w:t xml:space="preserve">Nogueira </w:t>
            </w:r>
            <w:r w:rsidRPr="00225AF0">
              <w:t xml:space="preserve">Mendes &amp; Melo, </w:t>
            </w:r>
            <w:r>
              <w:t>2022</w:t>
            </w:r>
            <w:r w:rsidRPr="00225AF0">
              <w:t>).</w:t>
            </w:r>
            <w:r w:rsidRPr="00E40B25">
              <w:t xml:space="preserve"> A total of 221 ha was mapped, of which 15.9 ha were classified as subtidal, 177 ha as intertidal, and 28 ha as intertidal or subtidal. However, the study does not include mapping at the species level, and it is unknown </w:t>
            </w:r>
            <w:r w:rsidRPr="00E40B25">
              <w:rPr>
                <w:i/>
              </w:rPr>
              <w:t xml:space="preserve">C. nodosa </w:t>
            </w:r>
            <w:r w:rsidRPr="00E40B25">
              <w:t>proportion at the subtidal meadows.</w:t>
            </w:r>
          </w:p>
          <w:p w14:paraId="7BE02F68" w14:textId="77777777" w:rsidR="00D92177" w:rsidRPr="00E40B25" w:rsidRDefault="00D92177" w:rsidP="00E25A80">
            <w:pPr>
              <w:spacing w:after="240"/>
            </w:pPr>
            <w:r w:rsidRPr="00E40B25">
              <w:t xml:space="preserve">In the Ria Formosa, mapping of intertidal and subtidal seaweed meadows has been carried out based on 2019 satellite images, digital terrain models and presence data (for field validation), using a combination of manual techniques and machine learning (Ito et al., unpublished). The area of subtidal meadows was estimated in 186 ha, although these may include both monospecific or </w:t>
            </w:r>
            <w:proofErr w:type="spellStart"/>
            <w:r w:rsidRPr="00E40B25">
              <w:t>multispecific</w:t>
            </w:r>
            <w:proofErr w:type="spellEnd"/>
            <w:r w:rsidRPr="00E40B25">
              <w:t xml:space="preserve"> meadows of </w:t>
            </w:r>
            <w:proofErr w:type="spellStart"/>
            <w:r w:rsidRPr="00E40B25">
              <w:rPr>
                <w:i/>
              </w:rPr>
              <w:t>Cymodocea</w:t>
            </w:r>
            <w:proofErr w:type="spellEnd"/>
            <w:r w:rsidRPr="00E40B25">
              <w:rPr>
                <w:i/>
              </w:rPr>
              <w:t xml:space="preserve"> nodosa</w:t>
            </w:r>
            <w:r w:rsidRPr="00E40B25">
              <w:t xml:space="preserve"> and </w:t>
            </w:r>
            <w:r w:rsidRPr="00E40B25">
              <w:rPr>
                <w:i/>
              </w:rPr>
              <w:t>Zostera marina</w:t>
            </w:r>
            <w:r w:rsidRPr="00E40B25">
              <w:t xml:space="preserve"> and a small strip of </w:t>
            </w:r>
            <w:r w:rsidRPr="00E40B25">
              <w:rPr>
                <w:i/>
              </w:rPr>
              <w:t xml:space="preserve">Z. </w:t>
            </w:r>
            <w:proofErr w:type="spellStart"/>
            <w:r w:rsidRPr="00E40B25">
              <w:rPr>
                <w:i/>
              </w:rPr>
              <w:t>noltei</w:t>
            </w:r>
            <w:proofErr w:type="spellEnd"/>
            <w:r w:rsidRPr="00E40B25">
              <w:t xml:space="preserve">, it being not possible to determine the area occupied by </w:t>
            </w:r>
            <w:r w:rsidRPr="00E40B25">
              <w:rPr>
                <w:i/>
              </w:rPr>
              <w:t>C. nodosa</w:t>
            </w:r>
            <w:r w:rsidRPr="00E40B25">
              <w:t xml:space="preserve">. However, it is known that the main areas where these are distributed are the margins of the Faro beach channel, the </w:t>
            </w:r>
            <w:proofErr w:type="spellStart"/>
            <w:r w:rsidRPr="00E40B25">
              <w:t>Olhão</w:t>
            </w:r>
            <w:proofErr w:type="spellEnd"/>
            <w:r w:rsidRPr="00E40B25">
              <w:t xml:space="preserve"> channel and in front of the ferry terminal on the island of Armona, although meadows can also be found in many other locations. As mentioned above, the comparison of this area with the one estimated in 2007 of 91.3 ha (Cunha et al., 2013), can lead to errors. According to </w:t>
            </w:r>
            <w:proofErr w:type="spellStart"/>
            <w:r w:rsidRPr="00E40B25">
              <w:t>Cabaço</w:t>
            </w:r>
            <w:proofErr w:type="spellEnd"/>
            <w:r w:rsidRPr="00E40B25">
              <w:t xml:space="preserve"> &amp; Santos, 2014, the</w:t>
            </w:r>
            <w:r w:rsidRPr="00E40B25">
              <w:rPr>
                <w:i/>
              </w:rPr>
              <w:t xml:space="preserve"> </w:t>
            </w:r>
            <w:proofErr w:type="spellStart"/>
            <w:r w:rsidRPr="00E40B25">
              <w:rPr>
                <w:i/>
              </w:rPr>
              <w:t>Cymodocea</w:t>
            </w:r>
            <w:proofErr w:type="spellEnd"/>
            <w:r w:rsidRPr="00E40B25">
              <w:rPr>
                <w:i/>
              </w:rPr>
              <w:t xml:space="preserve"> </w:t>
            </w:r>
            <w:r w:rsidRPr="00E40B25">
              <w:t xml:space="preserve">meadows in this coastal lagoon have been negatively impacted by human activities in the past, between 1998 and 2008. In this period, the lagoon was exposed to important changes in sedimentary dynamics due to dredging activities of navigation channels and relocation of one of the connections of the coastal lagoon with the ocean. </w:t>
            </w:r>
            <w:proofErr w:type="spellStart"/>
            <w:r w:rsidRPr="00E40B25">
              <w:t>Cabaço</w:t>
            </w:r>
            <w:proofErr w:type="spellEnd"/>
            <w:r w:rsidRPr="00E40B25">
              <w:t xml:space="preserve"> &amp; Santos (2014) found that in 2008 two of the four monitored meadows had been lost, either due to erosion processes or due to burial. Another threat is the rapid expansion of the green algae </w:t>
            </w:r>
            <w:r w:rsidRPr="00E40B25">
              <w:rPr>
                <w:i/>
              </w:rPr>
              <w:t xml:space="preserve">Caulerpa </w:t>
            </w:r>
            <w:proofErr w:type="spellStart"/>
            <w:r w:rsidRPr="00E40B25">
              <w:rPr>
                <w:i/>
              </w:rPr>
              <w:t>prolifera</w:t>
            </w:r>
            <w:proofErr w:type="spellEnd"/>
            <w:r w:rsidRPr="00E40B25">
              <w:t xml:space="preserve"> in the lagoon, which is occupying the deepest bottoms without vegetation and competing with the subtidal</w:t>
            </w:r>
            <w:r w:rsidRPr="00E40B25">
              <w:rPr>
                <w:i/>
              </w:rPr>
              <w:t xml:space="preserve"> </w:t>
            </w:r>
            <w:proofErr w:type="spellStart"/>
            <w:r w:rsidRPr="00E40B25">
              <w:rPr>
                <w:i/>
              </w:rPr>
              <w:t>Cymodocea</w:t>
            </w:r>
            <w:proofErr w:type="spellEnd"/>
            <w:r w:rsidRPr="00E40B25">
              <w:rPr>
                <w:i/>
              </w:rPr>
              <w:t xml:space="preserve"> </w:t>
            </w:r>
            <w:r w:rsidRPr="00E40B25">
              <w:t xml:space="preserve">meadows in the shallower areas (Parreira et al., 2021). Regarding the rest of locations in the OSPAR region of Portugal with previous records of </w:t>
            </w:r>
            <w:proofErr w:type="spellStart"/>
            <w:r w:rsidRPr="00E40B25">
              <w:rPr>
                <w:i/>
              </w:rPr>
              <w:t>Cymodocea</w:t>
            </w:r>
            <w:proofErr w:type="spellEnd"/>
            <w:r w:rsidRPr="00E40B25">
              <w:t xml:space="preserve"> meadows, up to date no studies have been carried out to evaluate the distribution, extension</w:t>
            </w:r>
            <w:r>
              <w:t>,</w:t>
            </w:r>
            <w:r w:rsidRPr="00E40B25">
              <w:t xml:space="preserve"> or condition. Only for the </w:t>
            </w:r>
            <w:proofErr w:type="spellStart"/>
            <w:r w:rsidRPr="00E40B25">
              <w:t>Arrifes</w:t>
            </w:r>
            <w:proofErr w:type="spellEnd"/>
            <w:r w:rsidRPr="00E40B25">
              <w:t xml:space="preserve"> beach, the presence of small meadows of this species is confirmed in 2019-2022 (GBIF, 2023). It is not possible, therefore, to make an appreciation of their temporal evolution since the publication of the Background Document in 2010 (OSPAR publication 2010/487).</w:t>
            </w:r>
          </w:p>
          <w:p w14:paraId="6287AE4D" w14:textId="77777777" w:rsidR="00D92177" w:rsidRPr="00E40B25" w:rsidRDefault="00D92177" w:rsidP="00E25A80">
            <w:pPr>
              <w:spacing w:after="240"/>
              <w:rPr>
                <w:b/>
              </w:rPr>
            </w:pPr>
          </w:p>
          <w:p w14:paraId="0A36B431" w14:textId="77777777" w:rsidR="00D92177" w:rsidRPr="00E40B25" w:rsidRDefault="00D92177" w:rsidP="00E25A80">
            <w:pPr>
              <w:spacing w:after="240"/>
            </w:pPr>
            <w:r w:rsidRPr="00E40B25">
              <w:rPr>
                <w:b/>
              </w:rPr>
              <w:t>Methods of assessment: 1</w:t>
            </w:r>
            <w:r w:rsidRPr="00E40B25">
              <w:t xml:space="preserve"> (Cunha et al., 2013; Ruiz et al., 2015; de </w:t>
            </w:r>
            <w:proofErr w:type="spellStart"/>
            <w:r w:rsidRPr="00E40B25">
              <w:t>los</w:t>
            </w:r>
            <w:proofErr w:type="spellEnd"/>
            <w:r w:rsidRPr="00E40B25">
              <w:t xml:space="preserve"> Santos et al., 2019; </w:t>
            </w:r>
            <w:proofErr w:type="spellStart"/>
            <w:r w:rsidRPr="00E40B25">
              <w:t>Cabaço</w:t>
            </w:r>
            <w:proofErr w:type="spellEnd"/>
            <w:r w:rsidRPr="00E40B25">
              <w:t xml:space="preserve"> &amp; Santos, 2014; Ruiz et al., 2015; Parreira et al., 2021; GBIF, 2023), </w:t>
            </w:r>
            <w:r w:rsidRPr="00E40B25">
              <w:rPr>
                <w:b/>
              </w:rPr>
              <w:t>2</w:t>
            </w:r>
            <w:r w:rsidRPr="00E40B25">
              <w:t xml:space="preserve"> (REDIAM (</w:t>
            </w:r>
            <w:proofErr w:type="spellStart"/>
            <w:r w:rsidRPr="00E40B25">
              <w:t>Ecocartography</w:t>
            </w:r>
            <w:proofErr w:type="spellEnd"/>
            <w:r w:rsidRPr="00E40B25">
              <w:t xml:space="preserve">, 2008; UCA Cartography, 2008; LIFE Posidonia Cartography, 2011-2015; LIFE Blue Natura Cartography, 2016-2017); OSPAR Publication 2010/487; </w:t>
            </w:r>
            <w:r w:rsidRPr="00E40B25">
              <w:lastRenderedPageBreak/>
              <w:t xml:space="preserve">Junta de Andalucía, 2018-2022; APA, 2021; Ocean Alive, 2023), </w:t>
            </w:r>
            <w:r w:rsidRPr="00E40B25">
              <w:rPr>
                <w:b/>
              </w:rPr>
              <w:t>4</w:t>
            </w:r>
            <w:r w:rsidRPr="00E40B25">
              <w:t xml:space="preserve"> (Ito et al., unpublished; </w:t>
            </w:r>
            <w:r>
              <w:t xml:space="preserve">Nogueira </w:t>
            </w:r>
            <w:r w:rsidRPr="00E40B25">
              <w:t xml:space="preserve">Mendes &amp; Melo, </w:t>
            </w:r>
            <w:r>
              <w:t>2022</w:t>
            </w:r>
            <w:r w:rsidRPr="00E40B25">
              <w:t>).</w:t>
            </w:r>
          </w:p>
        </w:tc>
      </w:tr>
      <w:tr w:rsidR="00D92177" w:rsidRPr="00E40B25" w14:paraId="05854A82" w14:textId="77777777" w:rsidTr="00E25A80">
        <w:tc>
          <w:tcPr>
            <w:tcW w:w="2310" w:type="dxa"/>
          </w:tcPr>
          <w:p w14:paraId="1D437AB4" w14:textId="77777777" w:rsidR="00D92177" w:rsidRPr="00E40B25" w:rsidRDefault="00D92177" w:rsidP="00E25A80">
            <w:pPr>
              <w:spacing w:line="259" w:lineRule="auto"/>
            </w:pPr>
            <w:r w:rsidRPr="00E40B25">
              <w:lastRenderedPageBreak/>
              <w:t xml:space="preserve">Condition </w:t>
            </w:r>
          </w:p>
          <w:p w14:paraId="40C7041D" w14:textId="77777777" w:rsidR="00D92177" w:rsidRPr="00E40B25" w:rsidRDefault="00D92177" w:rsidP="00E25A80">
            <w:pPr>
              <w:spacing w:line="259" w:lineRule="auto"/>
            </w:pPr>
            <w:r w:rsidRPr="00E40B25">
              <w:t>(additional evidence &amp; information)</w:t>
            </w:r>
          </w:p>
        </w:tc>
        <w:tc>
          <w:tcPr>
            <w:tcW w:w="7890" w:type="dxa"/>
          </w:tcPr>
          <w:p w14:paraId="2DF59345" w14:textId="77777777" w:rsidR="00D92177" w:rsidRPr="00E40B25" w:rsidRDefault="00D92177" w:rsidP="00E25A80">
            <w:pPr>
              <w:rPr>
                <w:b/>
              </w:rPr>
            </w:pPr>
            <w:r w:rsidRPr="00E40B25">
              <w:rPr>
                <w:b/>
              </w:rPr>
              <w:t>Condition based on status of the water bodies (Portugal and Spain)</w:t>
            </w:r>
          </w:p>
          <w:p w14:paraId="411F8386" w14:textId="77777777" w:rsidR="00D92177" w:rsidRPr="00E40B25" w:rsidRDefault="00D92177" w:rsidP="00E25A80">
            <w:r w:rsidRPr="00E40B25">
              <w:t xml:space="preserve">The condition of </w:t>
            </w:r>
            <w:proofErr w:type="spellStart"/>
            <w:r w:rsidRPr="00E40B25">
              <w:rPr>
                <w:i/>
              </w:rPr>
              <w:t>Cymodocea</w:t>
            </w:r>
            <w:proofErr w:type="spellEnd"/>
            <w:r w:rsidRPr="00E40B25">
              <w:t xml:space="preserve"> meadows is not being directly monitored in Spain or Portugal, yet the water quality of the bodies where they are found are monitored by the Spanish and Portuguese Environment Agencies in the scope of the Water Framework Directive. In fact, one of the indicators used for the element “seagrasses” in Spain is CYMOX (multivariate index of </w:t>
            </w:r>
            <w:proofErr w:type="spellStart"/>
            <w:r w:rsidRPr="00E40B25">
              <w:rPr>
                <w:i/>
              </w:rPr>
              <w:t>Cymodocea</w:t>
            </w:r>
            <w:proofErr w:type="spellEnd"/>
            <w:r w:rsidRPr="00E40B25">
              <w:rPr>
                <w:i/>
              </w:rPr>
              <w:t xml:space="preserve"> nodosa</w:t>
            </w:r>
            <w:r w:rsidRPr="00E40B25">
              <w:t>), which is used for assessing ecological status of transitional waters (Oliva et al., 2012). However, the publicly available reports contain the general assessment results of the water bodies (ecological status, chemical status, and water body status) but not the results of the indicators measured directly in the meadows. Therefore, no specific assessment of the seagrasses can be made based on the field data collected for these reports, but exclusively based on the ecological status.</w:t>
            </w:r>
          </w:p>
          <w:p w14:paraId="71059421" w14:textId="77777777" w:rsidR="00D92177" w:rsidRPr="00E40B25" w:rsidRDefault="00D92177" w:rsidP="00E25A80">
            <w:r w:rsidRPr="00E40B25">
              <w:t xml:space="preserve">For the last published reports (Cycle 2022-2027; APA, 2022; MITECO, 2023), these water bodies were generally classified as in </w:t>
            </w:r>
            <w:r w:rsidRPr="00E40B25">
              <w:rPr>
                <w:i/>
              </w:rPr>
              <w:t>Good</w:t>
            </w:r>
            <w:r w:rsidRPr="00E40B25">
              <w:t xml:space="preserve"> or </w:t>
            </w:r>
            <w:r w:rsidRPr="00E40B25">
              <w:rPr>
                <w:i/>
              </w:rPr>
              <w:t>Moderate</w:t>
            </w:r>
            <w:r w:rsidRPr="00E40B25">
              <w:t xml:space="preserve"> ecological status, except for the locations of </w:t>
            </w:r>
            <w:proofErr w:type="spellStart"/>
            <w:r w:rsidRPr="00E40B25">
              <w:t>Chipiona</w:t>
            </w:r>
            <w:proofErr w:type="spellEnd"/>
            <w:r w:rsidRPr="00E40B25">
              <w:t xml:space="preserve"> and Inner Bay of Cadiz, where the status was </w:t>
            </w:r>
            <w:r w:rsidRPr="00E40B25">
              <w:rPr>
                <w:i/>
              </w:rPr>
              <w:t>Poor</w:t>
            </w:r>
            <w:r w:rsidRPr="00E40B25">
              <w:t xml:space="preserve"> (Table A2). Poor quality of the water may have negative consequences for the health of the </w:t>
            </w:r>
            <w:proofErr w:type="spellStart"/>
            <w:r w:rsidRPr="00E40B25">
              <w:rPr>
                <w:i/>
              </w:rPr>
              <w:t>Cymodocea</w:t>
            </w:r>
            <w:proofErr w:type="spellEnd"/>
            <w:r w:rsidRPr="00E40B25">
              <w:t xml:space="preserve"> meadows found in the inner Bay of Cadiz and </w:t>
            </w:r>
            <w:proofErr w:type="spellStart"/>
            <w:r w:rsidRPr="00E40B25">
              <w:t>Chipiona</w:t>
            </w:r>
            <w:proofErr w:type="spellEnd"/>
            <w:r w:rsidRPr="00E40B25">
              <w:t xml:space="preserve"> (note: it is not confirmed the presence of the meadows in </w:t>
            </w:r>
            <w:proofErr w:type="spellStart"/>
            <w:r w:rsidRPr="00E40B25">
              <w:t>Chipiona</w:t>
            </w:r>
            <w:proofErr w:type="spellEnd"/>
            <w:r w:rsidRPr="00E40B25">
              <w:t xml:space="preserve"> since 2010; Table A1).</w:t>
            </w:r>
          </w:p>
          <w:p w14:paraId="7E1097C4" w14:textId="77777777" w:rsidR="00D92177" w:rsidRPr="00E40B25" w:rsidRDefault="00D92177" w:rsidP="00E25A80"/>
          <w:p w14:paraId="5D9B3C0D" w14:textId="77777777" w:rsidR="00D92177" w:rsidRPr="00E40B25" w:rsidRDefault="00D92177" w:rsidP="00E25A80">
            <w:pPr>
              <w:rPr>
                <w:szCs w:val="22"/>
              </w:rPr>
            </w:pPr>
            <w:r w:rsidRPr="00E40B25">
              <w:rPr>
                <w:b/>
                <w:szCs w:val="22"/>
              </w:rPr>
              <w:t>Table A2.</w:t>
            </w:r>
            <w:r w:rsidRPr="00E40B25">
              <w:rPr>
                <w:szCs w:val="22"/>
              </w:rPr>
              <w:t xml:space="preserve"> Summary of the Ecological Status of the water bodies assessed for the Cycle 2022-2027, where the locations of </w:t>
            </w:r>
            <w:proofErr w:type="spellStart"/>
            <w:r w:rsidRPr="00E40B25">
              <w:rPr>
                <w:i/>
                <w:szCs w:val="22"/>
              </w:rPr>
              <w:t>Cymodocea</w:t>
            </w:r>
            <w:proofErr w:type="spellEnd"/>
            <w:r w:rsidRPr="00E40B25">
              <w:rPr>
                <w:szCs w:val="22"/>
              </w:rPr>
              <w:t xml:space="preserve"> meadows are found in the Region OSPAR IV. </w:t>
            </w:r>
            <w:r w:rsidRPr="00E40B25">
              <w:t>Sources: APA (2022), Junta de Andalucía (2023), MITECO (2023). ES: Spain. PT: Portugal.</w:t>
            </w:r>
          </w:p>
          <w:tbl>
            <w:tblPr>
              <w:tblW w:w="74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836"/>
              <w:gridCol w:w="2215"/>
              <w:gridCol w:w="2068"/>
              <w:gridCol w:w="1306"/>
            </w:tblGrid>
            <w:tr w:rsidR="00D92177" w:rsidRPr="00E40B25" w14:paraId="5F0FFE98" w14:textId="77777777" w:rsidTr="00E25A80">
              <w:trPr>
                <w:trHeight w:val="645"/>
              </w:trPr>
              <w:tc>
                <w:tcPr>
                  <w:tcW w:w="2040" w:type="dxa"/>
                  <w:tcBorders>
                    <w:top w:val="single" w:sz="8" w:space="0" w:color="000000"/>
                    <w:left w:val="single" w:sz="8" w:space="0" w:color="000000"/>
                    <w:bottom w:val="single" w:sz="8" w:space="0" w:color="000000"/>
                    <w:right w:val="single" w:sz="8" w:space="0" w:color="000000"/>
                  </w:tcBorders>
                  <w:shd w:val="clear" w:color="auto" w:fill="D9D9D9"/>
                  <w:tcMar>
                    <w:top w:w="0" w:type="dxa"/>
                    <w:left w:w="100" w:type="dxa"/>
                    <w:bottom w:w="0" w:type="dxa"/>
                    <w:right w:w="100" w:type="dxa"/>
                  </w:tcMar>
                  <w:vAlign w:val="center"/>
                </w:tcPr>
                <w:p w14:paraId="275BB6AF" w14:textId="77777777" w:rsidR="00D92177" w:rsidRPr="00E40B25" w:rsidRDefault="00D92177" w:rsidP="00E25A80">
                  <w:pPr>
                    <w:spacing w:after="0" w:line="240" w:lineRule="auto"/>
                    <w:rPr>
                      <w:sz w:val="20"/>
                    </w:rPr>
                  </w:pPr>
                  <w:r w:rsidRPr="00E40B25">
                    <w:rPr>
                      <w:sz w:val="20"/>
                    </w:rPr>
                    <w:t xml:space="preserve">Locations with </w:t>
                  </w:r>
                  <w:proofErr w:type="spellStart"/>
                  <w:r w:rsidRPr="00E40B25">
                    <w:rPr>
                      <w:i/>
                      <w:sz w:val="20"/>
                    </w:rPr>
                    <w:t>Cymodocea</w:t>
                  </w:r>
                  <w:proofErr w:type="spellEnd"/>
                  <w:r w:rsidRPr="00E40B25">
                    <w:rPr>
                      <w:i/>
                      <w:sz w:val="20"/>
                    </w:rPr>
                    <w:t xml:space="preserve"> </w:t>
                  </w:r>
                  <w:r w:rsidRPr="00E40B25">
                    <w:rPr>
                      <w:sz w:val="20"/>
                    </w:rPr>
                    <w:t>meadows</w:t>
                  </w:r>
                </w:p>
              </w:tc>
              <w:tc>
                <w:tcPr>
                  <w:tcW w:w="1845" w:type="dxa"/>
                  <w:tcBorders>
                    <w:top w:val="single" w:sz="8" w:space="0" w:color="000000"/>
                    <w:bottom w:val="single" w:sz="8" w:space="0" w:color="000000"/>
                    <w:right w:val="single" w:sz="8" w:space="0" w:color="000000"/>
                  </w:tcBorders>
                  <w:shd w:val="clear" w:color="auto" w:fill="D9D9D9"/>
                  <w:tcMar>
                    <w:top w:w="0" w:type="dxa"/>
                    <w:left w:w="100" w:type="dxa"/>
                    <w:bottom w:w="0" w:type="dxa"/>
                    <w:right w:w="100" w:type="dxa"/>
                  </w:tcMar>
                  <w:vAlign w:val="center"/>
                </w:tcPr>
                <w:p w14:paraId="047C2A00" w14:textId="77777777" w:rsidR="00D92177" w:rsidRPr="00E40B25" w:rsidRDefault="00D92177" w:rsidP="00E25A80">
                  <w:pPr>
                    <w:spacing w:after="0" w:line="240" w:lineRule="auto"/>
                    <w:rPr>
                      <w:sz w:val="20"/>
                    </w:rPr>
                  </w:pPr>
                  <w:r w:rsidRPr="00E40B25">
                    <w:rPr>
                      <w:sz w:val="20"/>
                    </w:rPr>
                    <w:t>Water body names</w:t>
                  </w:r>
                </w:p>
              </w:tc>
              <w:tc>
                <w:tcPr>
                  <w:tcW w:w="2070" w:type="dxa"/>
                  <w:tcBorders>
                    <w:top w:val="single" w:sz="8" w:space="0" w:color="000000"/>
                    <w:bottom w:val="single" w:sz="8" w:space="0" w:color="000000"/>
                    <w:right w:val="single" w:sz="8" w:space="0" w:color="000000"/>
                  </w:tcBorders>
                  <w:shd w:val="clear" w:color="auto" w:fill="D9D9D9"/>
                  <w:tcMar>
                    <w:top w:w="0" w:type="dxa"/>
                    <w:left w:w="100" w:type="dxa"/>
                    <w:bottom w:w="0" w:type="dxa"/>
                    <w:right w:w="100" w:type="dxa"/>
                  </w:tcMar>
                  <w:vAlign w:val="center"/>
                </w:tcPr>
                <w:p w14:paraId="2A63EDFC" w14:textId="77777777" w:rsidR="00D92177" w:rsidRPr="00E40B25" w:rsidRDefault="00D92177" w:rsidP="00E25A80">
                  <w:pPr>
                    <w:spacing w:after="0" w:line="240" w:lineRule="auto"/>
                    <w:rPr>
                      <w:sz w:val="20"/>
                    </w:rPr>
                  </w:pPr>
                  <w:r w:rsidRPr="00E40B25">
                    <w:rPr>
                      <w:sz w:val="20"/>
                    </w:rPr>
                    <w:t>Water body reference</w:t>
                  </w:r>
                </w:p>
              </w:tc>
              <w:tc>
                <w:tcPr>
                  <w:tcW w:w="1470" w:type="dxa"/>
                  <w:tcBorders>
                    <w:top w:val="single" w:sz="8" w:space="0" w:color="000000"/>
                    <w:bottom w:val="single" w:sz="8" w:space="0" w:color="000000"/>
                    <w:right w:val="single" w:sz="8" w:space="0" w:color="000000"/>
                  </w:tcBorders>
                  <w:shd w:val="clear" w:color="auto" w:fill="D9D9D9"/>
                  <w:tcMar>
                    <w:top w:w="0" w:type="dxa"/>
                    <w:left w:w="100" w:type="dxa"/>
                    <w:bottom w:w="0" w:type="dxa"/>
                    <w:right w:w="100" w:type="dxa"/>
                  </w:tcMar>
                  <w:vAlign w:val="center"/>
                </w:tcPr>
                <w:p w14:paraId="56ADA7EC" w14:textId="77777777" w:rsidR="00D92177" w:rsidRPr="00E40B25" w:rsidRDefault="00D92177" w:rsidP="00E25A80">
                  <w:pPr>
                    <w:spacing w:after="0" w:line="240" w:lineRule="auto"/>
                    <w:rPr>
                      <w:sz w:val="20"/>
                    </w:rPr>
                  </w:pPr>
                  <w:r w:rsidRPr="00E40B25">
                    <w:rPr>
                      <w:sz w:val="20"/>
                    </w:rPr>
                    <w:t>Ecological Status</w:t>
                  </w:r>
                </w:p>
              </w:tc>
            </w:tr>
            <w:tr w:rsidR="00D92177" w:rsidRPr="00E40B25" w14:paraId="21C46A1B" w14:textId="77777777" w:rsidTr="00E25A80">
              <w:trPr>
                <w:trHeight w:val="1545"/>
              </w:trPr>
              <w:tc>
                <w:tcPr>
                  <w:tcW w:w="2040" w:type="dxa"/>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03A702B6" w14:textId="77777777" w:rsidR="00D92177" w:rsidRPr="00E40B25" w:rsidRDefault="00D92177" w:rsidP="00E25A80">
                  <w:pPr>
                    <w:spacing w:after="0" w:line="240" w:lineRule="auto"/>
                    <w:rPr>
                      <w:sz w:val="20"/>
                    </w:rPr>
                  </w:pPr>
                  <w:r w:rsidRPr="00E40B25">
                    <w:rPr>
                      <w:sz w:val="20"/>
                    </w:rPr>
                    <w:t>Sado estuary (PT)</w:t>
                  </w:r>
                </w:p>
              </w:tc>
              <w:tc>
                <w:tcPr>
                  <w:tcW w:w="1845" w:type="dxa"/>
                  <w:tcBorders>
                    <w:bottom w:val="single" w:sz="8" w:space="0" w:color="000000"/>
                    <w:right w:val="single" w:sz="8" w:space="0" w:color="000000"/>
                  </w:tcBorders>
                  <w:tcMar>
                    <w:top w:w="0" w:type="dxa"/>
                    <w:left w:w="100" w:type="dxa"/>
                    <w:bottom w:w="0" w:type="dxa"/>
                    <w:right w:w="100" w:type="dxa"/>
                  </w:tcMar>
                  <w:vAlign w:val="center"/>
                </w:tcPr>
                <w:p w14:paraId="391FAC67" w14:textId="77777777" w:rsidR="00D92177" w:rsidRPr="00E40B25" w:rsidRDefault="00D92177" w:rsidP="00E25A80">
                  <w:pPr>
                    <w:spacing w:after="0" w:line="240" w:lineRule="auto"/>
                    <w:rPr>
                      <w:sz w:val="20"/>
                    </w:rPr>
                  </w:pPr>
                  <w:r w:rsidRPr="00E40B25">
                    <w:rPr>
                      <w:sz w:val="20"/>
                    </w:rPr>
                    <w:t>Sado WB1 to Sado WB6</w:t>
                  </w:r>
                </w:p>
              </w:tc>
              <w:tc>
                <w:tcPr>
                  <w:tcW w:w="2070" w:type="dxa"/>
                  <w:tcBorders>
                    <w:bottom w:val="single" w:sz="8" w:space="0" w:color="000000"/>
                    <w:right w:val="single" w:sz="8" w:space="0" w:color="000000"/>
                  </w:tcBorders>
                  <w:tcMar>
                    <w:top w:w="0" w:type="dxa"/>
                    <w:left w:w="100" w:type="dxa"/>
                    <w:bottom w:w="0" w:type="dxa"/>
                    <w:right w:w="100" w:type="dxa"/>
                  </w:tcMar>
                  <w:vAlign w:val="center"/>
                </w:tcPr>
                <w:p w14:paraId="0F25AC4F" w14:textId="77777777" w:rsidR="00D92177" w:rsidRPr="00D92177" w:rsidRDefault="00D92177" w:rsidP="00E25A80">
                  <w:pPr>
                    <w:spacing w:after="0" w:line="240" w:lineRule="auto"/>
                    <w:rPr>
                      <w:sz w:val="20"/>
                      <w:lang w:val="sv-SE"/>
                    </w:rPr>
                  </w:pPr>
                  <w:r w:rsidRPr="00D92177">
                    <w:rPr>
                      <w:sz w:val="20"/>
                      <w:lang w:val="sv-SE"/>
                    </w:rPr>
                    <w:t>PT06SAD1207, PT06SAD1210, PT06SAD1211, PT06SAD1217, PT06SAD1219, PT06SAD1222</w:t>
                  </w:r>
                </w:p>
              </w:tc>
              <w:tc>
                <w:tcPr>
                  <w:tcW w:w="1470" w:type="dxa"/>
                  <w:tcBorders>
                    <w:bottom w:val="single" w:sz="8" w:space="0" w:color="000000"/>
                    <w:right w:val="single" w:sz="8" w:space="0" w:color="000000"/>
                  </w:tcBorders>
                  <w:tcMar>
                    <w:top w:w="0" w:type="dxa"/>
                    <w:left w:w="100" w:type="dxa"/>
                    <w:bottom w:w="0" w:type="dxa"/>
                    <w:right w:w="100" w:type="dxa"/>
                  </w:tcMar>
                  <w:vAlign w:val="center"/>
                </w:tcPr>
                <w:p w14:paraId="335011B7" w14:textId="77777777" w:rsidR="00D92177" w:rsidRPr="00E40B25" w:rsidRDefault="00D92177" w:rsidP="00E25A80">
                  <w:pPr>
                    <w:spacing w:after="0" w:line="240" w:lineRule="auto"/>
                    <w:rPr>
                      <w:i/>
                      <w:sz w:val="20"/>
                    </w:rPr>
                  </w:pPr>
                  <w:r w:rsidRPr="00E40B25">
                    <w:rPr>
                      <w:i/>
                      <w:sz w:val="20"/>
                    </w:rPr>
                    <w:t>Good - Moderate</w:t>
                  </w:r>
                </w:p>
              </w:tc>
            </w:tr>
            <w:tr w:rsidR="00D92177" w:rsidRPr="00E40B25" w14:paraId="4F84CA6D" w14:textId="77777777" w:rsidTr="00E25A80">
              <w:trPr>
                <w:trHeight w:val="1545"/>
              </w:trPr>
              <w:tc>
                <w:tcPr>
                  <w:tcW w:w="2040" w:type="dxa"/>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0727525F" w14:textId="77777777" w:rsidR="00D92177" w:rsidRPr="00E40B25" w:rsidRDefault="00D92177" w:rsidP="00E25A80">
                  <w:pPr>
                    <w:spacing w:after="0" w:line="240" w:lineRule="auto"/>
                    <w:rPr>
                      <w:sz w:val="20"/>
                    </w:rPr>
                  </w:pPr>
                  <w:r w:rsidRPr="00E40B25">
                    <w:rPr>
                      <w:sz w:val="20"/>
                    </w:rPr>
                    <w:t xml:space="preserve">Marinha beach, </w:t>
                  </w:r>
                  <w:proofErr w:type="spellStart"/>
                  <w:r w:rsidRPr="00E40B25">
                    <w:rPr>
                      <w:sz w:val="20"/>
                    </w:rPr>
                    <w:t>Alporchinhos</w:t>
                  </w:r>
                  <w:proofErr w:type="spellEnd"/>
                  <w:r w:rsidRPr="00E40B25">
                    <w:rPr>
                      <w:sz w:val="20"/>
                    </w:rPr>
                    <w:t xml:space="preserve"> beach, Senhora da Rocha beach, Gale beach, </w:t>
                  </w:r>
                  <w:proofErr w:type="spellStart"/>
                  <w:r w:rsidRPr="00E40B25">
                    <w:rPr>
                      <w:sz w:val="20"/>
                    </w:rPr>
                    <w:t>Arrifes</w:t>
                  </w:r>
                  <w:proofErr w:type="spellEnd"/>
                  <w:r w:rsidRPr="00E40B25">
                    <w:rPr>
                      <w:sz w:val="20"/>
                    </w:rPr>
                    <w:t xml:space="preserve"> beach, Santa Eulalia beach (PT)</w:t>
                  </w:r>
                </w:p>
              </w:tc>
              <w:tc>
                <w:tcPr>
                  <w:tcW w:w="1845" w:type="dxa"/>
                  <w:tcBorders>
                    <w:bottom w:val="single" w:sz="8" w:space="0" w:color="000000"/>
                    <w:right w:val="single" w:sz="8" w:space="0" w:color="000000"/>
                  </w:tcBorders>
                  <w:tcMar>
                    <w:top w:w="0" w:type="dxa"/>
                    <w:left w:w="100" w:type="dxa"/>
                    <w:bottom w:w="0" w:type="dxa"/>
                    <w:right w:w="100" w:type="dxa"/>
                  </w:tcMar>
                  <w:vAlign w:val="center"/>
                </w:tcPr>
                <w:p w14:paraId="0A8FC1B5" w14:textId="77777777" w:rsidR="00D92177" w:rsidRPr="00E40B25" w:rsidRDefault="00D92177" w:rsidP="00E25A80">
                  <w:pPr>
                    <w:spacing w:after="0" w:line="240" w:lineRule="auto"/>
                    <w:rPr>
                      <w:sz w:val="20"/>
                    </w:rPr>
                  </w:pPr>
                  <w:r w:rsidRPr="00E40B25">
                    <w:rPr>
                      <w:sz w:val="20"/>
                    </w:rPr>
                    <w:t>PTCOST15</w:t>
                  </w:r>
                </w:p>
              </w:tc>
              <w:tc>
                <w:tcPr>
                  <w:tcW w:w="2070" w:type="dxa"/>
                  <w:tcBorders>
                    <w:bottom w:val="single" w:sz="8" w:space="0" w:color="000000"/>
                    <w:right w:val="single" w:sz="8" w:space="0" w:color="000000"/>
                  </w:tcBorders>
                  <w:tcMar>
                    <w:top w:w="0" w:type="dxa"/>
                    <w:left w:w="100" w:type="dxa"/>
                    <w:bottom w:w="0" w:type="dxa"/>
                    <w:right w:w="100" w:type="dxa"/>
                  </w:tcMar>
                  <w:vAlign w:val="center"/>
                </w:tcPr>
                <w:p w14:paraId="48070343" w14:textId="77777777" w:rsidR="00D92177" w:rsidRPr="00E40B25" w:rsidRDefault="00D92177" w:rsidP="00E25A80">
                  <w:pPr>
                    <w:spacing w:after="0" w:line="240" w:lineRule="auto"/>
                    <w:rPr>
                      <w:sz w:val="20"/>
                    </w:rPr>
                  </w:pPr>
                  <w:r w:rsidRPr="00E40B25">
                    <w:rPr>
                      <w:sz w:val="20"/>
                    </w:rPr>
                    <w:t>CWB-II-6</w:t>
                  </w:r>
                </w:p>
              </w:tc>
              <w:tc>
                <w:tcPr>
                  <w:tcW w:w="1470" w:type="dxa"/>
                  <w:tcBorders>
                    <w:bottom w:val="single" w:sz="8" w:space="0" w:color="000000"/>
                    <w:right w:val="single" w:sz="8" w:space="0" w:color="000000"/>
                  </w:tcBorders>
                  <w:tcMar>
                    <w:top w:w="0" w:type="dxa"/>
                    <w:left w:w="100" w:type="dxa"/>
                    <w:bottom w:w="0" w:type="dxa"/>
                    <w:right w:w="100" w:type="dxa"/>
                  </w:tcMar>
                  <w:vAlign w:val="center"/>
                </w:tcPr>
                <w:p w14:paraId="5014F842" w14:textId="77777777" w:rsidR="00D92177" w:rsidRPr="00E40B25" w:rsidRDefault="00D92177" w:rsidP="00E25A80">
                  <w:pPr>
                    <w:spacing w:after="0" w:line="240" w:lineRule="auto"/>
                    <w:rPr>
                      <w:i/>
                      <w:sz w:val="20"/>
                    </w:rPr>
                  </w:pPr>
                  <w:r w:rsidRPr="00E40B25">
                    <w:rPr>
                      <w:i/>
                      <w:sz w:val="20"/>
                    </w:rPr>
                    <w:t>Good</w:t>
                  </w:r>
                </w:p>
              </w:tc>
            </w:tr>
            <w:tr w:rsidR="00D92177" w:rsidRPr="00E40B25" w14:paraId="70B1A9B6" w14:textId="77777777" w:rsidTr="00E25A80">
              <w:trPr>
                <w:trHeight w:val="645"/>
              </w:trPr>
              <w:tc>
                <w:tcPr>
                  <w:tcW w:w="2040" w:type="dxa"/>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34569842" w14:textId="77777777" w:rsidR="00D92177" w:rsidRPr="00E40B25" w:rsidRDefault="00D92177" w:rsidP="00E25A80">
                  <w:pPr>
                    <w:spacing w:after="0" w:line="240" w:lineRule="auto"/>
                    <w:rPr>
                      <w:sz w:val="20"/>
                    </w:rPr>
                  </w:pPr>
                  <w:r w:rsidRPr="00E40B25">
                    <w:rPr>
                      <w:sz w:val="20"/>
                    </w:rPr>
                    <w:t>Ria Formosa (PT)</w:t>
                  </w:r>
                </w:p>
              </w:tc>
              <w:tc>
                <w:tcPr>
                  <w:tcW w:w="1845" w:type="dxa"/>
                  <w:tcBorders>
                    <w:bottom w:val="single" w:sz="8" w:space="0" w:color="000000"/>
                    <w:right w:val="single" w:sz="8" w:space="0" w:color="000000"/>
                  </w:tcBorders>
                  <w:tcMar>
                    <w:top w:w="0" w:type="dxa"/>
                    <w:left w:w="100" w:type="dxa"/>
                    <w:bottom w:w="0" w:type="dxa"/>
                    <w:right w:w="100" w:type="dxa"/>
                  </w:tcMar>
                  <w:vAlign w:val="center"/>
                </w:tcPr>
                <w:p w14:paraId="791BDB96" w14:textId="77777777" w:rsidR="00D92177" w:rsidRPr="00E40B25" w:rsidRDefault="00D92177" w:rsidP="00E25A80">
                  <w:pPr>
                    <w:spacing w:after="0" w:line="240" w:lineRule="auto"/>
                    <w:rPr>
                      <w:sz w:val="20"/>
                    </w:rPr>
                  </w:pPr>
                  <w:r w:rsidRPr="00E40B25">
                    <w:rPr>
                      <w:sz w:val="20"/>
                    </w:rPr>
                    <w:t>Ria Formosa WB1 to WB5</w:t>
                  </w:r>
                </w:p>
              </w:tc>
              <w:tc>
                <w:tcPr>
                  <w:tcW w:w="2070" w:type="dxa"/>
                  <w:tcBorders>
                    <w:bottom w:val="single" w:sz="8" w:space="0" w:color="000000"/>
                    <w:right w:val="single" w:sz="8" w:space="0" w:color="000000"/>
                  </w:tcBorders>
                  <w:tcMar>
                    <w:top w:w="0" w:type="dxa"/>
                    <w:left w:w="100" w:type="dxa"/>
                    <w:bottom w:w="0" w:type="dxa"/>
                    <w:right w:w="100" w:type="dxa"/>
                  </w:tcMar>
                  <w:vAlign w:val="center"/>
                </w:tcPr>
                <w:p w14:paraId="3CC411DD" w14:textId="77777777" w:rsidR="00D92177" w:rsidRPr="00E40B25" w:rsidRDefault="00D92177" w:rsidP="00E25A80">
                  <w:pPr>
                    <w:spacing w:after="0" w:line="240" w:lineRule="auto"/>
                    <w:rPr>
                      <w:sz w:val="20"/>
                    </w:rPr>
                  </w:pPr>
                  <w:r w:rsidRPr="00E40B25">
                    <w:rPr>
                      <w:sz w:val="20"/>
                    </w:rPr>
                    <w:t>PTRF1, PTRF2, PTRF3, PTRF4, PTRF5</w:t>
                  </w:r>
                </w:p>
              </w:tc>
              <w:tc>
                <w:tcPr>
                  <w:tcW w:w="1470" w:type="dxa"/>
                  <w:tcBorders>
                    <w:bottom w:val="single" w:sz="8" w:space="0" w:color="000000"/>
                    <w:right w:val="single" w:sz="8" w:space="0" w:color="000000"/>
                  </w:tcBorders>
                  <w:tcMar>
                    <w:top w:w="0" w:type="dxa"/>
                    <w:left w:w="100" w:type="dxa"/>
                    <w:bottom w:w="0" w:type="dxa"/>
                    <w:right w:w="100" w:type="dxa"/>
                  </w:tcMar>
                  <w:vAlign w:val="center"/>
                </w:tcPr>
                <w:p w14:paraId="48EE153D" w14:textId="77777777" w:rsidR="00D92177" w:rsidRPr="00E40B25" w:rsidRDefault="00D92177" w:rsidP="00E25A80">
                  <w:pPr>
                    <w:spacing w:after="0" w:line="240" w:lineRule="auto"/>
                    <w:rPr>
                      <w:i/>
                      <w:sz w:val="20"/>
                    </w:rPr>
                  </w:pPr>
                  <w:r w:rsidRPr="00E40B25">
                    <w:rPr>
                      <w:i/>
                      <w:sz w:val="20"/>
                    </w:rPr>
                    <w:t>Good - Moderate</w:t>
                  </w:r>
                </w:p>
              </w:tc>
            </w:tr>
            <w:tr w:rsidR="00D92177" w:rsidRPr="00E40B25" w14:paraId="174241B9" w14:textId="77777777" w:rsidTr="00E25A80">
              <w:trPr>
                <w:trHeight w:val="780"/>
              </w:trPr>
              <w:tc>
                <w:tcPr>
                  <w:tcW w:w="2040" w:type="dxa"/>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6AC8A22D" w14:textId="77777777" w:rsidR="00D92177" w:rsidRPr="00E40B25" w:rsidRDefault="00D92177" w:rsidP="00E25A80">
                  <w:pPr>
                    <w:spacing w:after="0" w:line="240" w:lineRule="auto"/>
                    <w:rPr>
                      <w:sz w:val="20"/>
                    </w:rPr>
                  </w:pPr>
                  <w:r w:rsidRPr="00E40B25">
                    <w:rPr>
                      <w:sz w:val="20"/>
                    </w:rPr>
                    <w:lastRenderedPageBreak/>
                    <w:t>Río Piedras (ES)</w:t>
                  </w:r>
                </w:p>
              </w:tc>
              <w:tc>
                <w:tcPr>
                  <w:tcW w:w="1845" w:type="dxa"/>
                  <w:tcBorders>
                    <w:bottom w:val="single" w:sz="8" w:space="0" w:color="000000"/>
                    <w:right w:val="single" w:sz="8" w:space="0" w:color="000000"/>
                  </w:tcBorders>
                  <w:tcMar>
                    <w:top w:w="0" w:type="dxa"/>
                    <w:left w:w="100" w:type="dxa"/>
                    <w:bottom w:w="0" w:type="dxa"/>
                    <w:right w:w="100" w:type="dxa"/>
                  </w:tcMar>
                  <w:vAlign w:val="center"/>
                </w:tcPr>
                <w:p w14:paraId="2E028A51" w14:textId="77777777" w:rsidR="00D92177" w:rsidRPr="000509B1" w:rsidRDefault="00D92177" w:rsidP="00E25A80">
                  <w:pPr>
                    <w:spacing w:after="0" w:line="240" w:lineRule="auto"/>
                    <w:rPr>
                      <w:sz w:val="20"/>
                      <w:lang w:val="es-ES"/>
                    </w:rPr>
                  </w:pPr>
                  <w:r w:rsidRPr="000509B1">
                    <w:rPr>
                      <w:sz w:val="20"/>
                      <w:lang w:val="es-ES"/>
                    </w:rPr>
                    <w:t>Puerto de el Terrón - Desembocadura del Piedras</w:t>
                  </w:r>
                </w:p>
              </w:tc>
              <w:tc>
                <w:tcPr>
                  <w:tcW w:w="2070" w:type="dxa"/>
                  <w:tcBorders>
                    <w:bottom w:val="single" w:sz="8" w:space="0" w:color="000000"/>
                    <w:right w:val="single" w:sz="8" w:space="0" w:color="000000"/>
                  </w:tcBorders>
                  <w:tcMar>
                    <w:top w:w="0" w:type="dxa"/>
                    <w:left w:w="100" w:type="dxa"/>
                    <w:bottom w:w="0" w:type="dxa"/>
                    <w:right w:w="100" w:type="dxa"/>
                  </w:tcMar>
                  <w:vAlign w:val="center"/>
                </w:tcPr>
                <w:p w14:paraId="3281038B" w14:textId="77777777" w:rsidR="00D92177" w:rsidRPr="00E40B25" w:rsidRDefault="00D92177" w:rsidP="00E25A80">
                  <w:pPr>
                    <w:spacing w:after="0" w:line="240" w:lineRule="auto"/>
                    <w:rPr>
                      <w:sz w:val="20"/>
                    </w:rPr>
                  </w:pPr>
                  <w:r w:rsidRPr="00E40B25">
                    <w:rPr>
                      <w:sz w:val="20"/>
                    </w:rPr>
                    <w:t>ES064MSPF004400240</w:t>
                  </w:r>
                </w:p>
              </w:tc>
              <w:tc>
                <w:tcPr>
                  <w:tcW w:w="1470" w:type="dxa"/>
                  <w:tcBorders>
                    <w:bottom w:val="single" w:sz="8" w:space="0" w:color="000000"/>
                    <w:right w:val="single" w:sz="8" w:space="0" w:color="000000"/>
                  </w:tcBorders>
                  <w:tcMar>
                    <w:top w:w="0" w:type="dxa"/>
                    <w:left w:w="100" w:type="dxa"/>
                    <w:bottom w:w="0" w:type="dxa"/>
                    <w:right w:w="100" w:type="dxa"/>
                  </w:tcMar>
                  <w:vAlign w:val="center"/>
                </w:tcPr>
                <w:p w14:paraId="1A71B53A" w14:textId="77777777" w:rsidR="00D92177" w:rsidRPr="00E40B25" w:rsidRDefault="00D92177" w:rsidP="00E25A80">
                  <w:pPr>
                    <w:spacing w:after="0" w:line="240" w:lineRule="auto"/>
                    <w:rPr>
                      <w:i/>
                      <w:sz w:val="20"/>
                    </w:rPr>
                  </w:pPr>
                  <w:r w:rsidRPr="00E40B25">
                    <w:rPr>
                      <w:i/>
                      <w:sz w:val="20"/>
                    </w:rPr>
                    <w:t>Good or Better</w:t>
                  </w:r>
                </w:p>
              </w:tc>
            </w:tr>
            <w:tr w:rsidR="00D92177" w:rsidRPr="00E40B25" w14:paraId="6085CC6F" w14:textId="77777777" w:rsidTr="00E25A80">
              <w:trPr>
                <w:trHeight w:val="390"/>
              </w:trPr>
              <w:tc>
                <w:tcPr>
                  <w:tcW w:w="2040" w:type="dxa"/>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63E00CE7" w14:textId="77777777" w:rsidR="00D92177" w:rsidRPr="00E40B25" w:rsidRDefault="00D92177" w:rsidP="00E25A80">
                  <w:pPr>
                    <w:spacing w:after="0" w:line="240" w:lineRule="auto"/>
                    <w:rPr>
                      <w:sz w:val="20"/>
                    </w:rPr>
                  </w:pPr>
                  <w:proofErr w:type="spellStart"/>
                  <w:r w:rsidRPr="00E40B25">
                    <w:rPr>
                      <w:sz w:val="20"/>
                    </w:rPr>
                    <w:t>Chipiona</w:t>
                  </w:r>
                  <w:proofErr w:type="spellEnd"/>
                  <w:r w:rsidRPr="00E40B25">
                    <w:rPr>
                      <w:sz w:val="20"/>
                    </w:rPr>
                    <w:t xml:space="preserve"> (ES)</w:t>
                  </w:r>
                </w:p>
              </w:tc>
              <w:tc>
                <w:tcPr>
                  <w:tcW w:w="1845" w:type="dxa"/>
                  <w:tcBorders>
                    <w:bottom w:val="single" w:sz="8" w:space="0" w:color="000000"/>
                    <w:right w:val="single" w:sz="8" w:space="0" w:color="000000"/>
                  </w:tcBorders>
                  <w:tcMar>
                    <w:top w:w="0" w:type="dxa"/>
                    <w:left w:w="100" w:type="dxa"/>
                    <w:bottom w:w="0" w:type="dxa"/>
                    <w:right w:w="100" w:type="dxa"/>
                  </w:tcMar>
                  <w:vAlign w:val="center"/>
                </w:tcPr>
                <w:p w14:paraId="255BEAB0" w14:textId="77777777" w:rsidR="00D92177" w:rsidRPr="00E40B25" w:rsidRDefault="00D92177" w:rsidP="00E25A80">
                  <w:pPr>
                    <w:spacing w:after="0" w:line="240" w:lineRule="auto"/>
                    <w:rPr>
                      <w:sz w:val="20"/>
                    </w:rPr>
                  </w:pPr>
                  <w:r w:rsidRPr="00E40B25">
                    <w:rPr>
                      <w:sz w:val="20"/>
                    </w:rPr>
                    <w:t>Pluma del Guadalquivir</w:t>
                  </w:r>
                </w:p>
              </w:tc>
              <w:tc>
                <w:tcPr>
                  <w:tcW w:w="2070" w:type="dxa"/>
                  <w:tcBorders>
                    <w:bottom w:val="single" w:sz="8" w:space="0" w:color="000000"/>
                    <w:right w:val="single" w:sz="8" w:space="0" w:color="000000"/>
                  </w:tcBorders>
                  <w:tcMar>
                    <w:top w:w="0" w:type="dxa"/>
                    <w:left w:w="100" w:type="dxa"/>
                    <w:bottom w:w="0" w:type="dxa"/>
                    <w:right w:w="100" w:type="dxa"/>
                  </w:tcMar>
                  <w:vAlign w:val="center"/>
                </w:tcPr>
                <w:p w14:paraId="52472393" w14:textId="77777777" w:rsidR="00D92177" w:rsidRPr="00E40B25" w:rsidRDefault="00D92177" w:rsidP="00E25A80">
                  <w:pPr>
                    <w:spacing w:after="0" w:line="240" w:lineRule="auto"/>
                    <w:rPr>
                      <w:sz w:val="20"/>
                    </w:rPr>
                  </w:pPr>
                  <w:r w:rsidRPr="00E40B25">
                    <w:rPr>
                      <w:sz w:val="20"/>
                    </w:rPr>
                    <w:t>ES050MSPF014114002</w:t>
                  </w:r>
                </w:p>
              </w:tc>
              <w:tc>
                <w:tcPr>
                  <w:tcW w:w="1470" w:type="dxa"/>
                  <w:tcBorders>
                    <w:bottom w:val="single" w:sz="8" w:space="0" w:color="000000"/>
                    <w:right w:val="single" w:sz="8" w:space="0" w:color="000000"/>
                  </w:tcBorders>
                  <w:tcMar>
                    <w:top w:w="0" w:type="dxa"/>
                    <w:left w:w="100" w:type="dxa"/>
                    <w:bottom w:w="0" w:type="dxa"/>
                    <w:right w:w="100" w:type="dxa"/>
                  </w:tcMar>
                  <w:vAlign w:val="center"/>
                </w:tcPr>
                <w:p w14:paraId="0E2C9CBE" w14:textId="77777777" w:rsidR="00D92177" w:rsidRPr="00E40B25" w:rsidRDefault="00D92177" w:rsidP="00E25A80">
                  <w:pPr>
                    <w:spacing w:after="0" w:line="240" w:lineRule="auto"/>
                    <w:rPr>
                      <w:i/>
                      <w:sz w:val="20"/>
                    </w:rPr>
                  </w:pPr>
                  <w:r w:rsidRPr="00E40B25">
                    <w:rPr>
                      <w:i/>
                      <w:sz w:val="20"/>
                    </w:rPr>
                    <w:t>Poor</w:t>
                  </w:r>
                </w:p>
              </w:tc>
            </w:tr>
            <w:tr w:rsidR="00D92177" w:rsidRPr="00E40B25" w14:paraId="22F34F92" w14:textId="77777777" w:rsidTr="00E25A80">
              <w:trPr>
                <w:trHeight w:val="780"/>
              </w:trPr>
              <w:tc>
                <w:tcPr>
                  <w:tcW w:w="2040" w:type="dxa"/>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0800ACFF" w14:textId="77777777" w:rsidR="00D92177" w:rsidRPr="000509B1" w:rsidRDefault="00D92177" w:rsidP="00E25A80">
                  <w:pPr>
                    <w:spacing w:after="0" w:line="240" w:lineRule="auto"/>
                    <w:rPr>
                      <w:sz w:val="20"/>
                      <w:lang w:val="es-ES"/>
                    </w:rPr>
                  </w:pPr>
                  <w:r w:rsidRPr="000509B1">
                    <w:rPr>
                      <w:sz w:val="20"/>
                      <w:lang w:val="es-ES"/>
                    </w:rPr>
                    <w:t xml:space="preserve">Punta </w:t>
                  </w:r>
                  <w:proofErr w:type="spellStart"/>
                  <w:r w:rsidRPr="000509B1">
                    <w:rPr>
                      <w:sz w:val="20"/>
                      <w:lang w:val="es-ES"/>
                    </w:rPr>
                    <w:t>Peginas</w:t>
                  </w:r>
                  <w:proofErr w:type="spellEnd"/>
                  <w:r w:rsidRPr="000509B1">
                    <w:rPr>
                      <w:sz w:val="20"/>
                      <w:lang w:val="es-ES"/>
                    </w:rPr>
                    <w:t>, Corrales de Rota (ES)</w:t>
                  </w:r>
                </w:p>
              </w:tc>
              <w:tc>
                <w:tcPr>
                  <w:tcW w:w="1845" w:type="dxa"/>
                  <w:tcBorders>
                    <w:bottom w:val="single" w:sz="8" w:space="0" w:color="000000"/>
                    <w:right w:val="single" w:sz="8" w:space="0" w:color="000000"/>
                  </w:tcBorders>
                  <w:tcMar>
                    <w:top w:w="0" w:type="dxa"/>
                    <w:left w:w="100" w:type="dxa"/>
                    <w:bottom w:w="0" w:type="dxa"/>
                    <w:right w:w="100" w:type="dxa"/>
                  </w:tcMar>
                  <w:vAlign w:val="center"/>
                </w:tcPr>
                <w:p w14:paraId="1CF970FB" w14:textId="77777777" w:rsidR="00D92177" w:rsidRPr="000509B1" w:rsidRDefault="00D92177" w:rsidP="00E25A80">
                  <w:pPr>
                    <w:spacing w:after="0" w:line="240" w:lineRule="auto"/>
                    <w:rPr>
                      <w:sz w:val="20"/>
                      <w:lang w:val="es-ES"/>
                    </w:rPr>
                  </w:pPr>
                  <w:r w:rsidRPr="000509B1">
                    <w:rPr>
                      <w:sz w:val="20"/>
                      <w:lang w:val="es-ES"/>
                    </w:rPr>
                    <w:t>Límite demarcación Guadalquivir/Guadalete-Punta de Rota</w:t>
                  </w:r>
                </w:p>
              </w:tc>
              <w:tc>
                <w:tcPr>
                  <w:tcW w:w="2070" w:type="dxa"/>
                  <w:tcBorders>
                    <w:bottom w:val="single" w:sz="8" w:space="0" w:color="000000"/>
                    <w:right w:val="single" w:sz="8" w:space="0" w:color="000000"/>
                  </w:tcBorders>
                  <w:tcMar>
                    <w:top w:w="0" w:type="dxa"/>
                    <w:left w:w="100" w:type="dxa"/>
                    <w:bottom w:w="0" w:type="dxa"/>
                    <w:right w:w="100" w:type="dxa"/>
                  </w:tcMar>
                  <w:vAlign w:val="center"/>
                </w:tcPr>
                <w:p w14:paraId="28700575" w14:textId="77777777" w:rsidR="00D92177" w:rsidRPr="00E40B25" w:rsidRDefault="00D92177" w:rsidP="00E25A80">
                  <w:pPr>
                    <w:spacing w:after="0" w:line="240" w:lineRule="auto"/>
                    <w:rPr>
                      <w:sz w:val="20"/>
                    </w:rPr>
                  </w:pPr>
                  <w:r w:rsidRPr="00E40B25">
                    <w:rPr>
                      <w:sz w:val="20"/>
                    </w:rPr>
                    <w:t>ES063MSPF005200170</w:t>
                  </w:r>
                </w:p>
              </w:tc>
              <w:tc>
                <w:tcPr>
                  <w:tcW w:w="1470" w:type="dxa"/>
                  <w:tcBorders>
                    <w:bottom w:val="single" w:sz="8" w:space="0" w:color="000000"/>
                    <w:right w:val="single" w:sz="8" w:space="0" w:color="000000"/>
                  </w:tcBorders>
                  <w:tcMar>
                    <w:top w:w="0" w:type="dxa"/>
                    <w:left w:w="100" w:type="dxa"/>
                    <w:bottom w:w="0" w:type="dxa"/>
                    <w:right w:w="100" w:type="dxa"/>
                  </w:tcMar>
                  <w:vAlign w:val="center"/>
                </w:tcPr>
                <w:p w14:paraId="6C8E1CCA" w14:textId="77777777" w:rsidR="00D92177" w:rsidRPr="00E40B25" w:rsidRDefault="00D92177" w:rsidP="00E25A80">
                  <w:pPr>
                    <w:spacing w:after="0" w:line="240" w:lineRule="auto"/>
                    <w:rPr>
                      <w:i/>
                      <w:sz w:val="20"/>
                    </w:rPr>
                  </w:pPr>
                  <w:r w:rsidRPr="00E40B25">
                    <w:rPr>
                      <w:i/>
                      <w:sz w:val="20"/>
                    </w:rPr>
                    <w:t>Good</w:t>
                  </w:r>
                </w:p>
              </w:tc>
            </w:tr>
            <w:tr w:rsidR="00D92177" w:rsidRPr="00E40B25" w14:paraId="6B6074DD" w14:textId="77777777" w:rsidTr="00E25A80">
              <w:trPr>
                <w:trHeight w:val="717"/>
              </w:trPr>
              <w:tc>
                <w:tcPr>
                  <w:tcW w:w="2040" w:type="dxa"/>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6B4053F3" w14:textId="77777777" w:rsidR="00D92177" w:rsidRPr="000509B1" w:rsidRDefault="00D92177" w:rsidP="00E25A80">
                  <w:pPr>
                    <w:spacing w:after="0" w:line="240" w:lineRule="auto"/>
                    <w:rPr>
                      <w:sz w:val="20"/>
                      <w:lang w:val="es-ES"/>
                    </w:rPr>
                  </w:pPr>
                  <w:r w:rsidRPr="000509B1">
                    <w:rPr>
                      <w:sz w:val="20"/>
                      <w:lang w:val="es-ES"/>
                    </w:rPr>
                    <w:t>Bajo de la Cabezuela (ES)</w:t>
                  </w:r>
                </w:p>
              </w:tc>
              <w:tc>
                <w:tcPr>
                  <w:tcW w:w="1845" w:type="dxa"/>
                  <w:tcBorders>
                    <w:bottom w:val="single" w:sz="8" w:space="0" w:color="000000"/>
                    <w:right w:val="single" w:sz="8" w:space="0" w:color="000000"/>
                  </w:tcBorders>
                  <w:tcMar>
                    <w:top w:w="0" w:type="dxa"/>
                    <w:left w:w="100" w:type="dxa"/>
                    <w:bottom w:w="0" w:type="dxa"/>
                    <w:right w:w="100" w:type="dxa"/>
                  </w:tcMar>
                  <w:vAlign w:val="center"/>
                </w:tcPr>
                <w:p w14:paraId="1DE18F29" w14:textId="77777777" w:rsidR="00D92177" w:rsidRPr="00D92177" w:rsidRDefault="00D92177" w:rsidP="00E25A80">
                  <w:pPr>
                    <w:spacing w:after="0" w:line="240" w:lineRule="auto"/>
                    <w:rPr>
                      <w:sz w:val="20"/>
                      <w:lang w:val="sv-SE"/>
                    </w:rPr>
                  </w:pPr>
                  <w:r w:rsidRPr="00D92177">
                    <w:rPr>
                      <w:sz w:val="20"/>
                      <w:lang w:val="sv-SE"/>
                    </w:rPr>
                    <w:t>Puerto de Cádiz - Bahía Interna de Cádiz</w:t>
                  </w:r>
                </w:p>
              </w:tc>
              <w:tc>
                <w:tcPr>
                  <w:tcW w:w="2070" w:type="dxa"/>
                  <w:tcBorders>
                    <w:bottom w:val="single" w:sz="8" w:space="0" w:color="000000"/>
                    <w:right w:val="single" w:sz="8" w:space="0" w:color="000000"/>
                  </w:tcBorders>
                  <w:tcMar>
                    <w:top w:w="0" w:type="dxa"/>
                    <w:left w:w="100" w:type="dxa"/>
                    <w:bottom w:w="0" w:type="dxa"/>
                    <w:right w:w="100" w:type="dxa"/>
                  </w:tcMar>
                  <w:vAlign w:val="center"/>
                </w:tcPr>
                <w:p w14:paraId="713DD15D" w14:textId="77777777" w:rsidR="00D92177" w:rsidRPr="00E40B25" w:rsidRDefault="00D92177" w:rsidP="00E25A80">
                  <w:pPr>
                    <w:spacing w:after="0" w:line="240" w:lineRule="auto"/>
                    <w:rPr>
                      <w:sz w:val="20"/>
                    </w:rPr>
                  </w:pPr>
                  <w:r w:rsidRPr="00E40B25">
                    <w:rPr>
                      <w:sz w:val="20"/>
                    </w:rPr>
                    <w:t>ES063MSPF005200080</w:t>
                  </w:r>
                </w:p>
              </w:tc>
              <w:tc>
                <w:tcPr>
                  <w:tcW w:w="1470" w:type="dxa"/>
                  <w:tcBorders>
                    <w:bottom w:val="single" w:sz="8" w:space="0" w:color="000000"/>
                    <w:right w:val="single" w:sz="8" w:space="0" w:color="000000"/>
                  </w:tcBorders>
                  <w:tcMar>
                    <w:top w:w="0" w:type="dxa"/>
                    <w:left w:w="100" w:type="dxa"/>
                    <w:bottom w:w="0" w:type="dxa"/>
                    <w:right w:w="100" w:type="dxa"/>
                  </w:tcMar>
                  <w:vAlign w:val="center"/>
                </w:tcPr>
                <w:p w14:paraId="6B95C2D6" w14:textId="77777777" w:rsidR="00D92177" w:rsidRPr="00E40B25" w:rsidRDefault="00D92177" w:rsidP="00E25A80">
                  <w:pPr>
                    <w:spacing w:after="0" w:line="240" w:lineRule="auto"/>
                    <w:rPr>
                      <w:i/>
                      <w:sz w:val="20"/>
                    </w:rPr>
                  </w:pPr>
                  <w:r w:rsidRPr="00E40B25">
                    <w:rPr>
                      <w:i/>
                      <w:sz w:val="20"/>
                    </w:rPr>
                    <w:t>Good or Better</w:t>
                  </w:r>
                </w:p>
              </w:tc>
            </w:tr>
            <w:tr w:rsidR="00D92177" w:rsidRPr="00E40B25" w14:paraId="1A2A4E54" w14:textId="77777777" w:rsidTr="00E25A80">
              <w:trPr>
                <w:trHeight w:val="900"/>
              </w:trPr>
              <w:tc>
                <w:tcPr>
                  <w:tcW w:w="2040" w:type="dxa"/>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6E703C7E" w14:textId="77777777" w:rsidR="00D92177" w:rsidRPr="000509B1" w:rsidRDefault="00D92177" w:rsidP="00E25A80">
                  <w:pPr>
                    <w:spacing w:after="0" w:line="240" w:lineRule="auto"/>
                    <w:rPr>
                      <w:sz w:val="20"/>
                      <w:lang w:val="es-ES"/>
                    </w:rPr>
                  </w:pPr>
                  <w:proofErr w:type="spellStart"/>
                  <w:r w:rsidRPr="000509B1">
                    <w:rPr>
                      <w:sz w:val="20"/>
                      <w:lang w:val="es-ES"/>
                    </w:rPr>
                    <w:t>Inner</w:t>
                  </w:r>
                  <w:proofErr w:type="spellEnd"/>
                  <w:r w:rsidRPr="000509B1">
                    <w:rPr>
                      <w:sz w:val="20"/>
                      <w:lang w:val="es-ES"/>
                    </w:rPr>
                    <w:t xml:space="preserve"> Bay of </w:t>
                  </w:r>
                  <w:proofErr w:type="spellStart"/>
                  <w:r w:rsidRPr="000509B1">
                    <w:rPr>
                      <w:sz w:val="20"/>
                      <w:lang w:val="es-ES"/>
                    </w:rPr>
                    <w:t>Cadiz</w:t>
                  </w:r>
                  <w:proofErr w:type="spellEnd"/>
                  <w:r w:rsidRPr="000509B1">
                    <w:rPr>
                      <w:sz w:val="20"/>
                      <w:lang w:val="es-ES"/>
                    </w:rPr>
                    <w:t>, Caño de Cortadura (ES)</w:t>
                  </w:r>
                </w:p>
              </w:tc>
              <w:tc>
                <w:tcPr>
                  <w:tcW w:w="1845" w:type="dxa"/>
                  <w:tcBorders>
                    <w:bottom w:val="single" w:sz="8" w:space="0" w:color="000000"/>
                    <w:right w:val="single" w:sz="8" w:space="0" w:color="000000"/>
                  </w:tcBorders>
                  <w:tcMar>
                    <w:top w:w="0" w:type="dxa"/>
                    <w:left w:w="100" w:type="dxa"/>
                    <w:bottom w:w="0" w:type="dxa"/>
                    <w:right w:w="100" w:type="dxa"/>
                  </w:tcMar>
                  <w:vAlign w:val="center"/>
                </w:tcPr>
                <w:p w14:paraId="62CD9180" w14:textId="77777777" w:rsidR="00D92177" w:rsidRPr="000509B1" w:rsidRDefault="00D92177" w:rsidP="00E25A80">
                  <w:pPr>
                    <w:spacing w:after="0" w:line="240" w:lineRule="auto"/>
                    <w:rPr>
                      <w:sz w:val="20"/>
                      <w:lang w:val="es-ES"/>
                    </w:rPr>
                  </w:pPr>
                  <w:r w:rsidRPr="000509B1">
                    <w:rPr>
                      <w:sz w:val="20"/>
                      <w:lang w:val="es-ES"/>
                    </w:rPr>
                    <w:t>Marismas de Cádiz y San Fernando</w:t>
                  </w:r>
                </w:p>
              </w:tc>
              <w:tc>
                <w:tcPr>
                  <w:tcW w:w="2070" w:type="dxa"/>
                  <w:tcBorders>
                    <w:bottom w:val="single" w:sz="8" w:space="0" w:color="000000"/>
                    <w:right w:val="single" w:sz="8" w:space="0" w:color="000000"/>
                  </w:tcBorders>
                  <w:tcMar>
                    <w:top w:w="0" w:type="dxa"/>
                    <w:left w:w="100" w:type="dxa"/>
                    <w:bottom w:w="0" w:type="dxa"/>
                    <w:right w:w="100" w:type="dxa"/>
                  </w:tcMar>
                  <w:vAlign w:val="center"/>
                </w:tcPr>
                <w:p w14:paraId="0353D2B7" w14:textId="77777777" w:rsidR="00D92177" w:rsidRPr="00E40B25" w:rsidRDefault="00D92177" w:rsidP="00E25A80">
                  <w:pPr>
                    <w:spacing w:after="0" w:line="240" w:lineRule="auto"/>
                    <w:rPr>
                      <w:sz w:val="20"/>
                    </w:rPr>
                  </w:pPr>
                  <w:r w:rsidRPr="00E40B25">
                    <w:rPr>
                      <w:sz w:val="20"/>
                    </w:rPr>
                    <w:t>ES063MSPF005200190</w:t>
                  </w:r>
                </w:p>
              </w:tc>
              <w:tc>
                <w:tcPr>
                  <w:tcW w:w="1470" w:type="dxa"/>
                  <w:tcBorders>
                    <w:bottom w:val="single" w:sz="8" w:space="0" w:color="000000"/>
                    <w:right w:val="single" w:sz="8" w:space="0" w:color="000000"/>
                  </w:tcBorders>
                  <w:tcMar>
                    <w:top w:w="0" w:type="dxa"/>
                    <w:left w:w="100" w:type="dxa"/>
                    <w:bottom w:w="0" w:type="dxa"/>
                    <w:right w:w="100" w:type="dxa"/>
                  </w:tcMar>
                  <w:vAlign w:val="center"/>
                </w:tcPr>
                <w:p w14:paraId="41C76995" w14:textId="77777777" w:rsidR="00D92177" w:rsidRPr="00E40B25" w:rsidRDefault="00D92177" w:rsidP="00E25A80">
                  <w:pPr>
                    <w:spacing w:after="0" w:line="240" w:lineRule="auto"/>
                    <w:rPr>
                      <w:i/>
                      <w:sz w:val="20"/>
                    </w:rPr>
                  </w:pPr>
                  <w:r w:rsidRPr="00E40B25">
                    <w:rPr>
                      <w:i/>
                      <w:sz w:val="20"/>
                    </w:rPr>
                    <w:t>Poor</w:t>
                  </w:r>
                </w:p>
              </w:tc>
            </w:tr>
            <w:tr w:rsidR="00D92177" w:rsidRPr="00E40B25" w14:paraId="7226F6AE" w14:textId="77777777" w:rsidTr="00E25A80">
              <w:trPr>
                <w:trHeight w:val="780"/>
              </w:trPr>
              <w:tc>
                <w:tcPr>
                  <w:tcW w:w="2040" w:type="dxa"/>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640BA4C9" w14:textId="77777777" w:rsidR="00D92177" w:rsidRPr="00E40B25" w:rsidRDefault="00D92177" w:rsidP="00E25A80">
                  <w:pPr>
                    <w:spacing w:after="0" w:line="240" w:lineRule="auto"/>
                    <w:rPr>
                      <w:sz w:val="20"/>
                    </w:rPr>
                  </w:pPr>
                  <w:proofErr w:type="spellStart"/>
                  <w:r w:rsidRPr="00E40B25">
                    <w:rPr>
                      <w:sz w:val="20"/>
                    </w:rPr>
                    <w:t>Cortadura</w:t>
                  </w:r>
                  <w:proofErr w:type="spellEnd"/>
                  <w:r w:rsidRPr="00E40B25">
                    <w:rPr>
                      <w:sz w:val="20"/>
                    </w:rPr>
                    <w:t xml:space="preserve"> beach (ES)</w:t>
                  </w:r>
                </w:p>
              </w:tc>
              <w:tc>
                <w:tcPr>
                  <w:tcW w:w="1845" w:type="dxa"/>
                  <w:tcBorders>
                    <w:bottom w:val="single" w:sz="8" w:space="0" w:color="000000"/>
                    <w:right w:val="single" w:sz="8" w:space="0" w:color="000000"/>
                  </w:tcBorders>
                  <w:tcMar>
                    <w:top w:w="0" w:type="dxa"/>
                    <w:left w:w="100" w:type="dxa"/>
                    <w:bottom w:w="0" w:type="dxa"/>
                    <w:right w:w="100" w:type="dxa"/>
                  </w:tcMar>
                  <w:vAlign w:val="center"/>
                </w:tcPr>
                <w:p w14:paraId="2DBD9CAB" w14:textId="77777777" w:rsidR="00D92177" w:rsidRPr="000509B1" w:rsidRDefault="00D92177" w:rsidP="00E25A80">
                  <w:pPr>
                    <w:spacing w:after="0" w:line="240" w:lineRule="auto"/>
                    <w:rPr>
                      <w:sz w:val="20"/>
                      <w:lang w:val="es-ES"/>
                    </w:rPr>
                  </w:pPr>
                  <w:r w:rsidRPr="000509B1">
                    <w:rPr>
                      <w:sz w:val="20"/>
                      <w:lang w:val="es-ES"/>
                    </w:rPr>
                    <w:t>Punta de San Sebastián – Frente a San Fernando</w:t>
                  </w:r>
                </w:p>
              </w:tc>
              <w:tc>
                <w:tcPr>
                  <w:tcW w:w="2070" w:type="dxa"/>
                  <w:tcBorders>
                    <w:bottom w:val="single" w:sz="8" w:space="0" w:color="000000"/>
                    <w:right w:val="single" w:sz="8" w:space="0" w:color="000000"/>
                  </w:tcBorders>
                  <w:tcMar>
                    <w:top w:w="0" w:type="dxa"/>
                    <w:left w:w="100" w:type="dxa"/>
                    <w:bottom w:w="0" w:type="dxa"/>
                    <w:right w:w="100" w:type="dxa"/>
                  </w:tcMar>
                  <w:vAlign w:val="center"/>
                </w:tcPr>
                <w:p w14:paraId="5E302A4E" w14:textId="77777777" w:rsidR="00D92177" w:rsidRPr="00E40B25" w:rsidRDefault="00D92177" w:rsidP="00E25A80">
                  <w:pPr>
                    <w:spacing w:after="0" w:line="240" w:lineRule="auto"/>
                    <w:rPr>
                      <w:sz w:val="20"/>
                    </w:rPr>
                  </w:pPr>
                  <w:r w:rsidRPr="00E40B25">
                    <w:rPr>
                      <w:sz w:val="20"/>
                    </w:rPr>
                    <w:t>ES063MSPF005200020</w:t>
                  </w:r>
                </w:p>
              </w:tc>
              <w:tc>
                <w:tcPr>
                  <w:tcW w:w="1470" w:type="dxa"/>
                  <w:tcBorders>
                    <w:bottom w:val="single" w:sz="8" w:space="0" w:color="000000"/>
                    <w:right w:val="single" w:sz="8" w:space="0" w:color="000000"/>
                  </w:tcBorders>
                  <w:tcMar>
                    <w:top w:w="0" w:type="dxa"/>
                    <w:left w:w="100" w:type="dxa"/>
                    <w:bottom w:w="0" w:type="dxa"/>
                    <w:right w:w="100" w:type="dxa"/>
                  </w:tcMar>
                  <w:vAlign w:val="center"/>
                </w:tcPr>
                <w:p w14:paraId="78D3D889" w14:textId="77777777" w:rsidR="00D92177" w:rsidRPr="00E40B25" w:rsidRDefault="00D92177" w:rsidP="00E25A80">
                  <w:pPr>
                    <w:spacing w:after="0" w:line="240" w:lineRule="auto"/>
                    <w:rPr>
                      <w:i/>
                      <w:sz w:val="20"/>
                    </w:rPr>
                  </w:pPr>
                  <w:r w:rsidRPr="00E40B25">
                    <w:rPr>
                      <w:i/>
                      <w:sz w:val="20"/>
                    </w:rPr>
                    <w:t>Good</w:t>
                  </w:r>
                </w:p>
              </w:tc>
            </w:tr>
            <w:tr w:rsidR="00D92177" w:rsidRPr="00E40B25" w14:paraId="5C1489B2" w14:textId="77777777" w:rsidTr="00E25A80">
              <w:trPr>
                <w:trHeight w:val="525"/>
              </w:trPr>
              <w:tc>
                <w:tcPr>
                  <w:tcW w:w="2040" w:type="dxa"/>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5BD2553D" w14:textId="77777777" w:rsidR="00D92177" w:rsidRPr="00E40B25" w:rsidRDefault="00D92177" w:rsidP="00E25A80">
                  <w:pPr>
                    <w:spacing w:after="0" w:line="240" w:lineRule="auto"/>
                    <w:rPr>
                      <w:sz w:val="20"/>
                    </w:rPr>
                  </w:pPr>
                  <w:r w:rsidRPr="00E40B25">
                    <w:rPr>
                      <w:sz w:val="20"/>
                    </w:rPr>
                    <w:t>Roche (ES)</w:t>
                  </w:r>
                </w:p>
              </w:tc>
              <w:tc>
                <w:tcPr>
                  <w:tcW w:w="1845" w:type="dxa"/>
                  <w:tcBorders>
                    <w:bottom w:val="single" w:sz="8" w:space="0" w:color="000000"/>
                    <w:right w:val="single" w:sz="8" w:space="0" w:color="000000"/>
                  </w:tcBorders>
                  <w:tcMar>
                    <w:top w:w="0" w:type="dxa"/>
                    <w:left w:w="100" w:type="dxa"/>
                    <w:bottom w:w="0" w:type="dxa"/>
                    <w:right w:w="100" w:type="dxa"/>
                  </w:tcMar>
                  <w:vAlign w:val="center"/>
                </w:tcPr>
                <w:p w14:paraId="2F1CF1E2" w14:textId="77777777" w:rsidR="00D92177" w:rsidRPr="00D92177" w:rsidRDefault="00D92177" w:rsidP="00E25A80">
                  <w:pPr>
                    <w:spacing w:after="0" w:line="240" w:lineRule="auto"/>
                    <w:rPr>
                      <w:sz w:val="20"/>
                      <w:lang w:val="sv-SE"/>
                    </w:rPr>
                  </w:pPr>
                  <w:r w:rsidRPr="00D92177">
                    <w:rPr>
                      <w:sz w:val="20"/>
                      <w:lang w:val="sv-SE"/>
                    </w:rPr>
                    <w:t>Frente a San Fernando – Punta de Trafalgar</w:t>
                  </w:r>
                </w:p>
              </w:tc>
              <w:tc>
                <w:tcPr>
                  <w:tcW w:w="2070" w:type="dxa"/>
                  <w:tcBorders>
                    <w:bottom w:val="single" w:sz="8" w:space="0" w:color="000000"/>
                    <w:right w:val="single" w:sz="8" w:space="0" w:color="000000"/>
                  </w:tcBorders>
                  <w:tcMar>
                    <w:top w:w="0" w:type="dxa"/>
                    <w:left w:w="100" w:type="dxa"/>
                    <w:bottom w:w="0" w:type="dxa"/>
                    <w:right w:w="100" w:type="dxa"/>
                  </w:tcMar>
                  <w:vAlign w:val="center"/>
                </w:tcPr>
                <w:p w14:paraId="04783416" w14:textId="77777777" w:rsidR="00D92177" w:rsidRPr="00E40B25" w:rsidRDefault="00D92177" w:rsidP="00E25A80">
                  <w:pPr>
                    <w:spacing w:after="0" w:line="240" w:lineRule="auto"/>
                    <w:rPr>
                      <w:sz w:val="20"/>
                    </w:rPr>
                  </w:pPr>
                  <w:r w:rsidRPr="00E40B25">
                    <w:rPr>
                      <w:sz w:val="20"/>
                    </w:rPr>
                    <w:t>ES063MSPF005200030</w:t>
                  </w:r>
                </w:p>
              </w:tc>
              <w:tc>
                <w:tcPr>
                  <w:tcW w:w="1470" w:type="dxa"/>
                  <w:tcBorders>
                    <w:bottom w:val="single" w:sz="8" w:space="0" w:color="000000"/>
                    <w:right w:val="single" w:sz="8" w:space="0" w:color="000000"/>
                  </w:tcBorders>
                  <w:tcMar>
                    <w:top w:w="0" w:type="dxa"/>
                    <w:left w:w="100" w:type="dxa"/>
                    <w:bottom w:w="0" w:type="dxa"/>
                    <w:right w:w="100" w:type="dxa"/>
                  </w:tcMar>
                  <w:vAlign w:val="center"/>
                </w:tcPr>
                <w:p w14:paraId="1272E053" w14:textId="77777777" w:rsidR="00D92177" w:rsidRPr="00E40B25" w:rsidRDefault="00D92177" w:rsidP="00E25A80">
                  <w:pPr>
                    <w:spacing w:after="0" w:line="240" w:lineRule="auto"/>
                    <w:rPr>
                      <w:i/>
                      <w:sz w:val="20"/>
                    </w:rPr>
                  </w:pPr>
                  <w:r w:rsidRPr="00E40B25">
                    <w:rPr>
                      <w:i/>
                      <w:sz w:val="20"/>
                    </w:rPr>
                    <w:t>Good</w:t>
                  </w:r>
                </w:p>
              </w:tc>
            </w:tr>
            <w:tr w:rsidR="00D92177" w:rsidRPr="00E40B25" w14:paraId="6DCD387A" w14:textId="77777777" w:rsidTr="00E25A80">
              <w:trPr>
                <w:trHeight w:val="780"/>
              </w:trPr>
              <w:tc>
                <w:tcPr>
                  <w:tcW w:w="2040" w:type="dxa"/>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1AF35EB0" w14:textId="77777777" w:rsidR="00D92177" w:rsidRPr="000509B1" w:rsidRDefault="00D92177" w:rsidP="00E25A80">
                  <w:pPr>
                    <w:spacing w:after="0" w:line="240" w:lineRule="auto"/>
                    <w:rPr>
                      <w:sz w:val="20"/>
                      <w:lang w:val="es-ES"/>
                    </w:rPr>
                  </w:pPr>
                  <w:r w:rsidRPr="000509B1">
                    <w:rPr>
                      <w:sz w:val="20"/>
                      <w:lang w:val="es-ES"/>
                    </w:rPr>
                    <w:t>Caños de Meca, Barbate (ES)</w:t>
                  </w:r>
                </w:p>
              </w:tc>
              <w:tc>
                <w:tcPr>
                  <w:tcW w:w="1845" w:type="dxa"/>
                  <w:tcBorders>
                    <w:bottom w:val="single" w:sz="8" w:space="0" w:color="000000"/>
                    <w:right w:val="single" w:sz="8" w:space="0" w:color="000000"/>
                  </w:tcBorders>
                  <w:tcMar>
                    <w:top w:w="0" w:type="dxa"/>
                    <w:left w:w="100" w:type="dxa"/>
                    <w:bottom w:w="0" w:type="dxa"/>
                    <w:right w:w="100" w:type="dxa"/>
                  </w:tcMar>
                  <w:vAlign w:val="center"/>
                </w:tcPr>
                <w:p w14:paraId="0584446E" w14:textId="77777777" w:rsidR="00D92177" w:rsidRPr="00EB5561" w:rsidRDefault="00D92177" w:rsidP="00E25A80">
                  <w:pPr>
                    <w:spacing w:after="0" w:line="240" w:lineRule="auto"/>
                    <w:rPr>
                      <w:sz w:val="20"/>
                      <w:lang w:val="fr-FR"/>
                    </w:rPr>
                  </w:pPr>
                  <w:proofErr w:type="spellStart"/>
                  <w:r w:rsidRPr="00EB5561">
                    <w:rPr>
                      <w:sz w:val="20"/>
                      <w:lang w:val="fr-FR"/>
                    </w:rPr>
                    <w:t>Ámbito</w:t>
                  </w:r>
                  <w:proofErr w:type="spellEnd"/>
                  <w:r w:rsidRPr="00EB5561">
                    <w:rPr>
                      <w:sz w:val="20"/>
                      <w:lang w:val="fr-FR"/>
                    </w:rPr>
                    <w:t xml:space="preserve"> </w:t>
                  </w:r>
                  <w:proofErr w:type="spellStart"/>
                  <w:r w:rsidRPr="00EB5561">
                    <w:rPr>
                      <w:sz w:val="20"/>
                      <w:lang w:val="fr-FR"/>
                    </w:rPr>
                    <w:t>costero</w:t>
                  </w:r>
                  <w:proofErr w:type="spellEnd"/>
                  <w:r w:rsidRPr="00EB5561">
                    <w:rPr>
                      <w:sz w:val="20"/>
                      <w:lang w:val="fr-FR"/>
                    </w:rPr>
                    <w:t xml:space="preserve"> Parque </w:t>
                  </w:r>
                  <w:proofErr w:type="spellStart"/>
                  <w:r w:rsidRPr="00EB5561">
                    <w:rPr>
                      <w:sz w:val="20"/>
                      <w:lang w:val="fr-FR"/>
                    </w:rPr>
                    <w:t>natural</w:t>
                  </w:r>
                  <w:proofErr w:type="spellEnd"/>
                  <w:r w:rsidRPr="00EB5561">
                    <w:rPr>
                      <w:sz w:val="20"/>
                      <w:lang w:val="fr-FR"/>
                    </w:rPr>
                    <w:t xml:space="preserve"> </w:t>
                  </w:r>
                  <w:proofErr w:type="spellStart"/>
                  <w:r w:rsidRPr="00EB5561">
                    <w:rPr>
                      <w:sz w:val="20"/>
                      <w:lang w:val="fr-FR"/>
                    </w:rPr>
                    <w:t>Marismas</w:t>
                  </w:r>
                  <w:proofErr w:type="spellEnd"/>
                  <w:r w:rsidRPr="00EB5561">
                    <w:rPr>
                      <w:sz w:val="20"/>
                      <w:lang w:val="fr-FR"/>
                    </w:rPr>
                    <w:t xml:space="preserve"> de </w:t>
                  </w:r>
                  <w:proofErr w:type="spellStart"/>
                  <w:r w:rsidRPr="00EB5561">
                    <w:rPr>
                      <w:sz w:val="20"/>
                      <w:lang w:val="fr-FR"/>
                    </w:rPr>
                    <w:t>Barbate</w:t>
                  </w:r>
                  <w:proofErr w:type="spellEnd"/>
                </w:p>
              </w:tc>
              <w:tc>
                <w:tcPr>
                  <w:tcW w:w="2070" w:type="dxa"/>
                  <w:tcBorders>
                    <w:bottom w:val="single" w:sz="8" w:space="0" w:color="000000"/>
                    <w:right w:val="single" w:sz="8" w:space="0" w:color="000000"/>
                  </w:tcBorders>
                  <w:tcMar>
                    <w:top w:w="0" w:type="dxa"/>
                    <w:left w:w="100" w:type="dxa"/>
                    <w:bottom w:w="0" w:type="dxa"/>
                    <w:right w:w="100" w:type="dxa"/>
                  </w:tcMar>
                  <w:vAlign w:val="center"/>
                </w:tcPr>
                <w:p w14:paraId="3E41F62B" w14:textId="77777777" w:rsidR="00D92177" w:rsidRPr="00E40B25" w:rsidRDefault="00D92177" w:rsidP="00E25A80">
                  <w:pPr>
                    <w:spacing w:after="0" w:line="240" w:lineRule="auto"/>
                    <w:rPr>
                      <w:sz w:val="20"/>
                    </w:rPr>
                  </w:pPr>
                  <w:r w:rsidRPr="00E40B25">
                    <w:rPr>
                      <w:sz w:val="20"/>
                    </w:rPr>
                    <w:t>ES063MSPF005200040</w:t>
                  </w:r>
                </w:p>
              </w:tc>
              <w:tc>
                <w:tcPr>
                  <w:tcW w:w="1470" w:type="dxa"/>
                  <w:tcBorders>
                    <w:bottom w:val="single" w:sz="8" w:space="0" w:color="000000"/>
                    <w:right w:val="single" w:sz="8" w:space="0" w:color="000000"/>
                  </w:tcBorders>
                  <w:tcMar>
                    <w:top w:w="0" w:type="dxa"/>
                    <w:left w:w="100" w:type="dxa"/>
                    <w:bottom w:w="0" w:type="dxa"/>
                    <w:right w:w="100" w:type="dxa"/>
                  </w:tcMar>
                  <w:vAlign w:val="center"/>
                </w:tcPr>
                <w:p w14:paraId="038DB108" w14:textId="77777777" w:rsidR="00D92177" w:rsidRPr="00E40B25" w:rsidRDefault="00D92177" w:rsidP="00E25A80">
                  <w:pPr>
                    <w:spacing w:after="0" w:line="240" w:lineRule="auto"/>
                    <w:rPr>
                      <w:i/>
                      <w:sz w:val="20"/>
                    </w:rPr>
                  </w:pPr>
                  <w:r w:rsidRPr="00E40B25">
                    <w:rPr>
                      <w:i/>
                      <w:sz w:val="20"/>
                    </w:rPr>
                    <w:t>Good</w:t>
                  </w:r>
                </w:p>
              </w:tc>
            </w:tr>
            <w:tr w:rsidR="00D92177" w:rsidRPr="00E40B25" w14:paraId="34B54EAB" w14:textId="77777777" w:rsidTr="00E25A80">
              <w:trPr>
                <w:trHeight w:val="780"/>
              </w:trPr>
              <w:tc>
                <w:tcPr>
                  <w:tcW w:w="2040" w:type="dxa"/>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74FC7F7A" w14:textId="77777777" w:rsidR="00D92177" w:rsidRPr="00E40B25" w:rsidRDefault="00D92177" w:rsidP="00E25A80">
                  <w:pPr>
                    <w:spacing w:after="0" w:line="240" w:lineRule="auto"/>
                    <w:rPr>
                      <w:sz w:val="20"/>
                    </w:rPr>
                  </w:pPr>
                  <w:r w:rsidRPr="00E40B25">
                    <w:rPr>
                      <w:sz w:val="20"/>
                    </w:rPr>
                    <w:t>Zahara (ES)</w:t>
                  </w:r>
                </w:p>
              </w:tc>
              <w:tc>
                <w:tcPr>
                  <w:tcW w:w="1845" w:type="dxa"/>
                  <w:tcBorders>
                    <w:bottom w:val="single" w:sz="8" w:space="0" w:color="000000"/>
                    <w:right w:val="single" w:sz="8" w:space="0" w:color="000000"/>
                  </w:tcBorders>
                  <w:tcMar>
                    <w:top w:w="0" w:type="dxa"/>
                    <w:left w:w="100" w:type="dxa"/>
                    <w:bottom w:w="0" w:type="dxa"/>
                    <w:right w:w="100" w:type="dxa"/>
                  </w:tcMar>
                  <w:vAlign w:val="center"/>
                </w:tcPr>
                <w:p w14:paraId="15B35F89" w14:textId="77777777" w:rsidR="00D92177" w:rsidRPr="000509B1" w:rsidRDefault="00D92177" w:rsidP="00E25A80">
                  <w:pPr>
                    <w:spacing w:after="0" w:line="240" w:lineRule="auto"/>
                    <w:rPr>
                      <w:sz w:val="20"/>
                      <w:lang w:val="es-ES"/>
                    </w:rPr>
                  </w:pPr>
                  <w:r w:rsidRPr="000509B1">
                    <w:rPr>
                      <w:sz w:val="20"/>
                      <w:lang w:val="es-ES"/>
                    </w:rPr>
                    <w:t>Límite de las Marismas de Barbate-Cabo de Grecia</w:t>
                  </w:r>
                </w:p>
              </w:tc>
              <w:tc>
                <w:tcPr>
                  <w:tcW w:w="2070" w:type="dxa"/>
                  <w:tcBorders>
                    <w:bottom w:val="single" w:sz="8" w:space="0" w:color="000000"/>
                    <w:right w:val="single" w:sz="8" w:space="0" w:color="000000"/>
                  </w:tcBorders>
                  <w:tcMar>
                    <w:top w:w="0" w:type="dxa"/>
                    <w:left w:w="100" w:type="dxa"/>
                    <w:bottom w:w="0" w:type="dxa"/>
                    <w:right w:w="100" w:type="dxa"/>
                  </w:tcMar>
                  <w:vAlign w:val="center"/>
                </w:tcPr>
                <w:p w14:paraId="1D64DA1F" w14:textId="77777777" w:rsidR="00D92177" w:rsidRPr="00E40B25" w:rsidRDefault="00D92177" w:rsidP="00E25A80">
                  <w:pPr>
                    <w:spacing w:after="0" w:line="240" w:lineRule="auto"/>
                    <w:rPr>
                      <w:sz w:val="20"/>
                    </w:rPr>
                  </w:pPr>
                  <w:r w:rsidRPr="00E40B25">
                    <w:rPr>
                      <w:sz w:val="20"/>
                    </w:rPr>
                    <w:t>ES063MSPF005200050</w:t>
                  </w:r>
                </w:p>
              </w:tc>
              <w:tc>
                <w:tcPr>
                  <w:tcW w:w="1470" w:type="dxa"/>
                  <w:tcBorders>
                    <w:bottom w:val="single" w:sz="8" w:space="0" w:color="000000"/>
                    <w:right w:val="single" w:sz="8" w:space="0" w:color="000000"/>
                  </w:tcBorders>
                  <w:tcMar>
                    <w:top w:w="0" w:type="dxa"/>
                    <w:left w:w="100" w:type="dxa"/>
                    <w:bottom w:w="0" w:type="dxa"/>
                    <w:right w:w="100" w:type="dxa"/>
                  </w:tcMar>
                  <w:vAlign w:val="center"/>
                </w:tcPr>
                <w:p w14:paraId="41109873" w14:textId="77777777" w:rsidR="00D92177" w:rsidRPr="00E40B25" w:rsidRDefault="00D92177" w:rsidP="00E25A80">
                  <w:pPr>
                    <w:spacing w:after="0" w:line="240" w:lineRule="auto"/>
                    <w:rPr>
                      <w:i/>
                      <w:sz w:val="20"/>
                    </w:rPr>
                  </w:pPr>
                  <w:r w:rsidRPr="00E40B25">
                    <w:rPr>
                      <w:i/>
                      <w:sz w:val="20"/>
                    </w:rPr>
                    <w:t>Good</w:t>
                  </w:r>
                </w:p>
              </w:tc>
            </w:tr>
            <w:tr w:rsidR="00D92177" w:rsidRPr="000509B1" w14:paraId="233080F8" w14:textId="77777777" w:rsidTr="00E25A80">
              <w:trPr>
                <w:trHeight w:val="645"/>
              </w:trPr>
              <w:tc>
                <w:tcPr>
                  <w:tcW w:w="2040" w:type="dxa"/>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2A97B643" w14:textId="77777777" w:rsidR="00D92177" w:rsidRPr="000509B1" w:rsidRDefault="00D92177" w:rsidP="00E25A80">
                  <w:pPr>
                    <w:spacing w:after="0" w:line="240" w:lineRule="auto"/>
                    <w:rPr>
                      <w:sz w:val="20"/>
                      <w:lang w:val="es-ES"/>
                    </w:rPr>
                  </w:pPr>
                  <w:r w:rsidRPr="000509B1">
                    <w:rPr>
                      <w:sz w:val="20"/>
                      <w:lang w:val="es-ES"/>
                    </w:rPr>
                    <w:t xml:space="preserve">Bolonia, </w:t>
                  </w:r>
                  <w:proofErr w:type="spellStart"/>
                  <w:r w:rsidRPr="000509B1">
                    <w:rPr>
                      <w:sz w:val="20"/>
                      <w:lang w:val="es-ES"/>
                    </w:rPr>
                    <w:t>Valdevaqueros</w:t>
                  </w:r>
                  <w:proofErr w:type="spellEnd"/>
                  <w:r w:rsidRPr="000509B1">
                    <w:rPr>
                      <w:sz w:val="20"/>
                      <w:lang w:val="es-ES"/>
                    </w:rPr>
                    <w:t xml:space="preserve">, Los Lances </w:t>
                  </w:r>
                  <w:proofErr w:type="spellStart"/>
                  <w:r w:rsidRPr="000509B1">
                    <w:rPr>
                      <w:sz w:val="20"/>
                      <w:lang w:val="es-ES"/>
                    </w:rPr>
                    <w:t>beach</w:t>
                  </w:r>
                  <w:proofErr w:type="spellEnd"/>
                  <w:r w:rsidRPr="000509B1">
                    <w:rPr>
                      <w:sz w:val="20"/>
                      <w:lang w:val="es-ES"/>
                    </w:rPr>
                    <w:t xml:space="preserve"> (ES)</w:t>
                  </w:r>
                </w:p>
              </w:tc>
              <w:tc>
                <w:tcPr>
                  <w:tcW w:w="1845" w:type="dxa"/>
                  <w:tcBorders>
                    <w:bottom w:val="single" w:sz="8" w:space="0" w:color="000000"/>
                    <w:right w:val="single" w:sz="8" w:space="0" w:color="000000"/>
                  </w:tcBorders>
                  <w:tcMar>
                    <w:top w:w="0" w:type="dxa"/>
                    <w:left w:w="100" w:type="dxa"/>
                    <w:bottom w:w="0" w:type="dxa"/>
                    <w:right w:w="100" w:type="dxa"/>
                  </w:tcMar>
                  <w:vAlign w:val="center"/>
                </w:tcPr>
                <w:p w14:paraId="1937EE67" w14:textId="77777777" w:rsidR="00D92177" w:rsidRPr="000509B1" w:rsidRDefault="00D92177" w:rsidP="00E25A80">
                  <w:pPr>
                    <w:spacing w:after="0" w:line="240" w:lineRule="auto"/>
                    <w:rPr>
                      <w:sz w:val="20"/>
                      <w:lang w:val="es-ES"/>
                    </w:rPr>
                  </w:pPr>
                  <w:r w:rsidRPr="000509B1">
                    <w:rPr>
                      <w:sz w:val="20"/>
                      <w:lang w:val="es-ES"/>
                    </w:rPr>
                    <w:t>Cabo de Gracia-Punta de Tarifa</w:t>
                  </w:r>
                </w:p>
              </w:tc>
              <w:tc>
                <w:tcPr>
                  <w:tcW w:w="2070" w:type="dxa"/>
                  <w:tcBorders>
                    <w:bottom w:val="single" w:sz="8" w:space="0" w:color="000000"/>
                    <w:right w:val="single" w:sz="8" w:space="0" w:color="000000"/>
                  </w:tcBorders>
                  <w:tcMar>
                    <w:top w:w="0" w:type="dxa"/>
                    <w:left w:w="100" w:type="dxa"/>
                    <w:bottom w:w="0" w:type="dxa"/>
                    <w:right w:w="100" w:type="dxa"/>
                  </w:tcMar>
                  <w:vAlign w:val="center"/>
                </w:tcPr>
                <w:p w14:paraId="11C19287" w14:textId="77777777" w:rsidR="00D92177" w:rsidRPr="000509B1" w:rsidRDefault="00D92177" w:rsidP="00E25A80">
                  <w:pPr>
                    <w:spacing w:after="0" w:line="240" w:lineRule="auto"/>
                    <w:rPr>
                      <w:sz w:val="20"/>
                      <w:lang w:val="es-ES"/>
                    </w:rPr>
                  </w:pPr>
                  <w:r w:rsidRPr="000509B1">
                    <w:rPr>
                      <w:sz w:val="20"/>
                      <w:lang w:val="es-ES"/>
                    </w:rPr>
                    <w:t>ES063MSPF005200060</w:t>
                  </w:r>
                </w:p>
              </w:tc>
              <w:tc>
                <w:tcPr>
                  <w:tcW w:w="1470" w:type="dxa"/>
                  <w:tcBorders>
                    <w:bottom w:val="single" w:sz="8" w:space="0" w:color="000000"/>
                    <w:right w:val="single" w:sz="8" w:space="0" w:color="000000"/>
                  </w:tcBorders>
                  <w:tcMar>
                    <w:top w:w="0" w:type="dxa"/>
                    <w:left w:w="100" w:type="dxa"/>
                    <w:bottom w:w="0" w:type="dxa"/>
                    <w:right w:w="100" w:type="dxa"/>
                  </w:tcMar>
                  <w:vAlign w:val="center"/>
                </w:tcPr>
                <w:p w14:paraId="4A1F05DB" w14:textId="77777777" w:rsidR="00D92177" w:rsidRPr="000509B1" w:rsidRDefault="00D92177" w:rsidP="00E25A80">
                  <w:pPr>
                    <w:spacing w:after="0" w:line="240" w:lineRule="auto"/>
                    <w:rPr>
                      <w:i/>
                      <w:sz w:val="20"/>
                      <w:lang w:val="es-ES"/>
                    </w:rPr>
                  </w:pPr>
                  <w:r w:rsidRPr="000509B1">
                    <w:rPr>
                      <w:i/>
                      <w:sz w:val="20"/>
                      <w:lang w:val="es-ES"/>
                    </w:rPr>
                    <w:t>Good</w:t>
                  </w:r>
                </w:p>
              </w:tc>
            </w:tr>
          </w:tbl>
          <w:p w14:paraId="16D07ED7" w14:textId="77777777" w:rsidR="00D92177" w:rsidRPr="000509B1" w:rsidRDefault="00D92177" w:rsidP="00E25A80">
            <w:pPr>
              <w:rPr>
                <w:color w:val="FF0000"/>
                <w:lang w:val="es-ES"/>
              </w:rPr>
            </w:pPr>
            <w:r w:rsidRPr="000509B1">
              <w:rPr>
                <w:color w:val="FF0000"/>
                <w:lang w:val="es-ES"/>
              </w:rPr>
              <w:t xml:space="preserve"> </w:t>
            </w:r>
          </w:p>
          <w:p w14:paraId="579EC24A" w14:textId="77777777" w:rsidR="00D92177" w:rsidRPr="000509B1" w:rsidRDefault="00D92177" w:rsidP="00E25A80">
            <w:pPr>
              <w:rPr>
                <w:lang w:val="es-ES"/>
              </w:rPr>
            </w:pPr>
            <w:proofErr w:type="spellStart"/>
            <w:r w:rsidRPr="000509B1">
              <w:rPr>
                <w:b/>
                <w:lang w:val="es-ES"/>
              </w:rPr>
              <w:t>Spain</w:t>
            </w:r>
            <w:proofErr w:type="spellEnd"/>
            <w:r w:rsidRPr="000509B1">
              <w:rPr>
                <w:lang w:val="es-ES"/>
              </w:rPr>
              <w:t xml:space="preserve"> </w:t>
            </w:r>
          </w:p>
          <w:p w14:paraId="009075F7" w14:textId="77777777" w:rsidR="00D92177" w:rsidRPr="00E40B25" w:rsidRDefault="00D92177" w:rsidP="00E25A80">
            <w:r w:rsidRPr="00E40B25">
              <w:t xml:space="preserve">In Spain, the regional government of Andalusia has a monitoring programme for </w:t>
            </w:r>
            <w:proofErr w:type="spellStart"/>
            <w:r w:rsidRPr="00E40B25">
              <w:rPr>
                <w:i/>
              </w:rPr>
              <w:t>Cymodocea</w:t>
            </w:r>
            <w:proofErr w:type="spellEnd"/>
            <w:r w:rsidRPr="00E40B25">
              <w:t xml:space="preserve"> meadows since 2004, although it focuses more on the presence and distribution of the species than on its condition (in terms of, for example, seagrass abundance, biomass, or shoot density) and seems to have been discontinued since 2020. Therefore, the condition of </w:t>
            </w:r>
            <w:proofErr w:type="spellStart"/>
            <w:r w:rsidRPr="00E40B25">
              <w:rPr>
                <w:i/>
              </w:rPr>
              <w:t>Cymodocea</w:t>
            </w:r>
            <w:proofErr w:type="spellEnd"/>
            <w:r w:rsidRPr="00E40B25">
              <w:t xml:space="preserve"> meadows in the Spanish section of Region IV cannot be assessed based on empirical data, except for the Bay of Cadiz. In this location, the populations of </w:t>
            </w:r>
            <w:r w:rsidRPr="00E40B25">
              <w:rPr>
                <w:i/>
              </w:rPr>
              <w:t xml:space="preserve">C. nodosa </w:t>
            </w:r>
            <w:r w:rsidRPr="00E40B25">
              <w:t xml:space="preserve">are seasonally monitored in 3 monitoring stations in </w:t>
            </w:r>
            <w:proofErr w:type="spellStart"/>
            <w:r w:rsidRPr="00E40B25">
              <w:t>Santibáñez</w:t>
            </w:r>
            <w:proofErr w:type="spellEnd"/>
            <w:r w:rsidRPr="00E40B25">
              <w:t xml:space="preserve"> (inner Bay of Cadiz) through the FAMAR monitoring program, coordinated by researchers of the University of Cadiz, and based, mainly, on indicators of biomass, shoot density, and plant morphometry. The publicly available time series, from 2005 to 2015, shows that populations have remained stable (Peralta et al., 2021), and it seems to maintain this status up to 2023 (F. Brun, Pers. Comm.). Although </w:t>
            </w:r>
            <w:r w:rsidRPr="00E40B25">
              <w:rPr>
                <w:i/>
              </w:rPr>
              <w:t>C. nodosa</w:t>
            </w:r>
            <w:r w:rsidRPr="00E40B25">
              <w:t xml:space="preserve"> populations from Bay of Cadiz seem currently stable, the long-term resilience of this species under climate change scenarios might depend especially on the response of the existing population in the upper part of the zonation (Peralta et al., 2021). Its stability will also depend on the control of the main sources of impacts in the area, such as bivalve harvesting and other fishing practices, boat navigation and anchoring, sewage disposal, etc.</w:t>
            </w:r>
          </w:p>
          <w:p w14:paraId="410A397B" w14:textId="77777777" w:rsidR="00D92177" w:rsidRPr="00E40B25" w:rsidRDefault="00D92177" w:rsidP="00E25A80">
            <w:r w:rsidRPr="00E40B25">
              <w:lastRenderedPageBreak/>
              <w:t xml:space="preserve">As for the other locations of </w:t>
            </w:r>
            <w:proofErr w:type="spellStart"/>
            <w:r w:rsidRPr="00E40B25">
              <w:rPr>
                <w:i/>
              </w:rPr>
              <w:t>Cymodocea</w:t>
            </w:r>
            <w:proofErr w:type="spellEnd"/>
            <w:r w:rsidRPr="00E40B25">
              <w:t xml:space="preserve"> meadows, there is no empirical data to assess their condition. However, in the last evaluation report published by the regional government (Junta de Andalucía, 2019), they concluded that, since 2004, a strong generalised regression and the disappearance of many of the </w:t>
            </w:r>
            <w:proofErr w:type="spellStart"/>
            <w:r w:rsidRPr="00E40B25">
              <w:rPr>
                <w:i/>
              </w:rPr>
              <w:t>Cymodocea</w:t>
            </w:r>
            <w:proofErr w:type="spellEnd"/>
            <w:r w:rsidRPr="00E40B25">
              <w:t xml:space="preserve"> meadows in Andalusia has been observed.</w:t>
            </w:r>
          </w:p>
          <w:p w14:paraId="404BF8BB" w14:textId="77777777" w:rsidR="00D92177" w:rsidRPr="00E40B25" w:rsidRDefault="00D92177" w:rsidP="00E25A80">
            <w:pPr>
              <w:spacing w:line="259" w:lineRule="auto"/>
              <w:rPr>
                <w:b/>
              </w:rPr>
            </w:pPr>
            <w:r w:rsidRPr="00E40B25">
              <w:rPr>
                <w:b/>
              </w:rPr>
              <w:t>Portugal</w:t>
            </w:r>
          </w:p>
          <w:p w14:paraId="3D91E318" w14:textId="77777777" w:rsidR="00D92177" w:rsidRPr="00E40B25" w:rsidRDefault="00D92177" w:rsidP="00E25A80">
            <w:pPr>
              <w:spacing w:line="259" w:lineRule="auto"/>
            </w:pPr>
            <w:r w:rsidRPr="00E40B25">
              <w:t xml:space="preserve">The condition of </w:t>
            </w:r>
            <w:proofErr w:type="spellStart"/>
            <w:r w:rsidRPr="00E40B25">
              <w:rPr>
                <w:i/>
              </w:rPr>
              <w:t>Cymodocea</w:t>
            </w:r>
            <w:proofErr w:type="spellEnd"/>
            <w:r w:rsidRPr="00E40B25">
              <w:t xml:space="preserve"> meadows in Portugal cannot be assessed based on empirical data since 2010. However, based on expert judgement, it is thought that the meadows in the Sado estuary (Ocean Alive, Pers. </w:t>
            </w:r>
            <w:proofErr w:type="spellStart"/>
            <w:r w:rsidRPr="00EB5561">
              <w:rPr>
                <w:lang w:val="fr-FR"/>
              </w:rPr>
              <w:t>Comm</w:t>
            </w:r>
            <w:proofErr w:type="spellEnd"/>
            <w:r w:rsidRPr="00EB5561">
              <w:rPr>
                <w:lang w:val="fr-FR"/>
              </w:rPr>
              <w:t xml:space="preserve">.) and Ria Formosa (C.B. de los Santos, Pers. </w:t>
            </w:r>
            <w:r w:rsidRPr="00E40B25">
              <w:t xml:space="preserve">Comm.) are stable since the publication of the Background Document (OSPAR Publication 2010/487). However, they suffered a severe decline before 2010 (Cunha et al., 2013; </w:t>
            </w:r>
            <w:proofErr w:type="spellStart"/>
            <w:r w:rsidRPr="00E40B25">
              <w:t>Cabaço</w:t>
            </w:r>
            <w:proofErr w:type="spellEnd"/>
            <w:r w:rsidRPr="00E40B25">
              <w:t xml:space="preserve"> &amp; Santos, 2014) and they are still subjected to many pressures and threatened by multiple threats, which make worrying the condition trend in the next years. Considering also the low genetic variability of the </w:t>
            </w:r>
            <w:proofErr w:type="spellStart"/>
            <w:r w:rsidRPr="00E40B25">
              <w:rPr>
                <w:i/>
              </w:rPr>
              <w:t>Cymodocea</w:t>
            </w:r>
            <w:proofErr w:type="spellEnd"/>
            <w:r w:rsidRPr="00E40B25">
              <w:t xml:space="preserve"> meadows in Portugal (Alberto et al., 2001, 2008), and the fact of the main locations being separated two to three hundreds of kilometres from the nearest meadows, it is urgently necessary to establish monitoring programs in Portugal to evaluate their condition trends over time in the next years and decades. In summary, the condition trend of </w:t>
            </w:r>
            <w:proofErr w:type="spellStart"/>
            <w:r w:rsidRPr="00E40B25">
              <w:rPr>
                <w:i/>
              </w:rPr>
              <w:t>Cymodocea</w:t>
            </w:r>
            <w:proofErr w:type="spellEnd"/>
            <w:r w:rsidRPr="00E40B25">
              <w:t xml:space="preserve"> meadows in Portugal since 2010 can be considered stable and unknown, depending on the location.</w:t>
            </w:r>
          </w:p>
          <w:p w14:paraId="20C1DC4C" w14:textId="77777777" w:rsidR="00D92177" w:rsidRPr="00E40B25" w:rsidRDefault="00D92177" w:rsidP="00E25A80">
            <w:pPr>
              <w:rPr>
                <w:b/>
              </w:rPr>
            </w:pPr>
          </w:p>
          <w:p w14:paraId="482D1B83" w14:textId="77777777" w:rsidR="00D92177" w:rsidRPr="00E40B25" w:rsidRDefault="00D92177" w:rsidP="00E25A80">
            <w:r w:rsidRPr="00E40B25">
              <w:rPr>
                <w:b/>
              </w:rPr>
              <w:t>Method of assessment: 1</w:t>
            </w:r>
            <w:r w:rsidRPr="00E40B25">
              <w:t xml:space="preserve"> (Oliva et al., 2012; Cunha et al., 2013; </w:t>
            </w:r>
            <w:proofErr w:type="spellStart"/>
            <w:r w:rsidRPr="00E40B25">
              <w:t>Cabaço</w:t>
            </w:r>
            <w:proofErr w:type="spellEnd"/>
            <w:r w:rsidRPr="00E40B25">
              <w:t xml:space="preserve"> &amp; Santos, 2014; Peralta et al., 2021), </w:t>
            </w:r>
            <w:r w:rsidRPr="00E40B25">
              <w:rPr>
                <w:b/>
              </w:rPr>
              <w:t>2</w:t>
            </w:r>
            <w:r w:rsidRPr="00E40B25">
              <w:t xml:space="preserve"> (Junta de Andalucía, 2019; APA, 2022; Junta de Andalucía, 2023; MITECO, 2023), </w:t>
            </w:r>
            <w:r w:rsidRPr="00E40B25">
              <w:rPr>
                <w:b/>
              </w:rPr>
              <w:t>5</w:t>
            </w:r>
            <w:r w:rsidRPr="00E40B25">
              <w:t>.</w:t>
            </w:r>
          </w:p>
        </w:tc>
      </w:tr>
      <w:tr w:rsidR="00D92177" w:rsidRPr="000B3206" w14:paraId="54DAC192" w14:textId="77777777" w:rsidTr="00E25A80">
        <w:tc>
          <w:tcPr>
            <w:tcW w:w="2310" w:type="dxa"/>
          </w:tcPr>
          <w:p w14:paraId="65880F80" w14:textId="77777777" w:rsidR="00D92177" w:rsidRPr="00E40B25" w:rsidRDefault="00D92177" w:rsidP="00E25A80">
            <w:pPr>
              <w:spacing w:line="259" w:lineRule="auto"/>
            </w:pPr>
            <w:r w:rsidRPr="00E40B25">
              <w:lastRenderedPageBreak/>
              <w:t>Threats and impacts</w:t>
            </w:r>
          </w:p>
          <w:p w14:paraId="2FC79D22" w14:textId="77777777" w:rsidR="00D92177" w:rsidRPr="00E40B25" w:rsidRDefault="00D92177" w:rsidP="00E25A80">
            <w:pPr>
              <w:spacing w:line="259" w:lineRule="auto"/>
            </w:pPr>
            <w:r w:rsidRPr="00E40B25">
              <w:t>(additional evidence &amp; information)</w:t>
            </w:r>
          </w:p>
          <w:p w14:paraId="17E3EFF4" w14:textId="77777777" w:rsidR="00D92177" w:rsidRPr="00E40B25" w:rsidRDefault="00D92177" w:rsidP="00E25A80">
            <w:pPr>
              <w:spacing w:line="259" w:lineRule="auto"/>
            </w:pPr>
          </w:p>
        </w:tc>
        <w:tc>
          <w:tcPr>
            <w:tcW w:w="7890" w:type="dxa"/>
          </w:tcPr>
          <w:p w14:paraId="1E792BE0" w14:textId="77777777" w:rsidR="00D92177" w:rsidRPr="00E40B25" w:rsidRDefault="00D92177" w:rsidP="00E25A80">
            <w:r w:rsidRPr="00E40B25">
              <w:t xml:space="preserve">As in many other European seagrass meadows, </w:t>
            </w:r>
            <w:proofErr w:type="spellStart"/>
            <w:r w:rsidRPr="00E40B25">
              <w:rPr>
                <w:i/>
              </w:rPr>
              <w:t>Cymodocea</w:t>
            </w:r>
            <w:proofErr w:type="spellEnd"/>
            <w:r w:rsidRPr="00E40B25">
              <w:t xml:space="preserve"> meadows from OSPAR IV Region support a series of pressures of anthropogenic origin such as the modification of the coastline, shellfish harvesting and artisanal fishing, dredging, the effect of pollutants, eutrophication, the increase in population in the summer, biological invasions, or climate change.</w:t>
            </w:r>
          </w:p>
          <w:p w14:paraId="2994E7C0" w14:textId="77777777" w:rsidR="00D92177" w:rsidRPr="00E40B25" w:rsidRDefault="00D92177" w:rsidP="00E25A80">
            <w:pPr>
              <w:spacing w:before="240"/>
            </w:pPr>
            <w:r w:rsidRPr="00E40B25">
              <w:t xml:space="preserve">One of the main threats is a consequence of urban development pressure in their coastal area. Impacts and threats already identified in OSPAR Document 2010/487, are still impacting </w:t>
            </w:r>
            <w:proofErr w:type="spellStart"/>
            <w:r w:rsidRPr="00E40B25">
              <w:rPr>
                <w:i/>
              </w:rPr>
              <w:t>Cymodocea</w:t>
            </w:r>
            <w:proofErr w:type="spellEnd"/>
            <w:r w:rsidRPr="00E40B25">
              <w:t xml:space="preserve"> meadows in Region IV. Activities such coastal urbanisation (e.g. pontoons, bridges, marinas; Casal-Porras et al., 2022) or dredging cause the direct loss of seagrasses and the reduction of their habitats (Cunha et al., 2013; Casal-Porras et al., 2022). These activities can also cause adverse indirect effects, such as alteration of coastal dynamics or imbalances in sedimentation processes, the burial of seagrasses and/or a loss of the transparency of water and availability of light (Collins et al., 2010, </w:t>
            </w:r>
            <w:proofErr w:type="spellStart"/>
            <w:r w:rsidRPr="00E40B25">
              <w:t>Cabaço</w:t>
            </w:r>
            <w:proofErr w:type="spellEnd"/>
            <w:r w:rsidRPr="00E40B25">
              <w:t xml:space="preserve"> &amp; Santos, 2014; Arroyo et al., 2015).</w:t>
            </w:r>
          </w:p>
          <w:p w14:paraId="508B6D24" w14:textId="77777777" w:rsidR="00D92177" w:rsidRPr="00E40B25" w:rsidRDefault="00D92177" w:rsidP="00E25A80">
            <w:pPr>
              <w:spacing w:before="240"/>
            </w:pPr>
            <w:r w:rsidRPr="00E40B25">
              <w:t xml:space="preserve">Water quality degradation in coastal waters has been one of the main causes of seagrass decline since the 1950s in Europe (de </w:t>
            </w:r>
            <w:proofErr w:type="spellStart"/>
            <w:r w:rsidRPr="00E40B25">
              <w:t>los</w:t>
            </w:r>
            <w:proofErr w:type="spellEnd"/>
            <w:r w:rsidRPr="00E40B25">
              <w:t xml:space="preserve"> Santos et al., 2019). This reduction in the quality of coastal waters is due to the discharge of insufficiently treated wastewater, pollution derived from industrial activities and diffuse pollution from </w:t>
            </w:r>
            <w:r w:rsidRPr="00E40B25">
              <w:lastRenderedPageBreak/>
              <w:t>intensive agriculture and golf courses. Eutrophication, increased turbidity</w:t>
            </w:r>
            <w:r>
              <w:t>,</w:t>
            </w:r>
            <w:r w:rsidRPr="00E40B25">
              <w:t xml:space="preserve"> and the effect of the contribution of chemical substances generated by these activities have a great impact on the seagrass beds in the affected areas. In Spain, the high urban pressure in the coastal zone together with the discharge of insufficiently treated wastewater, pollution derived from industrial activities and diffuse pollution from intensive agriculture are still impacting </w:t>
            </w:r>
            <w:proofErr w:type="spellStart"/>
            <w:r w:rsidRPr="00E40B25">
              <w:rPr>
                <w:i/>
              </w:rPr>
              <w:t>Cymodocea</w:t>
            </w:r>
            <w:proofErr w:type="spellEnd"/>
            <w:r w:rsidRPr="00E40B25">
              <w:t xml:space="preserve"> meadows (Arroyo et al., 2015). However, this has been reversed in some locations, probably due to management measures adopted to reduce nutrient input into coastal waters (de </w:t>
            </w:r>
            <w:proofErr w:type="spellStart"/>
            <w:r w:rsidRPr="00E40B25">
              <w:t>los</w:t>
            </w:r>
            <w:proofErr w:type="spellEnd"/>
            <w:r w:rsidRPr="00E40B25">
              <w:t xml:space="preserve"> Santos et al., 2019). Loss of water quality may not be nowadays the main threat in Portugal due to the establishment of wastewater treatment plants. This is reflected in the </w:t>
            </w:r>
            <w:r w:rsidRPr="00E40B25">
              <w:rPr>
                <w:i/>
              </w:rPr>
              <w:t>Good</w:t>
            </w:r>
            <w:r w:rsidRPr="00E40B25">
              <w:t xml:space="preserve"> to </w:t>
            </w:r>
            <w:r w:rsidRPr="00E40B25">
              <w:rPr>
                <w:i/>
              </w:rPr>
              <w:t>Moderate</w:t>
            </w:r>
            <w:r w:rsidRPr="00E40B25">
              <w:t xml:space="preserve"> ecological and chemical status of the water bodies evaluated by the Water Framework Directive, contrary to what occurs in Spain where the ecological status has not been classified as </w:t>
            </w:r>
            <w:r w:rsidRPr="00E40B25">
              <w:rPr>
                <w:i/>
              </w:rPr>
              <w:t>Good</w:t>
            </w:r>
            <w:r w:rsidRPr="00E40B25">
              <w:t xml:space="preserve"> in some areas close to </w:t>
            </w:r>
            <w:proofErr w:type="spellStart"/>
            <w:r w:rsidRPr="00E40B25">
              <w:rPr>
                <w:i/>
              </w:rPr>
              <w:t>Cymodocea</w:t>
            </w:r>
            <w:proofErr w:type="spellEnd"/>
            <w:r w:rsidRPr="00E40B25">
              <w:t xml:space="preserve"> meadows, such as </w:t>
            </w:r>
            <w:proofErr w:type="spellStart"/>
            <w:r w:rsidRPr="00E40B25">
              <w:t>Chipiona</w:t>
            </w:r>
            <w:proofErr w:type="spellEnd"/>
            <w:r w:rsidRPr="00E40B25">
              <w:t>, Inner Bay of Cadiz (</w:t>
            </w:r>
            <w:r w:rsidRPr="00E40B25">
              <w:rPr>
                <w:i/>
              </w:rPr>
              <w:t>Poor</w:t>
            </w:r>
            <w:r w:rsidRPr="00E40B25">
              <w:t>) or Piedras river, Bajo de la Cabezuela (</w:t>
            </w:r>
            <w:r w:rsidRPr="00E40B25">
              <w:rPr>
                <w:i/>
              </w:rPr>
              <w:t>Good or Better</w:t>
            </w:r>
            <w:r w:rsidRPr="00E40B25">
              <w:t xml:space="preserve">). Mitigation measures to avoid impacts on turbidity (e.g. installation of turbidity curtains), to minimise the most probable reason for the disappearance of the only </w:t>
            </w:r>
            <w:proofErr w:type="spellStart"/>
            <w:r w:rsidRPr="00E40B25">
              <w:rPr>
                <w:i/>
              </w:rPr>
              <w:t>Cymodocea</w:t>
            </w:r>
            <w:proofErr w:type="spellEnd"/>
            <w:r w:rsidRPr="00E40B25">
              <w:t xml:space="preserve"> meadow in Huelva province (Junta de Andalucía, 2019).</w:t>
            </w:r>
          </w:p>
          <w:p w14:paraId="0FE6E75B" w14:textId="77777777" w:rsidR="00D92177" w:rsidRPr="00E40B25" w:rsidRDefault="00D92177" w:rsidP="00E25A80">
            <w:pPr>
              <w:spacing w:before="240"/>
            </w:pPr>
            <w:r w:rsidRPr="00E40B25">
              <w:t xml:space="preserve">Other threats still affecting Ria Formosa and the Sado estuary are bivalve harvesting and farming, navigation, and boat anchoring. The Ria Formosa lagoon is a highly dynamic system, and human interventions such as opening and stabilisation of inlets or dredging of navigation channels, as well as wetland reclamation or human settlements, make the vegetated coastal habitats be subjected to potential changes in their cover area and structure over time (e.g. Casal-Porras et al., 2022). In Spain, trawling and </w:t>
            </w:r>
            <w:proofErr w:type="spellStart"/>
            <w:r w:rsidRPr="00E40B25">
              <w:t>shellfishing</w:t>
            </w:r>
            <w:proofErr w:type="spellEnd"/>
            <w:r w:rsidRPr="00E40B25">
              <w:t xml:space="preserve"> activities carried out also in the fishing grounds of the provinces of Huelva and Cadiz have negative impacts on</w:t>
            </w:r>
            <w:r w:rsidRPr="00E40B25">
              <w:rPr>
                <w:i/>
              </w:rPr>
              <w:t xml:space="preserve"> </w:t>
            </w:r>
            <w:proofErr w:type="spellStart"/>
            <w:r w:rsidRPr="00E40B25">
              <w:rPr>
                <w:i/>
              </w:rPr>
              <w:t>Cymodocea</w:t>
            </w:r>
            <w:proofErr w:type="spellEnd"/>
            <w:r w:rsidRPr="00E40B25">
              <w:t xml:space="preserve"> meadows. In the inner basin of the Bay of Cadiz, the impact of intensive agriculture is low and fish farming is mainly extensive (Junta de Andalucía, 2015b), so the main pressures are those related to the physical alteration of muddy sediments, for example, shellfish fishing or anchoring and mooring boats (Barragán-Muñoz &amp; Andrés-García, 2020; Peralta et al., 2021). This </w:t>
            </w:r>
            <w:proofErr w:type="spellStart"/>
            <w:r w:rsidRPr="00E40B25">
              <w:t>shellfishing</w:t>
            </w:r>
            <w:proofErr w:type="spellEnd"/>
            <w:r w:rsidRPr="00E40B25">
              <w:t xml:space="preserve"> activity, consisting of the extraction of polychaetes (</w:t>
            </w:r>
            <w:proofErr w:type="spellStart"/>
            <w:r w:rsidRPr="00E40B25">
              <w:rPr>
                <w:i/>
              </w:rPr>
              <w:t>Hediste</w:t>
            </w:r>
            <w:proofErr w:type="spellEnd"/>
            <w:r w:rsidRPr="00E40B25">
              <w:rPr>
                <w:i/>
              </w:rPr>
              <w:t xml:space="preserve"> </w:t>
            </w:r>
            <w:proofErr w:type="spellStart"/>
            <w:r w:rsidRPr="00E40B25">
              <w:rPr>
                <w:i/>
              </w:rPr>
              <w:t>diversicolor</w:t>
            </w:r>
            <w:proofErr w:type="spellEnd"/>
            <w:r w:rsidRPr="00E40B25">
              <w:t xml:space="preserve">) for use as bait, generates significant destruction of the intertidal meadows of marine angiosperms </w:t>
            </w:r>
            <w:r w:rsidRPr="00E40B25">
              <w:rPr>
                <w:i/>
              </w:rPr>
              <w:t xml:space="preserve">Z. </w:t>
            </w:r>
            <w:proofErr w:type="spellStart"/>
            <w:r w:rsidRPr="00E40B25">
              <w:rPr>
                <w:i/>
              </w:rPr>
              <w:t>noltei</w:t>
            </w:r>
            <w:proofErr w:type="spellEnd"/>
            <w:r w:rsidRPr="00E40B25">
              <w:t xml:space="preserve"> and </w:t>
            </w:r>
            <w:r w:rsidRPr="00E40B25">
              <w:rPr>
                <w:i/>
              </w:rPr>
              <w:t>C. nodosa</w:t>
            </w:r>
            <w:r w:rsidRPr="00E40B25">
              <w:t xml:space="preserve"> (Arroyo et al., 2015). The anchoring of boats also has a direct effect on the meadows due to the physical uprooting and the propellers can cut the leaves. The province of Cadiz also suffers intense maritime traffic, which leads to strong environmental pressure on the marine meadows of The </w:t>
            </w:r>
            <w:proofErr w:type="spellStart"/>
            <w:r w:rsidRPr="00E40B25">
              <w:t>Estrecho</w:t>
            </w:r>
            <w:proofErr w:type="spellEnd"/>
            <w:r w:rsidRPr="00E40B25">
              <w:t>, with the risk of accidental dumping or illegal cleaning of tanks (Arroyo et al., 2015).</w:t>
            </w:r>
          </w:p>
          <w:p w14:paraId="28464967" w14:textId="77777777" w:rsidR="00D92177" w:rsidRPr="00E40B25" w:rsidRDefault="00D92177" w:rsidP="00E25A80">
            <w:pPr>
              <w:spacing w:before="240"/>
            </w:pPr>
            <w:r w:rsidRPr="00E40B25">
              <w:t xml:space="preserve">The massive proliferation of algae can have negative consequences on the </w:t>
            </w:r>
            <w:r w:rsidRPr="00E40B25">
              <w:rPr>
                <w:i/>
              </w:rPr>
              <w:t xml:space="preserve">C. nodosa </w:t>
            </w:r>
            <w:r w:rsidRPr="00E40B25">
              <w:t xml:space="preserve">meadows due to competition for space and natural resources (Mateo </w:t>
            </w:r>
            <w:proofErr w:type="spellStart"/>
            <w:r w:rsidRPr="00E40B25">
              <w:t>Mínguez</w:t>
            </w:r>
            <w:proofErr w:type="spellEnd"/>
            <w:r w:rsidRPr="00E40B25">
              <w:t xml:space="preserve"> et al., 2019; Alexandre &amp; Santos, 2020a,b,c; Parreira et al., 2021). In the Ria Formosa, </w:t>
            </w:r>
            <w:proofErr w:type="spellStart"/>
            <w:r w:rsidRPr="00E40B25">
              <w:rPr>
                <w:i/>
              </w:rPr>
              <w:t>Cymodocea</w:t>
            </w:r>
            <w:proofErr w:type="spellEnd"/>
            <w:r w:rsidRPr="00E40B25">
              <w:t xml:space="preserve"> meadows are now threatened by the massive expansion of the green alga </w:t>
            </w:r>
            <w:r w:rsidRPr="00E40B25">
              <w:rPr>
                <w:i/>
              </w:rPr>
              <w:t xml:space="preserve">C. </w:t>
            </w:r>
            <w:proofErr w:type="spellStart"/>
            <w:r w:rsidRPr="00E40B25">
              <w:rPr>
                <w:i/>
              </w:rPr>
              <w:t>prolifera</w:t>
            </w:r>
            <w:proofErr w:type="spellEnd"/>
            <w:r w:rsidRPr="00E40B25">
              <w:t xml:space="preserve"> in recent years. Regarding the effect of invasive species, the Asian alga </w:t>
            </w:r>
            <w:proofErr w:type="spellStart"/>
            <w:r w:rsidRPr="00E40B25">
              <w:rPr>
                <w:i/>
              </w:rPr>
              <w:t>Rugulopteryx</w:t>
            </w:r>
            <w:proofErr w:type="spellEnd"/>
            <w:r w:rsidRPr="00E40B25">
              <w:rPr>
                <w:i/>
              </w:rPr>
              <w:t xml:space="preserve"> </w:t>
            </w:r>
            <w:proofErr w:type="spellStart"/>
            <w:r w:rsidRPr="00E40B25">
              <w:rPr>
                <w:i/>
              </w:rPr>
              <w:t>okamurae</w:t>
            </w:r>
            <w:proofErr w:type="spellEnd"/>
            <w:r w:rsidRPr="00E40B25">
              <w:t xml:space="preserve">, included in the Spanish Catalogue of Invasive Alien Species </w:t>
            </w:r>
            <w:r w:rsidRPr="00E40B25">
              <w:lastRenderedPageBreak/>
              <w:t xml:space="preserve">and in the Union’s list of Invasive Alien Species of Concern, currently represents a serious threat in the OSPAR IV Region. Since its first detection in Strait of Gibraltar in 2015, </w:t>
            </w:r>
            <w:r w:rsidRPr="00E40B25">
              <w:rPr>
                <w:i/>
              </w:rPr>
              <w:t xml:space="preserve">R. </w:t>
            </w:r>
            <w:proofErr w:type="spellStart"/>
            <w:r w:rsidRPr="00E40B25">
              <w:rPr>
                <w:i/>
              </w:rPr>
              <w:t>okamurae</w:t>
            </w:r>
            <w:proofErr w:type="spellEnd"/>
            <w:r w:rsidRPr="00E40B25">
              <w:rPr>
                <w:i/>
              </w:rPr>
              <w:t xml:space="preserve"> </w:t>
            </w:r>
            <w:r w:rsidRPr="00E40B25">
              <w:t xml:space="preserve">has been spreading rapidly through the submerged euphotic zone, colonising from 0 to 50 m depth and producing important economic and environmental impacts on the Andalusian coasts (Altamirano et al., 2016, 2017; García-Gómez et al., 2018; Roca et al., 2022). </w:t>
            </w:r>
            <w:proofErr w:type="spellStart"/>
            <w:r w:rsidRPr="00E40B25">
              <w:rPr>
                <w:i/>
              </w:rPr>
              <w:t>Rugulopteryx</w:t>
            </w:r>
            <w:proofErr w:type="spellEnd"/>
            <w:r w:rsidRPr="00E40B25">
              <w:rPr>
                <w:i/>
              </w:rPr>
              <w:t xml:space="preserve"> </w:t>
            </w:r>
            <w:proofErr w:type="spellStart"/>
            <w:r w:rsidRPr="00E40B25">
              <w:rPr>
                <w:i/>
              </w:rPr>
              <w:t>okamurae</w:t>
            </w:r>
            <w:proofErr w:type="spellEnd"/>
            <w:r w:rsidRPr="00E40B25">
              <w:t xml:space="preserve"> very aggressively invade seagrass meadows of </w:t>
            </w:r>
            <w:r w:rsidRPr="00E40B25">
              <w:rPr>
                <w:i/>
              </w:rPr>
              <w:t xml:space="preserve">Posidonia </w:t>
            </w:r>
            <w:proofErr w:type="spellStart"/>
            <w:r w:rsidRPr="00E40B25">
              <w:rPr>
                <w:i/>
              </w:rPr>
              <w:t>oceanica</w:t>
            </w:r>
            <w:proofErr w:type="spellEnd"/>
            <w:r w:rsidRPr="00E40B25">
              <w:t xml:space="preserve"> and </w:t>
            </w:r>
            <w:proofErr w:type="spellStart"/>
            <w:r w:rsidRPr="00E40B25">
              <w:rPr>
                <w:i/>
              </w:rPr>
              <w:t>Cymodocea</w:t>
            </w:r>
            <w:proofErr w:type="spellEnd"/>
            <w:r w:rsidRPr="00E40B25">
              <w:rPr>
                <w:i/>
              </w:rPr>
              <w:t xml:space="preserve"> nodosa</w:t>
            </w:r>
            <w:r w:rsidRPr="00E40B25">
              <w:t xml:space="preserve"> on the coasts of Malaga, Granada and Almería (MITECO, 2022). Massive presence of the species has already been detected in Cadiz in 2023 (Mateo-Ramírez et al., 2023), but it is unknown the potential impacts that they may have on </w:t>
            </w:r>
            <w:proofErr w:type="spellStart"/>
            <w:r w:rsidRPr="00E40B25">
              <w:rPr>
                <w:i/>
              </w:rPr>
              <w:t>Cymodocea</w:t>
            </w:r>
            <w:proofErr w:type="spellEnd"/>
            <w:r w:rsidRPr="00E40B25">
              <w:t xml:space="preserve"> meadows in the Portuguese and Spanish section of Region IV. </w:t>
            </w:r>
          </w:p>
          <w:p w14:paraId="2B7AC8DD" w14:textId="77777777" w:rsidR="00D92177" w:rsidRPr="00E40B25" w:rsidRDefault="00D92177" w:rsidP="00E25A80">
            <w:pPr>
              <w:spacing w:before="240"/>
            </w:pPr>
            <w:r w:rsidRPr="00E40B25">
              <w:t xml:space="preserve">Climate change is another main threat to </w:t>
            </w:r>
            <w:proofErr w:type="spellStart"/>
            <w:r w:rsidRPr="00E40B25">
              <w:rPr>
                <w:i/>
              </w:rPr>
              <w:t>Cymodocea</w:t>
            </w:r>
            <w:proofErr w:type="spellEnd"/>
            <w:r w:rsidRPr="00E40B25">
              <w:t xml:space="preserve"> meadows, since it is generating a series of impacts, including the rise in sea surface temperature, the increase in the frequency and duration of heatwaves, acidification, the increase in the magnitude and frequency of storms and other extreme events and the rise in sea level. On a global scale, it is expected that there will be a 0.3-4.8 ºC increase in sea surface temperature and a 0.26-0.82 m rise in sea level by the end of the 21</w:t>
            </w:r>
            <w:r w:rsidRPr="00E40B25">
              <w:rPr>
                <w:vertAlign w:val="superscript"/>
              </w:rPr>
              <w:t>st</w:t>
            </w:r>
            <w:r w:rsidRPr="00E40B25">
              <w:t xml:space="preserve"> century, corresponding predictions to the extreme values ​​of the RCP2.6 and RCP8.5 scenarios, respectively (IPCC, 2014). Experimental studies showed that ocean warming may contribute to the expansion of </w:t>
            </w:r>
            <w:r w:rsidRPr="00E40B25">
              <w:rPr>
                <w:i/>
              </w:rPr>
              <w:t xml:space="preserve">C. </w:t>
            </w:r>
            <w:proofErr w:type="spellStart"/>
            <w:r w:rsidRPr="00E40B25">
              <w:rPr>
                <w:i/>
              </w:rPr>
              <w:t>prolifera</w:t>
            </w:r>
            <w:proofErr w:type="spellEnd"/>
            <w:r w:rsidRPr="00E40B25">
              <w:t xml:space="preserve"> in the Mediterranean-Atlantic basins (</w:t>
            </w:r>
            <w:proofErr w:type="spellStart"/>
            <w:r w:rsidRPr="00E40B25">
              <w:t>Olivé</w:t>
            </w:r>
            <w:proofErr w:type="spellEnd"/>
            <w:r w:rsidRPr="00E40B25">
              <w:t xml:space="preserve"> et al., 2021). Other studies have shown that the </w:t>
            </w:r>
            <w:r w:rsidRPr="00E40B25">
              <w:rPr>
                <w:i/>
              </w:rPr>
              <w:t>C. nodosa</w:t>
            </w:r>
            <w:r w:rsidRPr="00E40B25">
              <w:t xml:space="preserve"> species has a relative tolerance to marine heatwaves (</w:t>
            </w:r>
            <w:proofErr w:type="spellStart"/>
            <w:r w:rsidRPr="00E40B25">
              <w:t>Deguette</w:t>
            </w:r>
            <w:proofErr w:type="spellEnd"/>
            <w:r w:rsidRPr="00E40B25">
              <w:t xml:space="preserve"> et al., 2022) and thermal stress due to adjustments in </w:t>
            </w:r>
            <w:proofErr w:type="spellStart"/>
            <w:r w:rsidRPr="00E40B25">
              <w:t>photophysiological</w:t>
            </w:r>
            <w:proofErr w:type="spellEnd"/>
            <w:r w:rsidRPr="00E40B25">
              <w:t xml:space="preserve"> processes (Costa et al., 2021). It has also been shown that, under marine heatwave conditions, the net production of the </w:t>
            </w:r>
            <w:r w:rsidRPr="00E40B25">
              <w:rPr>
                <w:i/>
              </w:rPr>
              <w:t>C. nodosa</w:t>
            </w:r>
            <w:r w:rsidRPr="00E40B25">
              <w:t xml:space="preserve"> community can be increased (Egea et al., 2023). However, it is important to highlight that these studies are based on experimental conditions and that the effects of ocean warming or marine heatwaves in real conditions could be different from those observed by these works, since the responses at ecosystem level may be more complex, or present interactions with other environmental factors. A study based on niche models predicts that global warming, in a worst-case scenario (RCP 8.5), could cause a loss of </w:t>
            </w:r>
            <w:r w:rsidRPr="00E40B25">
              <w:rPr>
                <w:i/>
              </w:rPr>
              <w:t>C. nodosa</w:t>
            </w:r>
            <w:r w:rsidRPr="00E40B25">
              <w:t xml:space="preserve"> habitat of around 45 % in the Mediterranean in 2010, while these losses could be offset by gains and stability in Atlantic areas of the African coast and the Canary Islands, but not on the Atlantic coast within Region IV, where habitat losses are predicted (</w:t>
            </w:r>
            <w:proofErr w:type="spellStart"/>
            <w:r w:rsidRPr="00E40B25">
              <w:t>Chefaoui</w:t>
            </w:r>
            <w:proofErr w:type="spellEnd"/>
            <w:r w:rsidRPr="00E40B25">
              <w:t xml:space="preserve"> et al., 2018). In a less catastrophic scenario (RCP 2.6), the model presented in the work predicts that the area corresponding to Region IV would not lead to losses in </w:t>
            </w:r>
            <w:r w:rsidRPr="00E40B25">
              <w:rPr>
                <w:i/>
              </w:rPr>
              <w:t xml:space="preserve">C. nodosa </w:t>
            </w:r>
            <w:r w:rsidRPr="00E40B25">
              <w:t>habitat in 2100 (</w:t>
            </w:r>
            <w:proofErr w:type="spellStart"/>
            <w:r w:rsidRPr="00E40B25">
              <w:t>Chefaoui</w:t>
            </w:r>
            <w:proofErr w:type="spellEnd"/>
            <w:r w:rsidRPr="00E40B25">
              <w:t xml:space="preserve"> et al., 2018). Regarding ocean acidification, there are studies that show that the high concentration of carbon dioxide in the water could be advantageous for this species by stimulating its primary production (Rodríguez et al., 2022), the net production of the community (Khan et al., 2016), ammonium assimilation (Egea et al., 2018), carbon metabolism (Egea et al., 2019), mechanical resistance (de </w:t>
            </w:r>
            <w:proofErr w:type="spellStart"/>
            <w:r w:rsidRPr="00E40B25">
              <w:t>los</w:t>
            </w:r>
            <w:proofErr w:type="spellEnd"/>
            <w:r w:rsidRPr="00E40B25">
              <w:t xml:space="preserve"> Santos et al., 2017), as well as density of bundles and rhizome elongation (Mishra et al., 2021). However, this stimulation can be slowed down by the low availability of nutrients (Khan et al., 2016), showing different patterns when the increase in carbon dioxide concentration is of greater magnitude (de </w:t>
            </w:r>
            <w:proofErr w:type="spellStart"/>
            <w:r w:rsidRPr="00E40B25">
              <w:t>los</w:t>
            </w:r>
            <w:proofErr w:type="spellEnd"/>
            <w:r w:rsidRPr="00E40B25">
              <w:t xml:space="preserve"> Santos et al., </w:t>
            </w:r>
            <w:r w:rsidRPr="00E40B25">
              <w:lastRenderedPageBreak/>
              <w:t xml:space="preserve">2017), or have ecological consequences related to consumption by herbivores (Jiménez-Ramos et al., 2017, 2018a,b). Furthermore, it is expected that ocean acidification will modify the bioavailability of heavy metals present in the water column or sediment, which could increase their bioaccumulation or toxicity on plants (de </w:t>
            </w:r>
            <w:proofErr w:type="spellStart"/>
            <w:r w:rsidRPr="00E40B25">
              <w:t>los</w:t>
            </w:r>
            <w:proofErr w:type="spellEnd"/>
            <w:r w:rsidRPr="00E40B25">
              <w:t xml:space="preserve"> Santos et al., 2019; Mishra et al., 2019, 2020).</w:t>
            </w:r>
          </w:p>
          <w:p w14:paraId="207894F6" w14:textId="77777777" w:rsidR="00D92177" w:rsidRPr="00E40B25" w:rsidRDefault="00D92177" w:rsidP="00E25A80">
            <w:pPr>
              <w:spacing w:before="240"/>
            </w:pPr>
            <w:r w:rsidRPr="00E40B25">
              <w:t xml:space="preserve">Relative to the effects of sea level rise on </w:t>
            </w:r>
            <w:proofErr w:type="spellStart"/>
            <w:r w:rsidRPr="00E40B25">
              <w:rPr>
                <w:i/>
              </w:rPr>
              <w:t>Cymodocea</w:t>
            </w:r>
            <w:proofErr w:type="spellEnd"/>
            <w:r w:rsidRPr="00E40B25">
              <w:rPr>
                <w:i/>
              </w:rPr>
              <w:t xml:space="preserve"> </w:t>
            </w:r>
            <w:r w:rsidRPr="00E40B25">
              <w:t>meadows, Peralta et al. (2021) concluded in a work based on field observations over a decade that this species presents high resilience by having a high acclimatisation capacity along a depth gradient. However, for the species to be able to migrate landward with rising sea levels, it is necessary for it to have space available for transgression, which does not always occur due to the effect of coastal squeezing due to the presence of anthropogenic structures or actions.</w:t>
            </w:r>
          </w:p>
          <w:p w14:paraId="4CF77091" w14:textId="77777777" w:rsidR="00D92177" w:rsidRPr="00E40B25" w:rsidRDefault="00D92177" w:rsidP="00E25A80">
            <w:pPr>
              <w:spacing w:before="240"/>
            </w:pPr>
            <w:r w:rsidRPr="00E40B25">
              <w:t xml:space="preserve">Floods caused by extreme events can also affect seagrass beds, since they lead to abrupt changes in environmental conditions such as a reduction in irradiance and salinity and an increase in nutrient concentration (Garrido et al., 2013). In fact, it has been proven that the growth of </w:t>
            </w:r>
            <w:r w:rsidRPr="00E40B25">
              <w:rPr>
                <w:i/>
              </w:rPr>
              <w:t xml:space="preserve">C. nodosa </w:t>
            </w:r>
            <w:r w:rsidRPr="00E40B25">
              <w:t>plants can be negatively affected by these conditions (</w:t>
            </w:r>
            <w:proofErr w:type="spellStart"/>
            <w:r w:rsidRPr="00E40B25">
              <w:t>Nadzari</w:t>
            </w:r>
            <w:proofErr w:type="spellEnd"/>
            <w:r w:rsidRPr="00E40B25">
              <w:t xml:space="preserve"> et al., 2022)</w:t>
            </w:r>
          </w:p>
          <w:p w14:paraId="4BA6444A" w14:textId="77777777" w:rsidR="00D92177" w:rsidRPr="00E40B25" w:rsidRDefault="00D92177" w:rsidP="00E25A80">
            <w:pPr>
              <w:spacing w:before="240"/>
            </w:pPr>
            <w:r w:rsidRPr="00E40B25">
              <w:t xml:space="preserve">The present pressures and threats to the </w:t>
            </w:r>
            <w:proofErr w:type="spellStart"/>
            <w:r w:rsidRPr="00E40B25">
              <w:rPr>
                <w:i/>
              </w:rPr>
              <w:t>Cymodocea</w:t>
            </w:r>
            <w:proofErr w:type="spellEnd"/>
            <w:r w:rsidRPr="00E40B25">
              <w:t xml:space="preserve"> meadows located in several sites in the south of the Algarve coast and Andalusian coasts are unknown. The potential existence is aggravated by the fact that </w:t>
            </w:r>
            <w:r w:rsidRPr="00E40B25">
              <w:rPr>
                <w:i/>
              </w:rPr>
              <w:t>C. nodosa</w:t>
            </w:r>
            <w:r w:rsidRPr="00E40B25">
              <w:t xml:space="preserve"> species is completely dependent on vegetative reproduction to recover from them (Alberto et al., 2001, 2005, 2008) and are posing a risk of decline in extent and condition impoverishment of </w:t>
            </w:r>
            <w:proofErr w:type="spellStart"/>
            <w:r w:rsidRPr="00E40B25">
              <w:rPr>
                <w:i/>
              </w:rPr>
              <w:t>Cymodocea</w:t>
            </w:r>
            <w:proofErr w:type="spellEnd"/>
            <w:r w:rsidRPr="00E40B25">
              <w:t xml:space="preserve"> meadows. </w:t>
            </w:r>
          </w:p>
          <w:p w14:paraId="4496AE03" w14:textId="77777777" w:rsidR="00D92177" w:rsidRPr="00E40B25" w:rsidRDefault="00D92177" w:rsidP="00E25A80">
            <w:pPr>
              <w:spacing w:before="240" w:after="240"/>
              <w:rPr>
                <w:b/>
              </w:rPr>
            </w:pPr>
          </w:p>
          <w:p w14:paraId="639E8ED7" w14:textId="77777777" w:rsidR="00D92177" w:rsidRPr="000509B1" w:rsidRDefault="00D92177" w:rsidP="00E25A80">
            <w:pPr>
              <w:spacing w:before="240" w:after="240"/>
              <w:rPr>
                <w:lang w:val="es-ES"/>
              </w:rPr>
            </w:pPr>
            <w:proofErr w:type="spellStart"/>
            <w:r w:rsidRPr="000509B1">
              <w:rPr>
                <w:b/>
                <w:lang w:val="es-ES"/>
              </w:rPr>
              <w:t>Method</w:t>
            </w:r>
            <w:proofErr w:type="spellEnd"/>
            <w:r w:rsidRPr="000509B1">
              <w:rPr>
                <w:b/>
                <w:lang w:val="es-ES"/>
              </w:rPr>
              <w:t xml:space="preserve"> of </w:t>
            </w:r>
            <w:proofErr w:type="spellStart"/>
            <w:r w:rsidRPr="000509B1">
              <w:rPr>
                <w:b/>
                <w:lang w:val="es-ES"/>
              </w:rPr>
              <w:t>assessment</w:t>
            </w:r>
            <w:proofErr w:type="spellEnd"/>
            <w:r w:rsidRPr="000509B1">
              <w:rPr>
                <w:b/>
                <w:lang w:val="es-ES"/>
              </w:rPr>
              <w:t>: 1</w:t>
            </w:r>
            <w:r w:rsidRPr="000509B1">
              <w:rPr>
                <w:lang w:val="es-ES"/>
              </w:rPr>
              <w:t xml:space="preserve"> (Alberto et al., 2001, 2005, 2008; Collins et al., 2010; Cunha et al., 2013; Garrido et al., 2013; </w:t>
            </w:r>
            <w:proofErr w:type="spellStart"/>
            <w:r w:rsidRPr="000509B1">
              <w:rPr>
                <w:lang w:val="es-ES"/>
              </w:rPr>
              <w:t>Cabaço</w:t>
            </w:r>
            <w:proofErr w:type="spellEnd"/>
            <w:r w:rsidRPr="000509B1">
              <w:rPr>
                <w:lang w:val="es-ES"/>
              </w:rPr>
              <w:t xml:space="preserve"> &amp; Santos, 2014; Arroyo et al., 2015; Altamirano et al., 2016, 2017; Khan et al., 2016; de los Santos et al., 2017, 2019; Jiménez-Ramos et al., 2017, 2018a,b, 2021; </w:t>
            </w:r>
            <w:proofErr w:type="spellStart"/>
            <w:r w:rsidRPr="000509B1">
              <w:rPr>
                <w:lang w:val="es-ES"/>
              </w:rPr>
              <w:t>Chefaoui</w:t>
            </w:r>
            <w:proofErr w:type="spellEnd"/>
            <w:r w:rsidRPr="000509B1">
              <w:rPr>
                <w:lang w:val="es-ES"/>
              </w:rPr>
              <w:t xml:space="preserve"> et al., 2018; Egea et al., 2018, 2019, 2023; García-Gómez et al., 2018; Mateo Mínguez et al. 2010; Mishra et al., 2019, 2020, 2021; Alexandre &amp; Santos, 2020a,b,c; Barragán-Muñoz &amp; Andrés-García, 2020; Costa et al., 2021; Olivé et al., 2021; Parreira et al., 2021; Casal-Porras et al., 2022; </w:t>
            </w:r>
            <w:proofErr w:type="spellStart"/>
            <w:r w:rsidRPr="000509B1">
              <w:rPr>
                <w:lang w:val="es-ES"/>
              </w:rPr>
              <w:t>Deguette</w:t>
            </w:r>
            <w:proofErr w:type="spellEnd"/>
            <w:r w:rsidRPr="000509B1">
              <w:rPr>
                <w:lang w:val="es-ES"/>
              </w:rPr>
              <w:t xml:space="preserve"> et al., 2022; </w:t>
            </w:r>
            <w:proofErr w:type="spellStart"/>
            <w:r w:rsidRPr="000509B1">
              <w:rPr>
                <w:lang w:val="es-ES"/>
              </w:rPr>
              <w:t>Nadzari</w:t>
            </w:r>
            <w:proofErr w:type="spellEnd"/>
            <w:r w:rsidRPr="000509B1">
              <w:rPr>
                <w:lang w:val="es-ES"/>
              </w:rPr>
              <w:t xml:space="preserve"> et al., 2022; Roca et al., 2022; Rodríguez et al., 2022; Mateo-Ramírez et al. 2023), </w:t>
            </w:r>
            <w:r w:rsidRPr="000509B1">
              <w:rPr>
                <w:b/>
                <w:lang w:val="es-ES"/>
              </w:rPr>
              <w:t>2</w:t>
            </w:r>
            <w:r w:rsidRPr="000509B1">
              <w:rPr>
                <w:lang w:val="es-ES"/>
              </w:rPr>
              <w:t xml:space="preserve"> (OSPAR </w:t>
            </w:r>
            <w:proofErr w:type="spellStart"/>
            <w:r w:rsidRPr="000509B1">
              <w:rPr>
                <w:lang w:val="es-ES"/>
              </w:rPr>
              <w:t>Document</w:t>
            </w:r>
            <w:proofErr w:type="spellEnd"/>
            <w:r w:rsidRPr="000509B1">
              <w:rPr>
                <w:lang w:val="es-ES"/>
              </w:rPr>
              <w:t xml:space="preserve"> 2010/487; IPCC, 2014; Junta de Andalucía, 2015b, 2019; MITECO, 2022). </w:t>
            </w:r>
          </w:p>
        </w:tc>
      </w:tr>
      <w:tr w:rsidR="00D92177" w:rsidRPr="000B3206" w14:paraId="7ABDDE68" w14:textId="77777777" w:rsidTr="00E25A80">
        <w:tc>
          <w:tcPr>
            <w:tcW w:w="2310" w:type="dxa"/>
          </w:tcPr>
          <w:p w14:paraId="6740D45B" w14:textId="77777777" w:rsidR="00D92177" w:rsidRPr="00E40B25" w:rsidRDefault="00D92177" w:rsidP="00E25A80">
            <w:pPr>
              <w:spacing w:line="259" w:lineRule="auto"/>
            </w:pPr>
            <w:r w:rsidRPr="00E40B25">
              <w:lastRenderedPageBreak/>
              <w:t>Measures that address key pressures from human activities or conserve the species/habitat</w:t>
            </w:r>
          </w:p>
          <w:p w14:paraId="3D1F8A7D" w14:textId="77777777" w:rsidR="00D92177" w:rsidRPr="00E40B25" w:rsidRDefault="00D92177" w:rsidP="00E25A80">
            <w:pPr>
              <w:spacing w:line="259" w:lineRule="auto"/>
              <w:rPr>
                <w:highlight w:val="yellow"/>
              </w:rPr>
            </w:pPr>
            <w:r w:rsidRPr="00E40B25">
              <w:lastRenderedPageBreak/>
              <w:t>(additional information)</w:t>
            </w:r>
          </w:p>
        </w:tc>
        <w:tc>
          <w:tcPr>
            <w:tcW w:w="7890" w:type="dxa"/>
          </w:tcPr>
          <w:p w14:paraId="7E10B8AB" w14:textId="77777777" w:rsidR="00D92177" w:rsidRPr="00E40B25" w:rsidRDefault="00D92177" w:rsidP="00E25A80">
            <w:pPr>
              <w:rPr>
                <w:b/>
              </w:rPr>
            </w:pPr>
            <w:r w:rsidRPr="00E40B25">
              <w:lastRenderedPageBreak/>
              <w:t xml:space="preserve">Below numbered 3.1 a-m are some actions from OSPAR Recommendation 2014/12 on furthering the protection and conservation of </w:t>
            </w:r>
            <w:proofErr w:type="spellStart"/>
            <w:r w:rsidRPr="00E40B25">
              <w:rPr>
                <w:i/>
              </w:rPr>
              <w:t>Cymodocea</w:t>
            </w:r>
            <w:proofErr w:type="spellEnd"/>
            <w:r w:rsidRPr="00E40B25">
              <w:t xml:space="preserve"> meadows in Region IV of the OSPAR maritime area. </w:t>
            </w:r>
          </w:p>
          <w:p w14:paraId="62898176" w14:textId="77777777" w:rsidR="00D92177" w:rsidRPr="00E40B25" w:rsidRDefault="00D92177" w:rsidP="00E25A80">
            <w:r w:rsidRPr="00E40B25">
              <w:rPr>
                <w:b/>
                <w:i/>
              </w:rPr>
              <w:t xml:space="preserve">3.1 a. </w:t>
            </w:r>
            <w:r w:rsidRPr="00E40B25">
              <w:rPr>
                <w:i/>
              </w:rPr>
              <w:t xml:space="preserve">the possibility to introduce legislation to protect </w:t>
            </w:r>
            <w:proofErr w:type="spellStart"/>
            <w:r w:rsidRPr="00E40B25">
              <w:t>Cymodocea</w:t>
            </w:r>
            <w:proofErr w:type="spellEnd"/>
            <w:r w:rsidRPr="00E40B25">
              <w:rPr>
                <w:i/>
              </w:rPr>
              <w:t xml:space="preserve"> meadows in the OSPAR maritime area.</w:t>
            </w:r>
          </w:p>
          <w:p w14:paraId="50388A1F" w14:textId="77777777" w:rsidR="00D92177" w:rsidRPr="00E40B25" w:rsidRDefault="00D92177" w:rsidP="00E25A80">
            <w:pPr>
              <w:rPr>
                <w:i/>
              </w:rPr>
            </w:pPr>
            <w:r w:rsidRPr="00E40B25">
              <w:lastRenderedPageBreak/>
              <w:t>Several national, European</w:t>
            </w:r>
            <w:r>
              <w:t>,</w:t>
            </w:r>
            <w:r w:rsidRPr="00E40B25">
              <w:t xml:space="preserve"> and international legal frameworks exist in Portugal and Spain to protect </w:t>
            </w:r>
            <w:proofErr w:type="spellStart"/>
            <w:r w:rsidRPr="00E40B25">
              <w:rPr>
                <w:i/>
              </w:rPr>
              <w:t>Cymodocea</w:t>
            </w:r>
            <w:proofErr w:type="spellEnd"/>
            <w:r w:rsidRPr="00E40B25">
              <w:t xml:space="preserve"> meadows as habitat or </w:t>
            </w:r>
            <w:proofErr w:type="spellStart"/>
            <w:r w:rsidRPr="00E40B25">
              <w:rPr>
                <w:i/>
              </w:rPr>
              <w:t>Cymodocea</w:t>
            </w:r>
            <w:proofErr w:type="spellEnd"/>
            <w:r w:rsidRPr="00E40B25">
              <w:rPr>
                <w:i/>
              </w:rPr>
              <w:t xml:space="preserve"> nodosa</w:t>
            </w:r>
            <w:r w:rsidRPr="00E40B25">
              <w:t xml:space="preserve"> as species (year of designation in brackets). Since 2010, Portugal and Spain have introduced new legislation for the protection of the habitat (SAC Corrales de Rota, 2020; Portuguese Climate Framework Law, 2021) and the species (Regional and National Red Lists, 2011-2020). The following list include the details of the present legislation to protect </w:t>
            </w:r>
            <w:proofErr w:type="spellStart"/>
            <w:r w:rsidRPr="00E40B25">
              <w:rPr>
                <w:i/>
              </w:rPr>
              <w:t>Cymodocea</w:t>
            </w:r>
            <w:proofErr w:type="spellEnd"/>
            <w:r w:rsidRPr="00E40B25">
              <w:rPr>
                <w:i/>
              </w:rPr>
              <w:t xml:space="preserve"> </w:t>
            </w:r>
            <w:r w:rsidRPr="00E40B25">
              <w:t>meadows in the OSPAR maritime area:</w:t>
            </w:r>
          </w:p>
          <w:p w14:paraId="2417A393" w14:textId="77777777" w:rsidR="00D92177" w:rsidRPr="00E40B25" w:rsidRDefault="00D92177" w:rsidP="00D92177">
            <w:pPr>
              <w:numPr>
                <w:ilvl w:val="0"/>
                <w:numId w:val="8"/>
              </w:numPr>
              <w:tabs>
                <w:tab w:val="clear" w:pos="567"/>
              </w:tabs>
              <w:spacing w:after="0" w:line="240" w:lineRule="auto"/>
            </w:pPr>
            <w:r w:rsidRPr="00E40B25">
              <w:t xml:space="preserve">The following national protected areas in Region OSPAR IV include </w:t>
            </w:r>
            <w:proofErr w:type="spellStart"/>
            <w:r w:rsidRPr="00E40B25">
              <w:rPr>
                <w:i/>
              </w:rPr>
              <w:t>Cymodocea</w:t>
            </w:r>
            <w:proofErr w:type="spellEnd"/>
            <w:r w:rsidRPr="00E40B25">
              <w:t xml:space="preserve"> meadows:</w:t>
            </w:r>
          </w:p>
          <w:p w14:paraId="39EB0FDA" w14:textId="77777777" w:rsidR="00D92177" w:rsidRPr="000509B1" w:rsidRDefault="00D92177" w:rsidP="00D92177">
            <w:pPr>
              <w:numPr>
                <w:ilvl w:val="1"/>
                <w:numId w:val="8"/>
              </w:numPr>
              <w:tabs>
                <w:tab w:val="clear" w:pos="567"/>
              </w:tabs>
              <w:spacing w:after="0" w:line="240" w:lineRule="auto"/>
              <w:rPr>
                <w:lang w:val="pt-PT"/>
              </w:rPr>
            </w:pPr>
            <w:r w:rsidRPr="000509B1">
              <w:rPr>
                <w:lang w:val="pt-PT"/>
              </w:rPr>
              <w:t>Reserva Natural do Estuário do Sado (1980).</w:t>
            </w:r>
          </w:p>
          <w:p w14:paraId="09CBE2AF" w14:textId="77777777" w:rsidR="00D92177" w:rsidRPr="000509B1" w:rsidRDefault="00D92177" w:rsidP="00D92177">
            <w:pPr>
              <w:numPr>
                <w:ilvl w:val="1"/>
                <w:numId w:val="8"/>
              </w:numPr>
              <w:tabs>
                <w:tab w:val="clear" w:pos="567"/>
              </w:tabs>
              <w:spacing w:after="0" w:line="240" w:lineRule="auto"/>
              <w:rPr>
                <w:lang w:val="pt-PT"/>
              </w:rPr>
            </w:pPr>
            <w:r w:rsidRPr="000509B1">
              <w:rPr>
                <w:lang w:val="pt-PT"/>
              </w:rPr>
              <w:t>Parque Natural da Ria Formosa (1987).</w:t>
            </w:r>
          </w:p>
          <w:p w14:paraId="6DC407CC" w14:textId="77777777" w:rsidR="00D92177" w:rsidRPr="00EB5561" w:rsidRDefault="00D92177" w:rsidP="00D92177">
            <w:pPr>
              <w:numPr>
                <w:ilvl w:val="1"/>
                <w:numId w:val="8"/>
              </w:numPr>
              <w:tabs>
                <w:tab w:val="clear" w:pos="567"/>
              </w:tabs>
              <w:spacing w:after="0" w:line="240" w:lineRule="auto"/>
              <w:rPr>
                <w:lang w:val="fr-FR"/>
              </w:rPr>
            </w:pPr>
            <w:r w:rsidRPr="00EB5561">
              <w:rPr>
                <w:lang w:val="fr-FR"/>
              </w:rPr>
              <w:t xml:space="preserve">Parque Natural </w:t>
            </w:r>
            <w:proofErr w:type="spellStart"/>
            <w:r w:rsidRPr="00EB5561">
              <w:rPr>
                <w:lang w:val="fr-FR"/>
              </w:rPr>
              <w:t>Bahía</w:t>
            </w:r>
            <w:proofErr w:type="spellEnd"/>
            <w:r w:rsidRPr="00EB5561">
              <w:rPr>
                <w:lang w:val="fr-FR"/>
              </w:rPr>
              <w:t xml:space="preserve"> de </w:t>
            </w:r>
            <w:proofErr w:type="spellStart"/>
            <w:r w:rsidRPr="00EB5561">
              <w:rPr>
                <w:lang w:val="fr-FR"/>
              </w:rPr>
              <w:t>Cádiz</w:t>
            </w:r>
            <w:proofErr w:type="spellEnd"/>
            <w:r w:rsidRPr="00EB5561">
              <w:rPr>
                <w:lang w:val="fr-FR"/>
              </w:rPr>
              <w:t xml:space="preserve"> (1989). </w:t>
            </w:r>
          </w:p>
          <w:p w14:paraId="146C0E1B" w14:textId="77777777" w:rsidR="00D92177" w:rsidRPr="00E40B25" w:rsidRDefault="00D92177" w:rsidP="00D92177">
            <w:pPr>
              <w:numPr>
                <w:ilvl w:val="1"/>
                <w:numId w:val="8"/>
              </w:numPr>
              <w:tabs>
                <w:tab w:val="clear" w:pos="567"/>
              </w:tabs>
              <w:spacing w:after="0" w:line="240" w:lineRule="auto"/>
            </w:pPr>
            <w:r w:rsidRPr="00E40B25">
              <w:t xml:space="preserve">Parque Natural del </w:t>
            </w:r>
            <w:proofErr w:type="spellStart"/>
            <w:r w:rsidRPr="00E40B25">
              <w:t>Estrecho</w:t>
            </w:r>
            <w:proofErr w:type="spellEnd"/>
            <w:r w:rsidRPr="00E40B25">
              <w:t xml:space="preserve"> (2003).</w:t>
            </w:r>
          </w:p>
          <w:p w14:paraId="1065D1FE" w14:textId="77777777" w:rsidR="00D92177" w:rsidRPr="00EB5561" w:rsidRDefault="00D92177" w:rsidP="00D92177">
            <w:pPr>
              <w:numPr>
                <w:ilvl w:val="1"/>
                <w:numId w:val="8"/>
              </w:numPr>
              <w:tabs>
                <w:tab w:val="clear" w:pos="567"/>
              </w:tabs>
              <w:spacing w:after="0" w:line="240" w:lineRule="auto"/>
              <w:rPr>
                <w:lang w:val="fr-FR"/>
              </w:rPr>
            </w:pPr>
            <w:proofErr w:type="spellStart"/>
            <w:r w:rsidRPr="00EB5561">
              <w:rPr>
                <w:lang w:val="fr-FR"/>
              </w:rPr>
              <w:t>Monumento</w:t>
            </w:r>
            <w:proofErr w:type="spellEnd"/>
            <w:r w:rsidRPr="00EB5561">
              <w:rPr>
                <w:lang w:val="fr-FR"/>
              </w:rPr>
              <w:t xml:space="preserve"> Natural </w:t>
            </w:r>
            <w:proofErr w:type="spellStart"/>
            <w:r w:rsidRPr="00EB5561">
              <w:rPr>
                <w:lang w:val="fr-FR"/>
              </w:rPr>
              <w:t>Corrales</w:t>
            </w:r>
            <w:proofErr w:type="spellEnd"/>
            <w:r w:rsidRPr="00EB5561">
              <w:rPr>
                <w:lang w:val="fr-FR"/>
              </w:rPr>
              <w:t xml:space="preserve"> de Rota (2001).</w:t>
            </w:r>
          </w:p>
          <w:p w14:paraId="2D35A8E2" w14:textId="77777777" w:rsidR="00D92177" w:rsidRPr="00E40B25" w:rsidRDefault="00D92177" w:rsidP="00D92177">
            <w:pPr>
              <w:numPr>
                <w:ilvl w:val="0"/>
                <w:numId w:val="8"/>
              </w:numPr>
              <w:tabs>
                <w:tab w:val="clear" w:pos="567"/>
              </w:tabs>
              <w:spacing w:after="0" w:line="240" w:lineRule="auto"/>
            </w:pPr>
            <w:r w:rsidRPr="00E40B25">
              <w:t xml:space="preserve">In Europe, the Habitat Directive, indirectly includes </w:t>
            </w:r>
            <w:proofErr w:type="spellStart"/>
            <w:r w:rsidRPr="00E40B25">
              <w:rPr>
                <w:i/>
              </w:rPr>
              <w:t>Cymodocea</w:t>
            </w:r>
            <w:proofErr w:type="spellEnd"/>
            <w:r w:rsidRPr="00E40B25">
              <w:t xml:space="preserve"> meadows in the habitat types:</w:t>
            </w:r>
          </w:p>
          <w:p w14:paraId="7E9CB4FF" w14:textId="77777777" w:rsidR="00D92177" w:rsidRPr="00E40B25" w:rsidRDefault="00D92177" w:rsidP="00D92177">
            <w:pPr>
              <w:numPr>
                <w:ilvl w:val="1"/>
                <w:numId w:val="8"/>
              </w:numPr>
              <w:tabs>
                <w:tab w:val="clear" w:pos="567"/>
              </w:tabs>
              <w:spacing w:after="0" w:line="240" w:lineRule="auto"/>
            </w:pPr>
            <w:r w:rsidRPr="00E40B25">
              <w:t>1110 Sandbanks which are slightly covered by sea water all the time.</w:t>
            </w:r>
          </w:p>
          <w:p w14:paraId="5CD8A51A" w14:textId="77777777" w:rsidR="00D92177" w:rsidRPr="00E40B25" w:rsidRDefault="00D92177" w:rsidP="00D92177">
            <w:pPr>
              <w:numPr>
                <w:ilvl w:val="1"/>
                <w:numId w:val="8"/>
              </w:numPr>
              <w:tabs>
                <w:tab w:val="clear" w:pos="567"/>
              </w:tabs>
              <w:spacing w:after="0" w:line="240" w:lineRule="auto"/>
            </w:pPr>
            <w:r w:rsidRPr="00E40B25">
              <w:t>1130 Estuaries.</w:t>
            </w:r>
          </w:p>
          <w:p w14:paraId="7E42CA0E" w14:textId="77777777" w:rsidR="00D92177" w:rsidRPr="00E40B25" w:rsidRDefault="00D92177" w:rsidP="00D92177">
            <w:pPr>
              <w:numPr>
                <w:ilvl w:val="1"/>
                <w:numId w:val="8"/>
              </w:numPr>
              <w:tabs>
                <w:tab w:val="clear" w:pos="567"/>
              </w:tabs>
              <w:spacing w:after="0" w:line="240" w:lineRule="auto"/>
            </w:pPr>
            <w:r w:rsidRPr="00E40B25">
              <w:t>1140 Mudflats and sandflats not covered by seawater at low tide.</w:t>
            </w:r>
          </w:p>
          <w:p w14:paraId="634E85B4" w14:textId="77777777" w:rsidR="00D92177" w:rsidRPr="00E40B25" w:rsidRDefault="00D92177" w:rsidP="00D92177">
            <w:pPr>
              <w:numPr>
                <w:ilvl w:val="1"/>
                <w:numId w:val="8"/>
              </w:numPr>
              <w:tabs>
                <w:tab w:val="clear" w:pos="567"/>
              </w:tabs>
              <w:spacing w:after="0" w:line="240" w:lineRule="auto"/>
            </w:pPr>
            <w:r w:rsidRPr="00E40B25">
              <w:t>1150 Coastal lagoons.</w:t>
            </w:r>
          </w:p>
          <w:p w14:paraId="566C25BA" w14:textId="77777777" w:rsidR="00D92177" w:rsidRPr="00E40B25" w:rsidRDefault="00D92177" w:rsidP="00D92177">
            <w:pPr>
              <w:numPr>
                <w:ilvl w:val="1"/>
                <w:numId w:val="8"/>
              </w:numPr>
              <w:tabs>
                <w:tab w:val="clear" w:pos="567"/>
              </w:tabs>
              <w:spacing w:after="0" w:line="240" w:lineRule="auto"/>
            </w:pPr>
            <w:r w:rsidRPr="00E40B25">
              <w:t xml:space="preserve">1160 Large </w:t>
            </w:r>
            <w:proofErr w:type="spellStart"/>
            <w:r w:rsidRPr="00E40B25">
              <w:t>coves</w:t>
            </w:r>
            <w:proofErr w:type="spellEnd"/>
            <w:r w:rsidRPr="00E40B25">
              <w:t xml:space="preserve"> and shallow bays.</w:t>
            </w:r>
          </w:p>
          <w:p w14:paraId="0DF03A86" w14:textId="77777777" w:rsidR="00D92177" w:rsidRPr="00E40B25" w:rsidRDefault="00D92177" w:rsidP="00D92177">
            <w:pPr>
              <w:numPr>
                <w:ilvl w:val="1"/>
                <w:numId w:val="8"/>
              </w:numPr>
              <w:tabs>
                <w:tab w:val="clear" w:pos="567"/>
              </w:tabs>
              <w:spacing w:after="0" w:line="240" w:lineRule="auto"/>
            </w:pPr>
            <w:r w:rsidRPr="00E40B25">
              <w:t>1170 Reefs</w:t>
            </w:r>
          </w:p>
          <w:p w14:paraId="5401D403" w14:textId="77777777" w:rsidR="00D92177" w:rsidRPr="00E40B25" w:rsidRDefault="00D92177" w:rsidP="00D92177">
            <w:pPr>
              <w:numPr>
                <w:ilvl w:val="1"/>
                <w:numId w:val="8"/>
              </w:numPr>
              <w:tabs>
                <w:tab w:val="clear" w:pos="567"/>
              </w:tabs>
              <w:spacing w:after="0" w:line="240" w:lineRule="auto"/>
            </w:pPr>
            <w:r w:rsidRPr="00E40B25">
              <w:t xml:space="preserve">Additionally in Portugal, the Natural 2000 Network Sectoral Plan (RCM nº 115-A/2008) included the habitat </w:t>
            </w:r>
            <w:proofErr w:type="spellStart"/>
            <w:r w:rsidRPr="00E40B25">
              <w:rPr>
                <w:i/>
              </w:rPr>
              <w:t>Cymodocea</w:t>
            </w:r>
            <w:proofErr w:type="spellEnd"/>
            <w:r w:rsidRPr="00E40B25">
              <w:rPr>
                <w:i/>
              </w:rPr>
              <w:t xml:space="preserve"> nodosa</w:t>
            </w:r>
            <w:r w:rsidRPr="00E40B25">
              <w:t xml:space="preserve"> Banks (1110pt2) as a habitat subtype with high sensitivity, a small area of occupation, and subjected to significant threats, thus being more demanding in terms of conservation objectives than the type itself and requiring additional conservation-oriented actions.</w:t>
            </w:r>
          </w:p>
          <w:p w14:paraId="652F4CCE" w14:textId="77777777" w:rsidR="00D92177" w:rsidRPr="00E40B25" w:rsidRDefault="00D92177" w:rsidP="00D92177">
            <w:pPr>
              <w:numPr>
                <w:ilvl w:val="0"/>
                <w:numId w:val="8"/>
              </w:numPr>
              <w:tabs>
                <w:tab w:val="clear" w:pos="567"/>
              </w:tabs>
              <w:spacing w:after="0" w:line="240" w:lineRule="auto"/>
            </w:pPr>
            <w:r w:rsidRPr="00E40B25">
              <w:t xml:space="preserve">The following Site of Community Importance (SCI), Specially Protected Area (SPA) and Special Area of Conservation (SAC) of the Natura 2000 network in Region OSPAR IV include </w:t>
            </w:r>
            <w:proofErr w:type="spellStart"/>
            <w:r w:rsidRPr="00E40B25">
              <w:rPr>
                <w:i/>
              </w:rPr>
              <w:t>Cymodocea</w:t>
            </w:r>
            <w:proofErr w:type="spellEnd"/>
            <w:r w:rsidRPr="00E40B25">
              <w:t xml:space="preserve"> meadows:</w:t>
            </w:r>
          </w:p>
          <w:p w14:paraId="62A2733E" w14:textId="77777777" w:rsidR="00D92177" w:rsidRPr="000509B1" w:rsidRDefault="00D92177" w:rsidP="00D92177">
            <w:pPr>
              <w:numPr>
                <w:ilvl w:val="1"/>
                <w:numId w:val="8"/>
              </w:numPr>
              <w:tabs>
                <w:tab w:val="clear" w:pos="567"/>
              </w:tabs>
              <w:spacing w:after="0" w:line="240" w:lineRule="auto"/>
              <w:rPr>
                <w:lang w:val="pt-PT"/>
              </w:rPr>
            </w:pPr>
            <w:r w:rsidRPr="000509B1">
              <w:rPr>
                <w:lang w:val="pt-PT"/>
              </w:rPr>
              <w:t>SCI PTCON0011 Estuário do Sado (2008).</w:t>
            </w:r>
          </w:p>
          <w:p w14:paraId="0D2C0DC2" w14:textId="77777777" w:rsidR="00D92177" w:rsidRPr="000509B1" w:rsidRDefault="00D92177" w:rsidP="00D92177">
            <w:pPr>
              <w:numPr>
                <w:ilvl w:val="1"/>
                <w:numId w:val="8"/>
              </w:numPr>
              <w:tabs>
                <w:tab w:val="clear" w:pos="567"/>
              </w:tabs>
              <w:spacing w:after="0" w:line="240" w:lineRule="auto"/>
              <w:rPr>
                <w:lang w:val="pt-PT"/>
              </w:rPr>
            </w:pPr>
            <w:r w:rsidRPr="000509B1">
              <w:rPr>
                <w:lang w:val="pt-PT"/>
              </w:rPr>
              <w:t>SPA PTZPE0011 Estuário do Sado (1988).</w:t>
            </w:r>
          </w:p>
          <w:p w14:paraId="6E188518" w14:textId="77777777" w:rsidR="00D92177" w:rsidRPr="00E40B25" w:rsidRDefault="00D92177" w:rsidP="00D92177">
            <w:pPr>
              <w:numPr>
                <w:ilvl w:val="1"/>
                <w:numId w:val="8"/>
              </w:numPr>
              <w:tabs>
                <w:tab w:val="clear" w:pos="567"/>
              </w:tabs>
              <w:spacing w:after="0" w:line="240" w:lineRule="auto"/>
            </w:pPr>
            <w:r w:rsidRPr="00E40B25">
              <w:t>SCI PTCON0013 Ria Formosa (2008).</w:t>
            </w:r>
          </w:p>
          <w:p w14:paraId="3DB6DDB5" w14:textId="77777777" w:rsidR="00D92177" w:rsidRPr="00E40B25" w:rsidRDefault="00D92177" w:rsidP="00D92177">
            <w:pPr>
              <w:numPr>
                <w:ilvl w:val="1"/>
                <w:numId w:val="8"/>
              </w:numPr>
              <w:tabs>
                <w:tab w:val="clear" w:pos="567"/>
              </w:tabs>
              <w:spacing w:after="0" w:line="240" w:lineRule="auto"/>
            </w:pPr>
            <w:r w:rsidRPr="00E40B25">
              <w:t>SPA PTZPE0017 Ria Formosa (1988).</w:t>
            </w:r>
          </w:p>
          <w:p w14:paraId="2B64497D" w14:textId="77777777" w:rsidR="00D92177" w:rsidRPr="000509B1" w:rsidRDefault="00D92177" w:rsidP="00D92177">
            <w:pPr>
              <w:numPr>
                <w:ilvl w:val="1"/>
                <w:numId w:val="8"/>
              </w:numPr>
              <w:tabs>
                <w:tab w:val="clear" w:pos="567"/>
              </w:tabs>
              <w:spacing w:after="0" w:line="240" w:lineRule="auto"/>
              <w:rPr>
                <w:lang w:val="es-ES"/>
              </w:rPr>
            </w:pPr>
            <w:r w:rsidRPr="000509B1">
              <w:rPr>
                <w:lang w:val="es-ES"/>
              </w:rPr>
              <w:t>SAC ES000140 Bahía de Cádiz (2012).</w:t>
            </w:r>
          </w:p>
          <w:p w14:paraId="416406FE" w14:textId="77777777" w:rsidR="00D92177" w:rsidRPr="00E40B25" w:rsidRDefault="00D92177" w:rsidP="00D92177">
            <w:pPr>
              <w:numPr>
                <w:ilvl w:val="1"/>
                <w:numId w:val="8"/>
              </w:numPr>
              <w:tabs>
                <w:tab w:val="clear" w:pos="567"/>
              </w:tabs>
              <w:spacing w:after="0" w:line="240" w:lineRule="auto"/>
            </w:pPr>
            <w:r w:rsidRPr="00E40B25">
              <w:t>SPA Bahía de Cádiz (2004).</w:t>
            </w:r>
          </w:p>
          <w:p w14:paraId="356D1C29" w14:textId="77777777" w:rsidR="00D92177" w:rsidRPr="00E40B25" w:rsidRDefault="00D92177" w:rsidP="00D92177">
            <w:pPr>
              <w:numPr>
                <w:ilvl w:val="1"/>
                <w:numId w:val="8"/>
              </w:numPr>
              <w:tabs>
                <w:tab w:val="clear" w:pos="567"/>
              </w:tabs>
              <w:spacing w:after="0" w:line="240" w:lineRule="auto"/>
            </w:pPr>
            <w:r w:rsidRPr="00E40B25">
              <w:t>SCI Bahía de Cádiz (2006).</w:t>
            </w:r>
          </w:p>
          <w:p w14:paraId="35DE1B39" w14:textId="77777777" w:rsidR="00D92177" w:rsidRPr="00E40B25" w:rsidRDefault="00D92177" w:rsidP="00D92177">
            <w:pPr>
              <w:numPr>
                <w:ilvl w:val="1"/>
                <w:numId w:val="8"/>
              </w:numPr>
              <w:tabs>
                <w:tab w:val="clear" w:pos="567"/>
              </w:tabs>
              <w:spacing w:after="0" w:line="240" w:lineRule="auto"/>
            </w:pPr>
            <w:r w:rsidRPr="00E40B25">
              <w:t>SCI Corrales de Rota (2006).</w:t>
            </w:r>
          </w:p>
          <w:p w14:paraId="24C73ABE" w14:textId="77777777" w:rsidR="00D92177" w:rsidRPr="00E40B25" w:rsidRDefault="00D92177" w:rsidP="00D92177">
            <w:pPr>
              <w:numPr>
                <w:ilvl w:val="1"/>
                <w:numId w:val="8"/>
              </w:numPr>
              <w:tabs>
                <w:tab w:val="clear" w:pos="567"/>
              </w:tabs>
              <w:spacing w:after="0" w:line="240" w:lineRule="auto"/>
            </w:pPr>
            <w:r w:rsidRPr="00E40B25">
              <w:t>SAC Corrales de Rota (2020).</w:t>
            </w:r>
          </w:p>
          <w:p w14:paraId="0A25471F" w14:textId="77777777" w:rsidR="00D92177" w:rsidRPr="006A27B1" w:rsidRDefault="00D92177" w:rsidP="00D92177">
            <w:pPr>
              <w:numPr>
                <w:ilvl w:val="0"/>
                <w:numId w:val="8"/>
              </w:numPr>
              <w:tabs>
                <w:tab w:val="clear" w:pos="567"/>
              </w:tabs>
              <w:spacing w:after="0" w:line="240" w:lineRule="auto"/>
            </w:pPr>
            <w:r w:rsidRPr="00E40B25">
              <w:t xml:space="preserve">The following RAMSAR sites in Region OSPAR IV include </w:t>
            </w:r>
            <w:proofErr w:type="spellStart"/>
            <w:r w:rsidRPr="00E40B25">
              <w:rPr>
                <w:i/>
              </w:rPr>
              <w:t>Cymodocea</w:t>
            </w:r>
            <w:proofErr w:type="spellEnd"/>
            <w:r w:rsidRPr="00E40B25">
              <w:t xml:space="preserve"> meadows</w:t>
            </w:r>
            <w:r w:rsidRPr="006A27B1">
              <w:t>, yet not all the locations with meadows are covered.</w:t>
            </w:r>
          </w:p>
          <w:p w14:paraId="5326174C" w14:textId="77777777" w:rsidR="00D92177" w:rsidRPr="000509B1" w:rsidRDefault="00D92177" w:rsidP="00D92177">
            <w:pPr>
              <w:numPr>
                <w:ilvl w:val="1"/>
                <w:numId w:val="8"/>
              </w:numPr>
              <w:tabs>
                <w:tab w:val="clear" w:pos="567"/>
              </w:tabs>
              <w:spacing w:after="0" w:line="240" w:lineRule="auto"/>
              <w:rPr>
                <w:lang w:val="pt-PT"/>
              </w:rPr>
            </w:pPr>
            <w:r w:rsidRPr="000509B1">
              <w:rPr>
                <w:lang w:val="pt-PT"/>
              </w:rPr>
              <w:t>Estuário do Sado. Ramsar site n.º 826 (1996).</w:t>
            </w:r>
          </w:p>
          <w:p w14:paraId="7758B0CC" w14:textId="77777777" w:rsidR="00D92177" w:rsidRPr="000509B1" w:rsidRDefault="00D92177" w:rsidP="00D92177">
            <w:pPr>
              <w:numPr>
                <w:ilvl w:val="1"/>
                <w:numId w:val="8"/>
              </w:numPr>
              <w:tabs>
                <w:tab w:val="clear" w:pos="567"/>
              </w:tabs>
              <w:spacing w:after="0" w:line="240" w:lineRule="auto"/>
              <w:rPr>
                <w:lang w:val="pt-PT"/>
              </w:rPr>
            </w:pPr>
            <w:r w:rsidRPr="000509B1">
              <w:rPr>
                <w:lang w:val="pt-PT"/>
              </w:rPr>
              <w:t>Ria Formosa. Ramsar site n.º 212 (1980).</w:t>
            </w:r>
          </w:p>
          <w:p w14:paraId="20837B6C" w14:textId="77777777" w:rsidR="00D92177" w:rsidRPr="00D92177" w:rsidRDefault="00D92177" w:rsidP="00D92177">
            <w:pPr>
              <w:numPr>
                <w:ilvl w:val="1"/>
                <w:numId w:val="8"/>
              </w:numPr>
              <w:tabs>
                <w:tab w:val="clear" w:pos="567"/>
              </w:tabs>
              <w:spacing w:after="0" w:line="240" w:lineRule="auto"/>
              <w:rPr>
                <w:lang w:val="sv-SE"/>
              </w:rPr>
            </w:pPr>
            <w:r w:rsidRPr="00D92177">
              <w:rPr>
                <w:lang w:val="sv-SE"/>
              </w:rPr>
              <w:t>Bahía de Cádiz. Ramsar site n.º 1265 (2002).</w:t>
            </w:r>
          </w:p>
          <w:p w14:paraId="6F2294B4" w14:textId="77777777" w:rsidR="00D92177" w:rsidRPr="006A27B1" w:rsidRDefault="00D92177" w:rsidP="00D92177">
            <w:pPr>
              <w:numPr>
                <w:ilvl w:val="0"/>
                <w:numId w:val="8"/>
              </w:numPr>
              <w:tabs>
                <w:tab w:val="clear" w:pos="567"/>
              </w:tabs>
              <w:spacing w:after="0" w:line="240" w:lineRule="auto"/>
            </w:pPr>
            <w:r w:rsidRPr="006A27B1">
              <w:t xml:space="preserve">Around 98 % of the </w:t>
            </w:r>
            <w:proofErr w:type="spellStart"/>
            <w:r w:rsidRPr="006A27B1">
              <w:rPr>
                <w:i/>
              </w:rPr>
              <w:t>Cymodocea</w:t>
            </w:r>
            <w:proofErr w:type="spellEnd"/>
            <w:r w:rsidRPr="006A27B1">
              <w:t xml:space="preserve"> meadows are currently protected in Spain (Carreto et al., 2021).</w:t>
            </w:r>
          </w:p>
          <w:p w14:paraId="1CAFBF9E" w14:textId="77777777" w:rsidR="00D92177" w:rsidRPr="006A27B1" w:rsidRDefault="00D92177" w:rsidP="00D92177">
            <w:pPr>
              <w:numPr>
                <w:ilvl w:val="0"/>
                <w:numId w:val="8"/>
              </w:numPr>
              <w:tabs>
                <w:tab w:val="clear" w:pos="567"/>
              </w:tabs>
              <w:spacing w:after="0" w:line="240" w:lineRule="auto"/>
            </w:pPr>
            <w:proofErr w:type="spellStart"/>
            <w:r w:rsidRPr="006A27B1">
              <w:rPr>
                <w:i/>
              </w:rPr>
              <w:t>Cymodocea</w:t>
            </w:r>
            <w:proofErr w:type="spellEnd"/>
            <w:r w:rsidRPr="006A27B1">
              <w:rPr>
                <w:i/>
              </w:rPr>
              <w:t xml:space="preserve"> nodosa</w:t>
            </w:r>
            <w:r w:rsidRPr="006A27B1">
              <w:t xml:space="preserve"> is included in National and regional Red List:</w:t>
            </w:r>
          </w:p>
          <w:p w14:paraId="1D56DE8D" w14:textId="77777777" w:rsidR="00D92177" w:rsidRPr="006A27B1" w:rsidRDefault="00D92177" w:rsidP="00D92177">
            <w:pPr>
              <w:numPr>
                <w:ilvl w:val="1"/>
                <w:numId w:val="8"/>
              </w:numPr>
              <w:tabs>
                <w:tab w:val="clear" w:pos="567"/>
              </w:tabs>
              <w:spacing w:after="0" w:line="240" w:lineRule="auto"/>
            </w:pPr>
            <w:r w:rsidRPr="006A27B1">
              <w:t xml:space="preserve">It was recently catalogued as a </w:t>
            </w:r>
            <w:r w:rsidRPr="006A27B1">
              <w:rPr>
                <w:i/>
              </w:rPr>
              <w:t>Vulnerable</w:t>
            </w:r>
            <w:r w:rsidRPr="006A27B1">
              <w:t xml:space="preserve"> species on the Red List of the Vascular Flora of Mainland Portugal (</w:t>
            </w:r>
            <w:proofErr w:type="spellStart"/>
            <w:r w:rsidRPr="006A27B1">
              <w:t>Carapeto</w:t>
            </w:r>
            <w:proofErr w:type="spellEnd"/>
            <w:r w:rsidRPr="006A27B1">
              <w:t xml:space="preserve"> et al., 2020).</w:t>
            </w:r>
          </w:p>
          <w:p w14:paraId="28A48C02" w14:textId="77777777" w:rsidR="00D92177" w:rsidRPr="006A27B1" w:rsidRDefault="00D92177" w:rsidP="00D92177">
            <w:pPr>
              <w:numPr>
                <w:ilvl w:val="1"/>
                <w:numId w:val="8"/>
              </w:numPr>
              <w:tabs>
                <w:tab w:val="clear" w:pos="567"/>
              </w:tabs>
              <w:spacing w:after="0" w:line="240" w:lineRule="auto"/>
            </w:pPr>
            <w:r w:rsidRPr="006A27B1">
              <w:lastRenderedPageBreak/>
              <w:t>It is included in the Spanish List of Wild Species under Special Protection Regime, established by the Royal Decree 139/2011.</w:t>
            </w:r>
          </w:p>
          <w:p w14:paraId="4B9BF8D3" w14:textId="77777777" w:rsidR="00D92177" w:rsidRPr="006A27B1" w:rsidRDefault="00D92177" w:rsidP="00D92177">
            <w:pPr>
              <w:numPr>
                <w:ilvl w:val="1"/>
                <w:numId w:val="8"/>
              </w:numPr>
              <w:tabs>
                <w:tab w:val="clear" w:pos="567"/>
              </w:tabs>
              <w:spacing w:after="0" w:line="240" w:lineRule="auto"/>
            </w:pPr>
            <w:r w:rsidRPr="006A27B1">
              <w:t>It is included in the Andalusian List of Wild Species under Special Protection Regime, established by the Decree 23/2012.</w:t>
            </w:r>
          </w:p>
          <w:p w14:paraId="39A59729" w14:textId="77777777" w:rsidR="00D92177" w:rsidRPr="00E40B25" w:rsidRDefault="00D92177" w:rsidP="00D92177">
            <w:pPr>
              <w:numPr>
                <w:ilvl w:val="0"/>
                <w:numId w:val="8"/>
              </w:numPr>
              <w:tabs>
                <w:tab w:val="clear" w:pos="567"/>
              </w:tabs>
              <w:spacing w:line="240" w:lineRule="auto"/>
            </w:pPr>
            <w:r w:rsidRPr="006A27B1">
              <w:t>In Portugal, the Climate Framework Law (</w:t>
            </w:r>
            <w:r w:rsidRPr="006A27B1">
              <w:rPr>
                <w:i/>
              </w:rPr>
              <w:t xml:space="preserve">Lei de Bases do </w:t>
            </w:r>
            <w:proofErr w:type="spellStart"/>
            <w:r w:rsidRPr="006A27B1">
              <w:rPr>
                <w:i/>
              </w:rPr>
              <w:t>Clima</w:t>
            </w:r>
            <w:proofErr w:type="spellEnd"/>
            <w:r w:rsidRPr="006A27B1">
              <w:t xml:space="preserve">, Lei n.º 98/2021, de </w:t>
            </w:r>
            <w:proofErr w:type="spellStart"/>
            <w:r w:rsidRPr="006A27B1">
              <w:t>dezembro</w:t>
            </w:r>
            <w:proofErr w:type="spellEnd"/>
            <w:r w:rsidRPr="006A27B1">
              <w:t xml:space="preserve"> de 2021) states that Portugal develops a policy for the sea that protects the state of the marine and coastal environment and develops a sustainable blue economy, including “the assessment of needs and the consequent implementation of actions for the ecological restoration and sustainable development of coastal and marine ecosystems, inc</w:t>
            </w:r>
            <w:r w:rsidRPr="00E40B25">
              <w:t>luding marshes, seagrass meadows, reefs and kelp forests” (Article 58 – Ocean and carbon sinks, d).</w:t>
            </w:r>
          </w:p>
          <w:p w14:paraId="20A4D7F0" w14:textId="77777777" w:rsidR="00D92177" w:rsidRPr="00E40B25" w:rsidRDefault="00D92177" w:rsidP="00E25A80"/>
          <w:p w14:paraId="6EFCD612" w14:textId="77777777" w:rsidR="00D92177" w:rsidRPr="00E40B25" w:rsidRDefault="00D92177" w:rsidP="00E25A80">
            <w:r w:rsidRPr="00E40B25">
              <w:rPr>
                <w:b/>
                <w:i/>
              </w:rPr>
              <w:t>3.1 b.</w:t>
            </w:r>
            <w:r w:rsidRPr="00E40B25">
              <w:rPr>
                <w:i/>
              </w:rPr>
              <w:t xml:space="preserve"> assessing whether existing management measures for the protection of </w:t>
            </w:r>
            <w:proofErr w:type="spellStart"/>
            <w:r w:rsidRPr="00E40B25">
              <w:t>Cymodocea</w:t>
            </w:r>
            <w:proofErr w:type="spellEnd"/>
            <w:r w:rsidRPr="00E40B25">
              <w:rPr>
                <w:i/>
              </w:rPr>
              <w:t xml:space="preserve"> meadows are effective and determining whether further measures are needed to address the key threats.</w:t>
            </w:r>
          </w:p>
          <w:p w14:paraId="74AD601B" w14:textId="77777777" w:rsidR="00D92177" w:rsidRPr="00E40B25" w:rsidRDefault="00D92177" w:rsidP="00E25A80">
            <w:r w:rsidRPr="00E40B25">
              <w:t xml:space="preserve">Seagrass decline has been reversed in Europe in some locations probably due to the management actions taken to reduce the input of nutrients in coastal waters (de </w:t>
            </w:r>
            <w:proofErr w:type="spellStart"/>
            <w:r w:rsidRPr="00E40B25">
              <w:t>los</w:t>
            </w:r>
            <w:proofErr w:type="spellEnd"/>
            <w:r w:rsidRPr="00E40B25">
              <w:t xml:space="preserve"> Santos et al., 2019). Despite the management plans associated to the legal protection of </w:t>
            </w:r>
            <w:proofErr w:type="spellStart"/>
            <w:r w:rsidRPr="00E40B25">
              <w:rPr>
                <w:i/>
              </w:rPr>
              <w:t>Cymodocea</w:t>
            </w:r>
            <w:proofErr w:type="spellEnd"/>
            <w:r w:rsidRPr="00E40B25">
              <w:rPr>
                <w:i/>
              </w:rPr>
              <w:t xml:space="preserve"> nodosa</w:t>
            </w:r>
            <w:r w:rsidRPr="00E40B25">
              <w:t xml:space="preserve">, as species or as habitat, the effectiveness of the existing management measures of </w:t>
            </w:r>
            <w:proofErr w:type="spellStart"/>
            <w:r w:rsidRPr="00E40B25">
              <w:rPr>
                <w:i/>
              </w:rPr>
              <w:t>Cymodocea</w:t>
            </w:r>
            <w:proofErr w:type="spellEnd"/>
            <w:r w:rsidRPr="00E40B25">
              <w:t xml:space="preserve"> meadows in Region IV may not always contribute to improving the status of this habitat, since there are threats (such as biological invasions or climate change) that are not being managed within the protected areas. In particular for Andalusia, the regional government expressed the need to dedicate more efforts to adopt management measures to improve the conservation status of </w:t>
            </w:r>
            <w:proofErr w:type="spellStart"/>
            <w:r w:rsidRPr="00E40B25">
              <w:rPr>
                <w:i/>
              </w:rPr>
              <w:t>Cymodocea</w:t>
            </w:r>
            <w:proofErr w:type="spellEnd"/>
            <w:r w:rsidRPr="00E40B25">
              <w:t xml:space="preserve"> meadows in this region, but no specific actions have been carried out to date (Junta de Andalucía, 2019).</w:t>
            </w:r>
          </w:p>
          <w:p w14:paraId="3A4CD77B" w14:textId="77777777" w:rsidR="00D92177" w:rsidRPr="00E40B25" w:rsidRDefault="00D92177" w:rsidP="00E25A80"/>
          <w:p w14:paraId="30F36446" w14:textId="77777777" w:rsidR="00D92177" w:rsidRPr="00E40B25" w:rsidRDefault="00D92177" w:rsidP="00E25A80">
            <w:pPr>
              <w:rPr>
                <w:i/>
              </w:rPr>
            </w:pPr>
            <w:r w:rsidRPr="00E40B25">
              <w:rPr>
                <w:b/>
                <w:i/>
              </w:rPr>
              <w:t>3.1 c.</w:t>
            </w:r>
            <w:r w:rsidRPr="00E40B25">
              <w:rPr>
                <w:i/>
              </w:rPr>
              <w:t xml:space="preserve"> investigating the distribution, quality and extent of </w:t>
            </w:r>
            <w:proofErr w:type="spellStart"/>
            <w:r w:rsidRPr="00E40B25">
              <w:t>Cymodocea</w:t>
            </w:r>
            <w:proofErr w:type="spellEnd"/>
            <w:r w:rsidRPr="00E40B25">
              <w:rPr>
                <w:i/>
              </w:rPr>
              <w:t xml:space="preserve"> meadows by means of seabed habitat surveys and monitoring in order to improve the knowledge base and provide indicators for the state and recovery of the habitat.</w:t>
            </w:r>
          </w:p>
          <w:p w14:paraId="045A9C10" w14:textId="77777777" w:rsidR="00D92177" w:rsidRPr="00E40B25" w:rsidRDefault="00D92177" w:rsidP="00E25A80">
            <w:r w:rsidRPr="00E40B25">
              <w:t xml:space="preserve">Since 2010, the distribution, extent, and condition of </w:t>
            </w:r>
            <w:proofErr w:type="spellStart"/>
            <w:r w:rsidRPr="00E40B25">
              <w:rPr>
                <w:i/>
              </w:rPr>
              <w:t>Cymodocea</w:t>
            </w:r>
            <w:proofErr w:type="spellEnd"/>
            <w:r w:rsidRPr="00E40B25">
              <w:t xml:space="preserve"> meadows in Region IV has been partially updated. Despite these updates, it would be necessary to adopt standard protocols to systematically monitor the distribution, extent, and condition, on a long-term basis, of </w:t>
            </w:r>
            <w:proofErr w:type="spellStart"/>
            <w:r w:rsidRPr="00E40B25">
              <w:rPr>
                <w:i/>
              </w:rPr>
              <w:t>Cymodocea</w:t>
            </w:r>
            <w:proofErr w:type="spellEnd"/>
            <w:r w:rsidRPr="00E40B25">
              <w:t xml:space="preserve"> meadows of this region. The following actions are highlighted:</w:t>
            </w:r>
          </w:p>
          <w:p w14:paraId="2321C1FE" w14:textId="77777777" w:rsidR="00D92177" w:rsidRPr="00E40B25" w:rsidRDefault="00D92177" w:rsidP="00D92177">
            <w:pPr>
              <w:numPr>
                <w:ilvl w:val="0"/>
                <w:numId w:val="8"/>
              </w:numPr>
              <w:tabs>
                <w:tab w:val="clear" w:pos="567"/>
              </w:tabs>
              <w:spacing w:after="0" w:line="240" w:lineRule="auto"/>
            </w:pPr>
            <w:r w:rsidRPr="00E40B25">
              <w:t xml:space="preserve">In Portugal, recent assessment of </w:t>
            </w:r>
            <w:proofErr w:type="spellStart"/>
            <w:r w:rsidRPr="00E40B25">
              <w:rPr>
                <w:i/>
              </w:rPr>
              <w:t>Cymodocea</w:t>
            </w:r>
            <w:proofErr w:type="spellEnd"/>
            <w:r w:rsidRPr="00E40B25">
              <w:t xml:space="preserve"> meadows distribution and extent, but not condition, has been conducted by researchers (Ito et al., </w:t>
            </w:r>
            <w:r w:rsidRPr="00A72BF6">
              <w:t>unpublished; Nogueira Mendes &amp; Melo, 2022) and a</w:t>
            </w:r>
            <w:r w:rsidRPr="00E40B25">
              <w:t xml:space="preserve"> local association (Ocean Alive, 2023) in the two main locations (Sado estuary and Ria Formosa). Distribution, extent, or condition of the other locations (isolated meadows in the south coast) have not been updated.</w:t>
            </w:r>
          </w:p>
          <w:p w14:paraId="611BFF3E" w14:textId="77777777" w:rsidR="00D92177" w:rsidRPr="00E40B25" w:rsidRDefault="00D92177" w:rsidP="00D92177">
            <w:pPr>
              <w:numPr>
                <w:ilvl w:val="0"/>
                <w:numId w:val="8"/>
              </w:numPr>
              <w:tabs>
                <w:tab w:val="clear" w:pos="567"/>
              </w:tabs>
              <w:spacing w:after="0" w:line="240" w:lineRule="auto"/>
            </w:pPr>
            <w:r w:rsidRPr="00E40B25">
              <w:t xml:space="preserve">The condition trend of </w:t>
            </w:r>
            <w:proofErr w:type="spellStart"/>
            <w:r w:rsidRPr="00E40B25">
              <w:rPr>
                <w:i/>
              </w:rPr>
              <w:t>Cymodocea</w:t>
            </w:r>
            <w:proofErr w:type="spellEnd"/>
            <w:r w:rsidRPr="00E40B25">
              <w:t xml:space="preserve"> meadows in the inner Bay of Cadiz have been monitored by the University of Cadiz since 2005 (Peralta et al., 2021; </w:t>
            </w:r>
            <w:r w:rsidRPr="00E40B25">
              <w:lastRenderedPageBreak/>
              <w:t>FAMAR programme</w:t>
            </w:r>
            <w:r w:rsidRPr="00E40B25">
              <w:rPr>
                <w:vertAlign w:val="superscript"/>
              </w:rPr>
              <w:t>(1)</w:t>
            </w:r>
            <w:r w:rsidRPr="00E40B25">
              <w:t>). This programme is still active in 2023 (F. Brun, Pers. Comm.).</w:t>
            </w:r>
          </w:p>
          <w:p w14:paraId="0A1BE2CA" w14:textId="77777777" w:rsidR="00D92177" w:rsidRPr="00E40B25" w:rsidRDefault="00D92177" w:rsidP="00D92177">
            <w:pPr>
              <w:numPr>
                <w:ilvl w:val="0"/>
                <w:numId w:val="8"/>
              </w:numPr>
              <w:tabs>
                <w:tab w:val="clear" w:pos="567"/>
              </w:tabs>
              <w:spacing w:after="0" w:line="240" w:lineRule="auto"/>
            </w:pPr>
            <w:r w:rsidRPr="00E40B25">
              <w:t xml:space="preserve">The extent and general condition of </w:t>
            </w:r>
            <w:proofErr w:type="spellStart"/>
            <w:r w:rsidRPr="00E40B25">
              <w:rPr>
                <w:i/>
              </w:rPr>
              <w:t>Cymodocea</w:t>
            </w:r>
            <w:proofErr w:type="spellEnd"/>
            <w:r w:rsidRPr="00E40B25">
              <w:t xml:space="preserve"> meadows in the Andalusian coast has been monitored by the regional government since 2004, yet the reports from 2020-2022 do not contain any update. However, many locations have not been revisited for long periods of time (Junta de Andalucía, 2019).</w:t>
            </w:r>
          </w:p>
          <w:p w14:paraId="6AD81D1F" w14:textId="77777777" w:rsidR="00D92177" w:rsidRPr="00E40B25" w:rsidRDefault="00D92177" w:rsidP="00D92177">
            <w:pPr>
              <w:numPr>
                <w:ilvl w:val="0"/>
                <w:numId w:val="8"/>
              </w:numPr>
              <w:tabs>
                <w:tab w:val="clear" w:pos="567"/>
              </w:tabs>
              <w:spacing w:after="0" w:line="240" w:lineRule="auto"/>
            </w:pPr>
            <w:r w:rsidRPr="00E40B25">
              <w:t xml:space="preserve">The extent and condition of seagrasses, including </w:t>
            </w:r>
            <w:proofErr w:type="spellStart"/>
            <w:r w:rsidRPr="00E40B25">
              <w:rPr>
                <w:i/>
              </w:rPr>
              <w:t>Cymodocea</w:t>
            </w:r>
            <w:proofErr w:type="spellEnd"/>
            <w:r w:rsidRPr="00E40B25">
              <w:t xml:space="preserve"> meadows, along the Andalusian coast were also assessed by the LIFE project Blue Natura from 2015 to 2019</w:t>
            </w:r>
            <w:r w:rsidRPr="00E40B25">
              <w:rPr>
                <w:vertAlign w:val="superscript"/>
              </w:rPr>
              <w:t>(2)</w:t>
            </w:r>
            <w:r w:rsidRPr="00E40B25">
              <w:t>.</w:t>
            </w:r>
          </w:p>
          <w:p w14:paraId="7FE221DF" w14:textId="77777777" w:rsidR="00D92177" w:rsidRPr="00E40B25" w:rsidRDefault="00D92177" w:rsidP="00D92177">
            <w:pPr>
              <w:numPr>
                <w:ilvl w:val="0"/>
                <w:numId w:val="8"/>
              </w:numPr>
              <w:tabs>
                <w:tab w:val="clear" w:pos="567"/>
              </w:tabs>
              <w:spacing w:after="0" w:line="240" w:lineRule="auto"/>
            </w:pPr>
            <w:r w:rsidRPr="00E40B25">
              <w:t xml:space="preserve">The Seagrass Atlas of Spain (Ruiz et al., 2015) compiled exhaustively the distribution, extent, and condition of seagrasses, including </w:t>
            </w:r>
            <w:proofErr w:type="spellStart"/>
            <w:r w:rsidRPr="00E40B25">
              <w:rPr>
                <w:i/>
              </w:rPr>
              <w:t>Cymodocea</w:t>
            </w:r>
            <w:proofErr w:type="spellEnd"/>
            <w:r w:rsidRPr="00E40B25">
              <w:t xml:space="preserve"> meadows. An updated version is being developed presently (E. </w:t>
            </w:r>
            <w:proofErr w:type="spellStart"/>
            <w:r w:rsidRPr="00E40B25">
              <w:t>Cacabelos</w:t>
            </w:r>
            <w:proofErr w:type="spellEnd"/>
            <w:r w:rsidRPr="00E40B25">
              <w:t>, Pers. Comm.).</w:t>
            </w:r>
          </w:p>
          <w:p w14:paraId="213A72B5" w14:textId="77777777" w:rsidR="00D92177" w:rsidRPr="00E40B25" w:rsidRDefault="00D92177" w:rsidP="00D92177">
            <w:pPr>
              <w:numPr>
                <w:ilvl w:val="0"/>
                <w:numId w:val="8"/>
              </w:numPr>
              <w:tabs>
                <w:tab w:val="clear" w:pos="567"/>
              </w:tabs>
              <w:spacing w:line="240" w:lineRule="auto"/>
            </w:pPr>
            <w:r w:rsidRPr="00E40B25">
              <w:t xml:space="preserve">Researchers are investigating the assessment of </w:t>
            </w:r>
            <w:proofErr w:type="spellStart"/>
            <w:r w:rsidRPr="00E40B25">
              <w:rPr>
                <w:i/>
              </w:rPr>
              <w:t>Cymodocea</w:t>
            </w:r>
            <w:proofErr w:type="spellEnd"/>
            <w:r w:rsidRPr="00E40B25">
              <w:t xml:space="preserve"> meadows using satellite images in Portugal (Ito et al., unpublished) and using UAV-mounted multispectral cameras in Spain (Román et al., 2021).</w:t>
            </w:r>
          </w:p>
          <w:p w14:paraId="5A4F459F" w14:textId="77777777" w:rsidR="00D92177" w:rsidRPr="00E40B25" w:rsidRDefault="00D92177" w:rsidP="00E25A80">
            <w:pPr>
              <w:rPr>
                <w:i/>
                <w:sz w:val="18"/>
                <w:szCs w:val="18"/>
              </w:rPr>
            </w:pPr>
            <w:r w:rsidRPr="00E40B25">
              <w:rPr>
                <w:vertAlign w:val="superscript"/>
              </w:rPr>
              <w:t>(1)</w:t>
            </w:r>
            <w:r w:rsidRPr="00E40B25">
              <w:t xml:space="preserve"> </w:t>
            </w:r>
            <w:hyperlink r:id="rId12">
              <w:r w:rsidRPr="00E40B25">
                <w:rPr>
                  <w:color w:val="1155CC"/>
                  <w:sz w:val="18"/>
                  <w:szCs w:val="18"/>
                  <w:u w:val="single"/>
                </w:rPr>
                <w:t>https://famar.wordpress.com</w:t>
              </w:r>
            </w:hyperlink>
          </w:p>
          <w:p w14:paraId="2E2EC39F" w14:textId="77777777" w:rsidR="00D92177" w:rsidRPr="00E40B25" w:rsidRDefault="00D92177" w:rsidP="00E25A80">
            <w:pPr>
              <w:rPr>
                <w:i/>
                <w:sz w:val="18"/>
                <w:szCs w:val="18"/>
              </w:rPr>
            </w:pPr>
            <w:r w:rsidRPr="00E40B25">
              <w:rPr>
                <w:vertAlign w:val="superscript"/>
              </w:rPr>
              <w:t>(2)</w:t>
            </w:r>
            <w:r w:rsidRPr="00E40B25">
              <w:t xml:space="preserve"> </w:t>
            </w:r>
            <w:hyperlink r:id="rId13">
              <w:r w:rsidRPr="00E40B25">
                <w:rPr>
                  <w:color w:val="1155CC"/>
                  <w:sz w:val="18"/>
                  <w:szCs w:val="18"/>
                  <w:u w:val="single"/>
                </w:rPr>
                <w:t>https://life-bluenatura.eu</w:t>
              </w:r>
            </w:hyperlink>
          </w:p>
          <w:p w14:paraId="531382F4" w14:textId="77777777" w:rsidR="00D92177" w:rsidRPr="00E40B25" w:rsidRDefault="00D92177" w:rsidP="00E25A80">
            <w:pPr>
              <w:rPr>
                <w:i/>
              </w:rPr>
            </w:pPr>
          </w:p>
          <w:p w14:paraId="2E939C77" w14:textId="77777777" w:rsidR="00D92177" w:rsidRPr="00E40B25" w:rsidRDefault="00D92177" w:rsidP="00E25A80">
            <w:pPr>
              <w:rPr>
                <w:shd w:val="clear" w:color="auto" w:fill="F3F3F3"/>
              </w:rPr>
            </w:pPr>
            <w:r w:rsidRPr="00E40B25">
              <w:rPr>
                <w:b/>
                <w:i/>
              </w:rPr>
              <w:t>3.1 d.</w:t>
            </w:r>
            <w:r w:rsidRPr="00E40B25">
              <w:rPr>
                <w:i/>
              </w:rPr>
              <w:t xml:space="preserve"> action to promote recovery of </w:t>
            </w:r>
            <w:proofErr w:type="spellStart"/>
            <w:r w:rsidRPr="00E40B25">
              <w:t>Cymodocea</w:t>
            </w:r>
            <w:proofErr w:type="spellEnd"/>
            <w:r w:rsidRPr="00E40B25">
              <w:t xml:space="preserve"> meadows</w:t>
            </w:r>
            <w:r w:rsidRPr="00E40B25">
              <w:rPr>
                <w:i/>
              </w:rPr>
              <w:t xml:space="preserve"> in cases where these have been degraded or lost.</w:t>
            </w:r>
          </w:p>
          <w:p w14:paraId="6FE64231" w14:textId="77777777" w:rsidR="00D92177" w:rsidRPr="00E40B25" w:rsidRDefault="00D92177" w:rsidP="00E25A80">
            <w:r w:rsidRPr="00E40B25">
              <w:t xml:space="preserve">Some small-scale and experimental projects to restore </w:t>
            </w:r>
            <w:proofErr w:type="spellStart"/>
            <w:r w:rsidRPr="00E40B25">
              <w:rPr>
                <w:i/>
              </w:rPr>
              <w:t>Cymodocea</w:t>
            </w:r>
            <w:proofErr w:type="spellEnd"/>
            <w:r w:rsidRPr="00E40B25">
              <w:t xml:space="preserve"> meadows have been conducted by researchers in Portugal, yet results were not satisfactory (</w:t>
            </w:r>
            <w:proofErr w:type="spellStart"/>
            <w:r w:rsidRPr="00E40B25">
              <w:t>Arrábida</w:t>
            </w:r>
            <w:proofErr w:type="spellEnd"/>
            <w:r w:rsidRPr="00E40B25">
              <w:t xml:space="preserve">, Paulo et al., 2019) or it is too early to assess their success (Sado estuary, Ria Formosa). Restoration actions in the Ria Formosa are being carried out through projects </w:t>
            </w:r>
            <w:proofErr w:type="spellStart"/>
            <w:r w:rsidRPr="00E40B25">
              <w:t>Seaghorse</w:t>
            </w:r>
            <w:proofErr w:type="spellEnd"/>
            <w:r w:rsidRPr="00E40B25">
              <w:rPr>
                <w:vertAlign w:val="superscript"/>
              </w:rPr>
              <w:t>(1)</w:t>
            </w:r>
            <w:r w:rsidRPr="00E40B25">
              <w:t xml:space="preserve"> and </w:t>
            </w:r>
            <w:proofErr w:type="spellStart"/>
            <w:r w:rsidRPr="00E40B25">
              <w:t>BlueForests</w:t>
            </w:r>
            <w:proofErr w:type="spellEnd"/>
            <w:r w:rsidRPr="00E40B25">
              <w:rPr>
                <w:vertAlign w:val="superscript"/>
              </w:rPr>
              <w:t>(2)</w:t>
            </w:r>
            <w:r w:rsidRPr="00E40B25">
              <w:t xml:space="preserve"> by researchers of the Centre of Marine Sciences of Algarve (CCMAR), and in the Sado estuary by local cooperative Ocean Alive</w:t>
            </w:r>
            <w:r w:rsidRPr="00E40B25">
              <w:rPr>
                <w:vertAlign w:val="superscript"/>
              </w:rPr>
              <w:t>(3)</w:t>
            </w:r>
            <w:r w:rsidRPr="00E40B25">
              <w:t xml:space="preserve"> in partnership with CCMAR researchers. In Portugal, researchers are investigating how to germinate </w:t>
            </w:r>
            <w:proofErr w:type="spellStart"/>
            <w:r w:rsidRPr="00E40B25">
              <w:rPr>
                <w:i/>
              </w:rPr>
              <w:t>Cymodocea</w:t>
            </w:r>
            <w:proofErr w:type="spellEnd"/>
            <w:r w:rsidRPr="00E40B25">
              <w:rPr>
                <w:i/>
              </w:rPr>
              <w:t xml:space="preserve"> nodosa</w:t>
            </w:r>
            <w:r w:rsidRPr="00E40B25">
              <w:t xml:space="preserve"> seeds in the laboratory and transplant the shoots to the marine environment, including the objective of increasing the genetic diversity of the threatened meadows in the area (Alexandre et al., 2018). Until 2019, no specific actions were carried out so far to improve the conservation status of </w:t>
            </w:r>
            <w:proofErr w:type="spellStart"/>
            <w:r w:rsidRPr="00E40B25">
              <w:rPr>
                <w:i/>
              </w:rPr>
              <w:t>Cymodocea</w:t>
            </w:r>
            <w:proofErr w:type="spellEnd"/>
            <w:r w:rsidRPr="00E40B25">
              <w:t xml:space="preserve"> meadows in the Andalusian region (Junta de Andalucía, 2019).</w:t>
            </w:r>
          </w:p>
          <w:p w14:paraId="6F863E25" w14:textId="77777777" w:rsidR="00D92177" w:rsidRPr="00E40B25" w:rsidRDefault="00D92177" w:rsidP="00E25A80">
            <w:pPr>
              <w:rPr>
                <w:sz w:val="18"/>
                <w:szCs w:val="18"/>
              </w:rPr>
            </w:pPr>
            <w:r w:rsidRPr="00E40B25">
              <w:rPr>
                <w:vertAlign w:val="superscript"/>
              </w:rPr>
              <w:t>(1)</w:t>
            </w:r>
            <w:r w:rsidRPr="00E40B25">
              <w:t xml:space="preserve"> </w:t>
            </w:r>
            <w:hyperlink r:id="rId14">
              <w:r w:rsidRPr="00E40B25">
                <w:rPr>
                  <w:color w:val="1155CC"/>
                  <w:sz w:val="18"/>
                  <w:szCs w:val="18"/>
                  <w:u w:val="single"/>
                </w:rPr>
                <w:t>https://www.seaghorse.pt</w:t>
              </w:r>
            </w:hyperlink>
            <w:r w:rsidRPr="00E40B25">
              <w:rPr>
                <w:sz w:val="18"/>
                <w:szCs w:val="18"/>
              </w:rPr>
              <w:t xml:space="preserve"> </w:t>
            </w:r>
          </w:p>
          <w:p w14:paraId="0C0B0476" w14:textId="77777777" w:rsidR="00D92177" w:rsidRPr="00E40B25" w:rsidRDefault="00D92177" w:rsidP="00E25A80">
            <w:pPr>
              <w:rPr>
                <w:sz w:val="18"/>
                <w:szCs w:val="18"/>
              </w:rPr>
            </w:pPr>
            <w:r w:rsidRPr="00E40B25">
              <w:rPr>
                <w:vertAlign w:val="superscript"/>
              </w:rPr>
              <w:t>(2)</w:t>
            </w:r>
            <w:r w:rsidRPr="00E40B25">
              <w:t xml:space="preserve"> </w:t>
            </w:r>
            <w:hyperlink r:id="rId15">
              <w:r w:rsidRPr="00E40B25">
                <w:rPr>
                  <w:color w:val="1155CC"/>
                  <w:sz w:val="18"/>
                  <w:szCs w:val="18"/>
                  <w:u w:val="single"/>
                </w:rPr>
                <w:t>https://www.blueforests.pt</w:t>
              </w:r>
            </w:hyperlink>
          </w:p>
          <w:p w14:paraId="1DB6CF74" w14:textId="77777777" w:rsidR="00D92177" w:rsidRPr="00E40B25" w:rsidRDefault="00D92177" w:rsidP="00E25A80">
            <w:pPr>
              <w:rPr>
                <w:sz w:val="18"/>
                <w:szCs w:val="18"/>
              </w:rPr>
            </w:pPr>
            <w:r w:rsidRPr="00E40B25">
              <w:rPr>
                <w:vertAlign w:val="superscript"/>
              </w:rPr>
              <w:t>(3)</w:t>
            </w:r>
            <w:r w:rsidRPr="00E40B25">
              <w:t xml:space="preserve"> </w:t>
            </w:r>
            <w:hyperlink r:id="rId16">
              <w:r w:rsidRPr="00E40B25">
                <w:rPr>
                  <w:color w:val="1155CC"/>
                  <w:sz w:val="18"/>
                  <w:szCs w:val="18"/>
                  <w:u w:val="single"/>
                </w:rPr>
                <w:t>https://www.ocean-alive.org/pradaria-marinha-soltroia</w:t>
              </w:r>
            </w:hyperlink>
          </w:p>
          <w:p w14:paraId="09414B8B" w14:textId="77777777" w:rsidR="00D92177" w:rsidRPr="00E40B25" w:rsidRDefault="00D92177" w:rsidP="00E25A80"/>
          <w:p w14:paraId="28FBC207" w14:textId="77777777" w:rsidR="00D92177" w:rsidRPr="00E40B25" w:rsidRDefault="00D92177" w:rsidP="00E25A80">
            <w:r w:rsidRPr="00E40B25">
              <w:rPr>
                <w:b/>
                <w:i/>
              </w:rPr>
              <w:t>3.1. e.</w:t>
            </w:r>
            <w:r w:rsidRPr="00E40B25">
              <w:rPr>
                <w:i/>
              </w:rPr>
              <w:t xml:space="preserve"> seeking ways and means to broaden the knowledge base on the occurrence of, and threats to, </w:t>
            </w:r>
            <w:proofErr w:type="spellStart"/>
            <w:r w:rsidRPr="00E40B25">
              <w:t>Cymodocea</w:t>
            </w:r>
            <w:proofErr w:type="spellEnd"/>
            <w:r w:rsidRPr="00E40B25">
              <w:rPr>
                <w:i/>
              </w:rPr>
              <w:t xml:space="preserve"> meadows by gathering additional knowledge from sources such as national planning authorities, environmental impact assessments and post-development monitoring, research institutes, fisheries research, local sea-fisheries </w:t>
            </w:r>
            <w:r w:rsidRPr="00E40B25">
              <w:rPr>
                <w:i/>
              </w:rPr>
              <w:lastRenderedPageBreak/>
              <w:t>committees, commercial and recreational fisheries, non-governmental organisations (NGOs) and the general public.</w:t>
            </w:r>
          </w:p>
          <w:p w14:paraId="5D4F58AA" w14:textId="77777777" w:rsidR="00D92177" w:rsidRPr="00E40B25" w:rsidRDefault="00D92177" w:rsidP="00E25A80">
            <w:pPr>
              <w:rPr>
                <w:i/>
                <w:shd w:val="clear" w:color="auto" w:fill="F3F3F3"/>
              </w:rPr>
            </w:pPr>
            <w:r w:rsidRPr="00E40B25">
              <w:t xml:space="preserve">The knowledge base on the occurrence and threats to </w:t>
            </w:r>
            <w:proofErr w:type="spellStart"/>
            <w:r w:rsidRPr="00E40B25">
              <w:rPr>
                <w:i/>
              </w:rPr>
              <w:t>Cymodocea</w:t>
            </w:r>
            <w:proofErr w:type="spellEnd"/>
            <w:r w:rsidRPr="00E40B25">
              <w:t xml:space="preserve"> meadows in Portugal and Spain is supported by several initiatives, plans, and actions, for example:</w:t>
            </w:r>
          </w:p>
          <w:p w14:paraId="48094E98" w14:textId="77777777" w:rsidR="00D92177" w:rsidRPr="00E40B25" w:rsidRDefault="00D92177" w:rsidP="00D92177">
            <w:pPr>
              <w:numPr>
                <w:ilvl w:val="0"/>
                <w:numId w:val="11"/>
              </w:numPr>
              <w:tabs>
                <w:tab w:val="clear" w:pos="567"/>
              </w:tabs>
              <w:spacing w:after="0" w:line="240" w:lineRule="auto"/>
            </w:pPr>
            <w:r w:rsidRPr="00E40B25">
              <w:t xml:space="preserve">Research projects developed by universities and research institutions to update the distribution, extent, condition, and threats of </w:t>
            </w:r>
            <w:proofErr w:type="spellStart"/>
            <w:r w:rsidRPr="00E40B25">
              <w:rPr>
                <w:i/>
              </w:rPr>
              <w:t>Cymodocea</w:t>
            </w:r>
            <w:proofErr w:type="spellEnd"/>
            <w:r w:rsidRPr="00E40B25">
              <w:t xml:space="preserve"> meadows in some locations, as mentioned before.</w:t>
            </w:r>
          </w:p>
          <w:p w14:paraId="2818F915" w14:textId="77777777" w:rsidR="00D92177" w:rsidRPr="00E40B25" w:rsidRDefault="00D92177" w:rsidP="00D92177">
            <w:pPr>
              <w:numPr>
                <w:ilvl w:val="0"/>
                <w:numId w:val="11"/>
              </w:numPr>
              <w:tabs>
                <w:tab w:val="clear" w:pos="567"/>
              </w:tabs>
              <w:spacing w:after="0" w:line="240" w:lineRule="auto"/>
            </w:pPr>
            <w:r w:rsidRPr="00E40B25">
              <w:t xml:space="preserve">Several citizen science projects to register seagrass occurrence (including </w:t>
            </w:r>
            <w:proofErr w:type="spellStart"/>
            <w:r w:rsidRPr="00E40B25">
              <w:rPr>
                <w:i/>
              </w:rPr>
              <w:t>Cymodocea</w:t>
            </w:r>
            <w:proofErr w:type="spellEnd"/>
            <w:r w:rsidRPr="00E40B25">
              <w:rPr>
                <w:i/>
              </w:rPr>
              <w:t xml:space="preserve"> nodosa</w:t>
            </w:r>
            <w:r w:rsidRPr="00E40B25">
              <w:t>)</w:t>
            </w:r>
            <w:r w:rsidRPr="00E40B25">
              <w:rPr>
                <w:i/>
              </w:rPr>
              <w:t xml:space="preserve"> </w:t>
            </w:r>
            <w:r w:rsidRPr="00E40B25">
              <w:t>observations:</w:t>
            </w:r>
          </w:p>
          <w:p w14:paraId="611868A1" w14:textId="77777777" w:rsidR="00D92177" w:rsidRPr="00E40B25" w:rsidRDefault="00D92177" w:rsidP="00D92177">
            <w:pPr>
              <w:numPr>
                <w:ilvl w:val="1"/>
                <w:numId w:val="11"/>
              </w:numPr>
              <w:tabs>
                <w:tab w:val="clear" w:pos="567"/>
              </w:tabs>
              <w:spacing w:after="0" w:line="240" w:lineRule="auto"/>
            </w:pPr>
            <w:proofErr w:type="spellStart"/>
            <w:r w:rsidRPr="00E40B25">
              <w:t>iNaturalist</w:t>
            </w:r>
            <w:proofErr w:type="spellEnd"/>
            <w:r w:rsidRPr="00E40B25">
              <w:rPr>
                <w:vertAlign w:val="superscript"/>
              </w:rPr>
              <w:t>(1)</w:t>
            </w:r>
            <w:r w:rsidRPr="00E40B25">
              <w:t xml:space="preserve"> (Portugal, 47 observations for </w:t>
            </w:r>
            <w:r w:rsidRPr="00E40B25">
              <w:rPr>
                <w:i/>
              </w:rPr>
              <w:t>C. nodosa</w:t>
            </w:r>
            <w:r w:rsidRPr="00E40B25">
              <w:t>).</w:t>
            </w:r>
          </w:p>
          <w:p w14:paraId="0072C5B4" w14:textId="77777777" w:rsidR="00D92177" w:rsidRPr="00E40B25" w:rsidRDefault="00D92177" w:rsidP="00D92177">
            <w:pPr>
              <w:numPr>
                <w:ilvl w:val="1"/>
                <w:numId w:val="11"/>
              </w:numPr>
              <w:tabs>
                <w:tab w:val="clear" w:pos="567"/>
              </w:tabs>
              <w:spacing w:after="0" w:line="240" w:lineRule="auto"/>
            </w:pPr>
            <w:proofErr w:type="spellStart"/>
            <w:r w:rsidRPr="00E40B25">
              <w:t>Observadores</w:t>
            </w:r>
            <w:proofErr w:type="spellEnd"/>
            <w:r w:rsidRPr="00E40B25">
              <w:t xml:space="preserve"> del Mar</w:t>
            </w:r>
            <w:r w:rsidRPr="00E40B25">
              <w:rPr>
                <w:vertAlign w:val="superscript"/>
              </w:rPr>
              <w:t>(2)</w:t>
            </w:r>
            <w:r w:rsidRPr="00E40B25">
              <w:t xml:space="preserve"> (Spain, 1 observation for </w:t>
            </w:r>
            <w:r w:rsidRPr="00E40B25">
              <w:rPr>
                <w:i/>
              </w:rPr>
              <w:t>C. nodosa</w:t>
            </w:r>
            <w:r w:rsidRPr="00E40B25">
              <w:t>).</w:t>
            </w:r>
          </w:p>
          <w:p w14:paraId="4E173C5E" w14:textId="77777777" w:rsidR="00D92177" w:rsidRPr="00E40B25" w:rsidRDefault="00D92177" w:rsidP="00D92177">
            <w:pPr>
              <w:numPr>
                <w:ilvl w:val="1"/>
                <w:numId w:val="11"/>
              </w:numPr>
              <w:tabs>
                <w:tab w:val="clear" w:pos="567"/>
              </w:tabs>
              <w:spacing w:after="0" w:line="240" w:lineRule="auto"/>
            </w:pPr>
            <w:proofErr w:type="spellStart"/>
            <w:r w:rsidRPr="00E40B25">
              <w:t>SeagrassSpotter</w:t>
            </w:r>
            <w:proofErr w:type="spellEnd"/>
            <w:r w:rsidRPr="00E40B25">
              <w:rPr>
                <w:vertAlign w:val="superscript"/>
              </w:rPr>
              <w:t>(3)</w:t>
            </w:r>
            <w:r w:rsidRPr="00E40B25">
              <w:t xml:space="preserve"> (global scale; 4 observations for </w:t>
            </w:r>
            <w:r w:rsidRPr="00E40B25">
              <w:rPr>
                <w:i/>
              </w:rPr>
              <w:t>C. nodosa</w:t>
            </w:r>
            <w:r w:rsidRPr="00E40B25">
              <w:t>).</w:t>
            </w:r>
          </w:p>
          <w:p w14:paraId="6C73C1E8" w14:textId="77777777" w:rsidR="00D92177" w:rsidRPr="00E40B25" w:rsidRDefault="00D92177" w:rsidP="00D92177">
            <w:pPr>
              <w:numPr>
                <w:ilvl w:val="0"/>
                <w:numId w:val="11"/>
              </w:numPr>
              <w:tabs>
                <w:tab w:val="clear" w:pos="567"/>
              </w:tabs>
              <w:spacing w:after="0" w:line="240" w:lineRule="auto"/>
            </w:pPr>
            <w:r w:rsidRPr="00E40B25">
              <w:t>A community-based project in the Sado estuary for mapping seagrasses</w:t>
            </w:r>
            <w:r w:rsidRPr="00E40B25">
              <w:rPr>
                <w:sz w:val="20"/>
                <w:vertAlign w:val="superscript"/>
              </w:rPr>
              <w:t>(4)</w:t>
            </w:r>
            <w:r w:rsidRPr="00E40B25">
              <w:t>.</w:t>
            </w:r>
          </w:p>
          <w:p w14:paraId="2FE2CBD5" w14:textId="77777777" w:rsidR="00D92177" w:rsidRPr="00E40B25" w:rsidRDefault="00D92177" w:rsidP="00D92177">
            <w:pPr>
              <w:numPr>
                <w:ilvl w:val="0"/>
                <w:numId w:val="11"/>
              </w:numPr>
              <w:tabs>
                <w:tab w:val="clear" w:pos="567"/>
              </w:tabs>
              <w:spacing w:after="0" w:line="240" w:lineRule="auto"/>
            </w:pPr>
            <w:r w:rsidRPr="00E40B25">
              <w:t xml:space="preserve">Supporting technical reports to Environmental Impact Assessments that include evaluations of seagrass extent and condition, using an ecosystem-service approach (C.B. de </w:t>
            </w:r>
            <w:proofErr w:type="spellStart"/>
            <w:r w:rsidRPr="00E40B25">
              <w:t>los</w:t>
            </w:r>
            <w:proofErr w:type="spellEnd"/>
            <w:r w:rsidRPr="00E40B25">
              <w:t xml:space="preserve"> Santos, Pers. Comm.).</w:t>
            </w:r>
          </w:p>
          <w:p w14:paraId="2AB2693F" w14:textId="77777777" w:rsidR="00D92177" w:rsidRPr="00E40B25" w:rsidRDefault="00D92177" w:rsidP="00D92177">
            <w:pPr>
              <w:numPr>
                <w:ilvl w:val="0"/>
                <w:numId w:val="11"/>
              </w:numPr>
              <w:tabs>
                <w:tab w:val="clear" w:pos="567"/>
              </w:tabs>
              <w:spacing w:after="0" w:line="240" w:lineRule="auto"/>
            </w:pPr>
            <w:r w:rsidRPr="00E40B25">
              <w:t>National assessment of the water quality of, and threats to, coastal and transition water bodies, following Water Framework Directive obligations.</w:t>
            </w:r>
          </w:p>
          <w:p w14:paraId="197C5893" w14:textId="77777777" w:rsidR="00D92177" w:rsidRPr="00E40B25" w:rsidRDefault="00D92177" w:rsidP="00D92177">
            <w:pPr>
              <w:numPr>
                <w:ilvl w:val="0"/>
                <w:numId w:val="11"/>
              </w:numPr>
              <w:tabs>
                <w:tab w:val="clear" w:pos="567"/>
              </w:tabs>
              <w:spacing w:line="240" w:lineRule="auto"/>
            </w:pPr>
            <w:r w:rsidRPr="00E40B25">
              <w:t xml:space="preserve">National action plans with specific targets for seagrass conservation following the Marine Strategy Framework Directive, which requires member states to take the necessary measures to achieve or maintain </w:t>
            </w:r>
            <w:r w:rsidRPr="00E40B25">
              <w:rPr>
                <w:i/>
              </w:rPr>
              <w:t>Good Environmental Status</w:t>
            </w:r>
            <w:r w:rsidRPr="00E40B25">
              <w:t>, based on 11 qualitative descriptors of the marine environment by the year 2020.</w:t>
            </w:r>
          </w:p>
          <w:p w14:paraId="525ECC34" w14:textId="77777777" w:rsidR="00D92177" w:rsidRPr="00E40B25" w:rsidRDefault="00D92177" w:rsidP="00E25A80">
            <w:pPr>
              <w:rPr>
                <w:sz w:val="18"/>
                <w:szCs w:val="18"/>
              </w:rPr>
            </w:pPr>
            <w:r w:rsidRPr="00E40B25">
              <w:rPr>
                <w:vertAlign w:val="superscript"/>
              </w:rPr>
              <w:t>(1)</w:t>
            </w:r>
            <w:r w:rsidRPr="00E40B25">
              <w:t xml:space="preserve"> </w:t>
            </w:r>
            <w:hyperlink r:id="rId17">
              <w:r w:rsidRPr="00E40B25">
                <w:rPr>
                  <w:color w:val="1155CC"/>
                  <w:sz w:val="18"/>
                  <w:szCs w:val="18"/>
                  <w:u w:val="single"/>
                </w:rPr>
                <w:t>https://www.inaturalist.org/projects/ervas-marinhas-de-portugal</w:t>
              </w:r>
            </w:hyperlink>
          </w:p>
          <w:p w14:paraId="19CCC7B3" w14:textId="77777777" w:rsidR="00D92177" w:rsidRPr="00E40B25" w:rsidRDefault="00D92177" w:rsidP="00E25A80">
            <w:pPr>
              <w:rPr>
                <w:sz w:val="18"/>
                <w:szCs w:val="18"/>
              </w:rPr>
            </w:pPr>
            <w:r w:rsidRPr="00E40B25">
              <w:rPr>
                <w:vertAlign w:val="superscript"/>
              </w:rPr>
              <w:t>(2)</w:t>
            </w:r>
            <w:r w:rsidRPr="00E40B25">
              <w:t xml:space="preserve"> </w:t>
            </w:r>
            <w:hyperlink r:id="rId18">
              <w:r w:rsidRPr="00E40B25">
                <w:rPr>
                  <w:color w:val="1155CC"/>
                  <w:sz w:val="18"/>
                  <w:szCs w:val="18"/>
                  <w:u w:val="single"/>
                </w:rPr>
                <w:t>https://www.observadoresdelmar.es/Proyecto/Praderas-Marinas-en-reproduccion/12</w:t>
              </w:r>
            </w:hyperlink>
          </w:p>
          <w:p w14:paraId="6015EB94" w14:textId="77777777" w:rsidR="00D92177" w:rsidRPr="00E40B25" w:rsidRDefault="00D92177" w:rsidP="00E25A80">
            <w:pPr>
              <w:rPr>
                <w:sz w:val="18"/>
                <w:szCs w:val="18"/>
              </w:rPr>
            </w:pPr>
            <w:r w:rsidRPr="00E40B25">
              <w:rPr>
                <w:vertAlign w:val="superscript"/>
              </w:rPr>
              <w:t>(3)</w:t>
            </w:r>
            <w:r w:rsidRPr="00E40B25">
              <w:t xml:space="preserve"> </w:t>
            </w:r>
            <w:hyperlink r:id="rId19">
              <w:r w:rsidRPr="00E40B25">
                <w:rPr>
                  <w:color w:val="1155CC"/>
                  <w:sz w:val="18"/>
                  <w:szCs w:val="18"/>
                  <w:u w:val="single"/>
                </w:rPr>
                <w:t>https://seagrassspotter.org</w:t>
              </w:r>
            </w:hyperlink>
          </w:p>
          <w:p w14:paraId="43FB6688" w14:textId="77777777" w:rsidR="00D92177" w:rsidRPr="00E40B25" w:rsidRDefault="00D92177" w:rsidP="00E25A80">
            <w:pPr>
              <w:rPr>
                <w:sz w:val="18"/>
                <w:szCs w:val="18"/>
              </w:rPr>
            </w:pPr>
            <w:r w:rsidRPr="00E40B25">
              <w:rPr>
                <w:vertAlign w:val="superscript"/>
              </w:rPr>
              <w:t xml:space="preserve">(4) </w:t>
            </w:r>
            <w:hyperlink r:id="rId20">
              <w:r w:rsidRPr="00E40B25">
                <w:rPr>
                  <w:color w:val="1155CC"/>
                  <w:sz w:val="18"/>
                  <w:szCs w:val="18"/>
                  <w:u w:val="single"/>
                </w:rPr>
                <w:t>https://www.ocean-alive.org/guardias-das-pradarias-marinhas</w:t>
              </w:r>
            </w:hyperlink>
          </w:p>
          <w:p w14:paraId="1E993A1D" w14:textId="77777777" w:rsidR="00D92177" w:rsidRPr="00E40B25" w:rsidRDefault="00D92177" w:rsidP="00E25A80">
            <w:pPr>
              <w:rPr>
                <w:i/>
              </w:rPr>
            </w:pPr>
          </w:p>
          <w:p w14:paraId="775721AE" w14:textId="77777777" w:rsidR="00D92177" w:rsidRPr="00E40B25" w:rsidRDefault="00D92177" w:rsidP="00E25A80">
            <w:pPr>
              <w:rPr>
                <w:i/>
              </w:rPr>
            </w:pPr>
            <w:r w:rsidRPr="00E40B25">
              <w:rPr>
                <w:b/>
                <w:i/>
              </w:rPr>
              <w:t>3.1 f.</w:t>
            </w:r>
            <w:r w:rsidRPr="00E40B25">
              <w:rPr>
                <w:i/>
              </w:rPr>
              <w:t xml:space="preserve"> reporting any existing and new data on the distribution, quality and extent of </w:t>
            </w:r>
            <w:proofErr w:type="spellStart"/>
            <w:r w:rsidRPr="00E40B25">
              <w:t>Cymodocea</w:t>
            </w:r>
            <w:proofErr w:type="spellEnd"/>
            <w:r w:rsidRPr="00E40B25">
              <w:rPr>
                <w:i/>
              </w:rPr>
              <w:t xml:space="preserve"> meadows habitat to the OSPAR Commission.</w:t>
            </w:r>
          </w:p>
          <w:p w14:paraId="64B4046C" w14:textId="77777777" w:rsidR="00D92177" w:rsidRPr="00E40B25" w:rsidRDefault="00D92177" w:rsidP="00E25A80">
            <w:r w:rsidRPr="00E40B25">
              <w:t xml:space="preserve">This reporting to OSPAR on </w:t>
            </w:r>
            <w:proofErr w:type="spellStart"/>
            <w:r w:rsidRPr="00E40B25">
              <w:rPr>
                <w:i/>
              </w:rPr>
              <w:t>Cymodocea</w:t>
            </w:r>
            <w:proofErr w:type="spellEnd"/>
            <w:r w:rsidRPr="00E40B25">
              <w:t xml:space="preserve"> meadows was implemented in 2016 and 2019 (not in 2013). However, the contributions to the reports were exclusively from Spain, since Portugal did not submit any report (McLeod, 2023).</w:t>
            </w:r>
          </w:p>
          <w:p w14:paraId="691A98F2" w14:textId="77777777" w:rsidR="00D92177" w:rsidRPr="00E40B25" w:rsidRDefault="00D92177" w:rsidP="00E25A80"/>
          <w:p w14:paraId="3C6A6377" w14:textId="77777777" w:rsidR="00D92177" w:rsidRPr="00E40B25" w:rsidRDefault="00D92177" w:rsidP="00E25A80">
            <w:pPr>
              <w:rPr>
                <w:i/>
              </w:rPr>
            </w:pPr>
            <w:r w:rsidRPr="00E40B25">
              <w:rPr>
                <w:b/>
                <w:i/>
              </w:rPr>
              <w:t>3.1 g.</w:t>
            </w:r>
            <w:r w:rsidRPr="00E40B25">
              <w:rPr>
                <w:i/>
              </w:rPr>
              <w:t xml:space="preserve"> whether any sites justify selection and designation as marine protected areas for the conservation and recovery of </w:t>
            </w:r>
            <w:proofErr w:type="spellStart"/>
            <w:r w:rsidRPr="00E40B25">
              <w:t>Cymodocea</w:t>
            </w:r>
            <w:proofErr w:type="spellEnd"/>
            <w:r w:rsidRPr="00E40B25">
              <w:rPr>
                <w:i/>
              </w:rPr>
              <w:t xml:space="preserve"> meadows, and whether such areas may become a component of the OSPAR network of marine protected areas.</w:t>
            </w:r>
          </w:p>
          <w:p w14:paraId="5876A71E" w14:textId="77777777" w:rsidR="00D92177" w:rsidRPr="00E40B25" w:rsidRDefault="00D92177" w:rsidP="00E25A80">
            <w:pPr>
              <w:shd w:val="clear" w:color="auto" w:fill="FFFFFF"/>
            </w:pPr>
            <w:r w:rsidRPr="00E40B25">
              <w:t xml:space="preserve">There are </w:t>
            </w:r>
            <w:proofErr w:type="spellStart"/>
            <w:r w:rsidRPr="00E40B25">
              <w:rPr>
                <w:i/>
              </w:rPr>
              <w:t>Cymodocea</w:t>
            </w:r>
            <w:proofErr w:type="spellEnd"/>
            <w:r w:rsidRPr="00E40B25">
              <w:t xml:space="preserve"> meadows (isolated meadows in the south of Algarve: Marinha beach, </w:t>
            </w:r>
            <w:proofErr w:type="spellStart"/>
            <w:r w:rsidRPr="00E40B25">
              <w:t>Alporchinhos</w:t>
            </w:r>
            <w:proofErr w:type="spellEnd"/>
            <w:r w:rsidRPr="00E40B25">
              <w:t xml:space="preserve"> beach, Senhora da Rocha beach, Gale beach, </w:t>
            </w:r>
            <w:proofErr w:type="spellStart"/>
            <w:r w:rsidRPr="00E40B25">
              <w:t>Arrifes</w:t>
            </w:r>
            <w:proofErr w:type="spellEnd"/>
            <w:r w:rsidRPr="00E40B25">
              <w:t xml:space="preserve"> beach, Santa Eulalia beach) in Portugal that are not within marine protected areas. However, a proposal by the Instituto da </w:t>
            </w:r>
            <w:proofErr w:type="spellStart"/>
            <w:r w:rsidRPr="00E40B25">
              <w:t>Conservação</w:t>
            </w:r>
            <w:proofErr w:type="spellEnd"/>
            <w:r w:rsidRPr="00E40B25">
              <w:t xml:space="preserve"> da </w:t>
            </w:r>
            <w:proofErr w:type="spellStart"/>
            <w:r w:rsidRPr="00E40B25">
              <w:t>Natureza</w:t>
            </w:r>
            <w:proofErr w:type="spellEnd"/>
            <w:r w:rsidRPr="00E40B25">
              <w:t xml:space="preserve"> e das </w:t>
            </w:r>
            <w:proofErr w:type="spellStart"/>
            <w:r w:rsidRPr="00E40B25">
              <w:t>Florestas</w:t>
            </w:r>
            <w:proofErr w:type="spellEnd"/>
            <w:r w:rsidRPr="00E40B25">
              <w:t xml:space="preserve">, the Portuguese Nature Conservation Authority, to establish a marine natural park was in </w:t>
            </w:r>
            <w:r w:rsidRPr="00891837">
              <w:t xml:space="preserve">public </w:t>
            </w:r>
            <w:r w:rsidRPr="00891837">
              <w:lastRenderedPageBreak/>
              <w:t xml:space="preserve">consultation between </w:t>
            </w:r>
            <w:r w:rsidRPr="000509B1">
              <w:rPr>
                <w:rFonts w:asciiTheme="minorHAnsi" w:hAnsiTheme="minorHAnsi" w:cstheme="minorHAnsi"/>
                <w:lang w:eastAsia="pt-PT"/>
              </w:rPr>
              <w:t xml:space="preserve">2023-06-23 and 2023-08-04. Given its approval, it will include some of these isolated </w:t>
            </w:r>
            <w:proofErr w:type="spellStart"/>
            <w:r w:rsidRPr="000509B1">
              <w:rPr>
                <w:rFonts w:asciiTheme="minorHAnsi" w:hAnsiTheme="minorHAnsi" w:cstheme="minorHAnsi"/>
                <w:i/>
                <w:iCs/>
                <w:lang w:eastAsia="pt-PT"/>
              </w:rPr>
              <w:t>Cymodocea</w:t>
            </w:r>
            <w:proofErr w:type="spellEnd"/>
            <w:r w:rsidRPr="000509B1">
              <w:rPr>
                <w:rFonts w:asciiTheme="minorHAnsi" w:hAnsiTheme="minorHAnsi" w:cstheme="minorHAnsi"/>
                <w:i/>
                <w:iCs/>
                <w:lang w:eastAsia="pt-PT"/>
              </w:rPr>
              <w:t xml:space="preserve"> </w:t>
            </w:r>
            <w:r w:rsidRPr="000509B1">
              <w:rPr>
                <w:rFonts w:asciiTheme="minorHAnsi" w:hAnsiTheme="minorHAnsi" w:cstheme="minorHAnsi"/>
                <w:lang w:eastAsia="pt-PT"/>
              </w:rPr>
              <w:t>meadow</w:t>
            </w:r>
            <w:r w:rsidRPr="000509B1">
              <w:rPr>
                <w:rFonts w:asciiTheme="minorHAnsi" w:hAnsiTheme="minorHAnsi" w:cstheme="minorHAnsi"/>
                <w:i/>
                <w:iCs/>
                <w:lang w:eastAsia="pt-PT"/>
              </w:rPr>
              <w:t>s</w:t>
            </w:r>
            <w:r w:rsidRPr="000509B1">
              <w:rPr>
                <w:rFonts w:asciiTheme="minorHAnsi" w:hAnsiTheme="minorHAnsi" w:cstheme="minorHAnsi"/>
                <w:lang w:eastAsia="pt-PT"/>
              </w:rPr>
              <w:t xml:space="preserve">. </w:t>
            </w:r>
            <w:r w:rsidRPr="00891837">
              <w:t>I</w:t>
            </w:r>
            <w:r w:rsidRPr="00E40B25">
              <w:t xml:space="preserve">n Spain, although 98 % of the </w:t>
            </w:r>
            <w:proofErr w:type="spellStart"/>
            <w:r w:rsidRPr="00E40B25">
              <w:rPr>
                <w:i/>
              </w:rPr>
              <w:t>Cymodocea</w:t>
            </w:r>
            <w:proofErr w:type="spellEnd"/>
            <w:r w:rsidRPr="00E40B25">
              <w:t xml:space="preserve"> meadows are currently protected (Carreto et al., 2021), there are locations where the presence of </w:t>
            </w:r>
            <w:proofErr w:type="spellStart"/>
            <w:r w:rsidRPr="00E40B25">
              <w:rPr>
                <w:i/>
              </w:rPr>
              <w:t>Cymodocea</w:t>
            </w:r>
            <w:proofErr w:type="spellEnd"/>
            <w:r w:rsidRPr="00E40B25">
              <w:t xml:space="preserve"> meadows is unknown at the present moment (Chiclana, Punta </w:t>
            </w:r>
            <w:proofErr w:type="spellStart"/>
            <w:r w:rsidRPr="00E40B25">
              <w:t>Peginas</w:t>
            </w:r>
            <w:proofErr w:type="spellEnd"/>
            <w:r w:rsidRPr="00E40B25">
              <w:t xml:space="preserve">, Roche, Zahara) that are not protected as well. The location of Río Piedras, where a </w:t>
            </w:r>
            <w:proofErr w:type="spellStart"/>
            <w:r w:rsidRPr="00E40B25">
              <w:rPr>
                <w:i/>
              </w:rPr>
              <w:t>Cymodocea</w:t>
            </w:r>
            <w:proofErr w:type="spellEnd"/>
            <w:r w:rsidRPr="00E40B25">
              <w:t xml:space="preserve"> meadow disappeared in 2010, is not protected as well, minimising its ability to recover. However, it is unknown whereas there are initiatives to designate those areas as marine protected areas.</w:t>
            </w:r>
          </w:p>
          <w:p w14:paraId="5AF61066" w14:textId="77777777" w:rsidR="00D92177" w:rsidRPr="00E40B25" w:rsidRDefault="00D92177" w:rsidP="00E25A80">
            <w:pPr>
              <w:rPr>
                <w:i/>
              </w:rPr>
            </w:pPr>
          </w:p>
          <w:p w14:paraId="2CE0057A" w14:textId="77777777" w:rsidR="00D92177" w:rsidRPr="00E40B25" w:rsidRDefault="00D92177" w:rsidP="00E25A80">
            <w:r w:rsidRPr="00E40B25">
              <w:rPr>
                <w:b/>
                <w:i/>
              </w:rPr>
              <w:t>3.1. h.</w:t>
            </w:r>
            <w:r w:rsidRPr="00E40B25">
              <w:rPr>
                <w:i/>
              </w:rPr>
              <w:t xml:space="preserve"> addressing and minimising adverse impacts on </w:t>
            </w:r>
            <w:proofErr w:type="spellStart"/>
            <w:r w:rsidRPr="00E40B25">
              <w:t>Cymodocea</w:t>
            </w:r>
            <w:proofErr w:type="spellEnd"/>
            <w:r w:rsidRPr="00E40B25">
              <w:rPr>
                <w:i/>
              </w:rPr>
              <w:t xml:space="preserve"> meadows arising from human activities in waters under its national jurisdiction.</w:t>
            </w:r>
          </w:p>
          <w:p w14:paraId="293EECCB" w14:textId="77777777" w:rsidR="00D92177" w:rsidRPr="00E40B25" w:rsidRDefault="00D92177" w:rsidP="00E25A80">
            <w:r w:rsidRPr="00E40B25">
              <w:t xml:space="preserve">This is addressed through EU directives such as the EU Water Framework Directive, the EU Habitat Directive and the Marine Strategy Framework Directive. The national, regional, and local authorities apply the legislation in place to avoid or minimise impacts on </w:t>
            </w:r>
            <w:proofErr w:type="spellStart"/>
            <w:r w:rsidRPr="00E40B25">
              <w:rPr>
                <w:i/>
              </w:rPr>
              <w:t>Cymodocea</w:t>
            </w:r>
            <w:proofErr w:type="spellEnd"/>
            <w:r w:rsidRPr="00E40B25">
              <w:t xml:space="preserve"> meadows (e.g., coastal constructions, navigation, mooring and anchoring, bivalve farming and harvesting) by establishing, for example, measures of activity regulation and environmental impact assessment.  </w:t>
            </w:r>
          </w:p>
          <w:p w14:paraId="6E0EE88E" w14:textId="77777777" w:rsidR="00D92177" w:rsidRPr="00E40B25" w:rsidRDefault="00D92177" w:rsidP="00E25A80">
            <w:r w:rsidRPr="00E40B25">
              <w:t>Other known specific actions to address and minimise adverse impacts are:</w:t>
            </w:r>
          </w:p>
          <w:p w14:paraId="4CFC945C" w14:textId="77777777" w:rsidR="00D92177" w:rsidRPr="00E40B25" w:rsidRDefault="00D92177" w:rsidP="00D92177">
            <w:pPr>
              <w:numPr>
                <w:ilvl w:val="0"/>
                <w:numId w:val="7"/>
              </w:numPr>
              <w:tabs>
                <w:tab w:val="clear" w:pos="567"/>
              </w:tabs>
              <w:spacing w:line="240" w:lineRule="auto"/>
            </w:pPr>
            <w:r w:rsidRPr="00E40B25">
              <w:t xml:space="preserve">In the Sado estuary, there is an ongoing project that aims to repair the scarring of the </w:t>
            </w:r>
            <w:proofErr w:type="spellStart"/>
            <w:r w:rsidRPr="00E40B25">
              <w:rPr>
                <w:i/>
              </w:rPr>
              <w:t>Cymodocea</w:t>
            </w:r>
            <w:proofErr w:type="spellEnd"/>
            <w:r w:rsidRPr="00E40B25">
              <w:t xml:space="preserve"> meadow caused by the mooring line of the pleasure boat mooring and place friendly buoys on the mooring points located in the meadow as a mitigation measure</w:t>
            </w:r>
            <w:r w:rsidRPr="00E40B25">
              <w:rPr>
                <w:vertAlign w:val="superscript"/>
              </w:rPr>
              <w:t>(1)</w:t>
            </w:r>
            <w:r w:rsidRPr="00E40B25">
              <w:t>. The project aims to achieve the direct restoration of 100 m</w:t>
            </w:r>
            <w:r w:rsidRPr="00E40B25">
              <w:rPr>
                <w:vertAlign w:val="superscript"/>
              </w:rPr>
              <w:t>2</w:t>
            </w:r>
            <w:r w:rsidRPr="00E40B25">
              <w:t xml:space="preserve"> and the indirect restoration of 500 m</w:t>
            </w:r>
            <w:r w:rsidRPr="00E40B25">
              <w:rPr>
                <w:vertAlign w:val="superscript"/>
              </w:rPr>
              <w:t>2</w:t>
            </w:r>
            <w:r w:rsidRPr="00E40B25">
              <w:t xml:space="preserve"> of the meadow impacted by the mooring line, as well as the recovery of the meadow by mitigating the action of the mooring lines with the placement of friendly buoys.</w:t>
            </w:r>
          </w:p>
          <w:p w14:paraId="10D4622B" w14:textId="77777777" w:rsidR="00D92177" w:rsidRPr="00E40B25" w:rsidRDefault="00D92177" w:rsidP="00E25A80">
            <w:pPr>
              <w:rPr>
                <w:sz w:val="18"/>
                <w:szCs w:val="18"/>
              </w:rPr>
            </w:pPr>
            <w:r w:rsidRPr="00E40B25">
              <w:rPr>
                <w:vertAlign w:val="superscript"/>
              </w:rPr>
              <w:t>(1)</w:t>
            </w:r>
            <w:r w:rsidRPr="00E40B25">
              <w:t xml:space="preserve"> </w:t>
            </w:r>
            <w:hyperlink r:id="rId21">
              <w:r w:rsidRPr="00E40B25">
                <w:rPr>
                  <w:color w:val="1155CC"/>
                  <w:sz w:val="18"/>
                  <w:szCs w:val="18"/>
                  <w:u w:val="single"/>
                </w:rPr>
                <w:t>https://www.ocean-alive.org/pradaria-marinha-soltroia</w:t>
              </w:r>
            </w:hyperlink>
          </w:p>
          <w:p w14:paraId="3EC6CFCE" w14:textId="77777777" w:rsidR="00D92177" w:rsidRPr="00E40B25" w:rsidRDefault="00D92177" w:rsidP="00E25A80">
            <w:pPr>
              <w:rPr>
                <w:i/>
              </w:rPr>
            </w:pPr>
          </w:p>
          <w:p w14:paraId="6C1EF6E9" w14:textId="77777777" w:rsidR="00D92177" w:rsidRPr="00E40B25" w:rsidRDefault="00D92177" w:rsidP="00E25A80">
            <w:pPr>
              <w:rPr>
                <w:i/>
              </w:rPr>
            </w:pPr>
            <w:r w:rsidRPr="00E40B25">
              <w:rPr>
                <w:b/>
                <w:i/>
              </w:rPr>
              <w:t xml:space="preserve">3.1 </w:t>
            </w:r>
            <w:proofErr w:type="spellStart"/>
            <w:r w:rsidRPr="00E40B25">
              <w:rPr>
                <w:b/>
                <w:i/>
              </w:rPr>
              <w:t>i</w:t>
            </w:r>
            <w:proofErr w:type="spellEnd"/>
            <w:r w:rsidRPr="00E40B25">
              <w:rPr>
                <w:b/>
                <w:i/>
              </w:rPr>
              <w:t>.</w:t>
            </w:r>
            <w:r w:rsidRPr="00E40B25">
              <w:rPr>
                <w:i/>
              </w:rPr>
              <w:t xml:space="preserve"> improving control and treatment of urban and industrial sewage to reduce the loading with nutrients, organic matter and hazardous substances in accordance with relevant legislation.</w:t>
            </w:r>
          </w:p>
          <w:p w14:paraId="7AF34A1E" w14:textId="77777777" w:rsidR="00D92177" w:rsidRPr="00E40B25" w:rsidRDefault="00D92177" w:rsidP="00E25A80">
            <w:r w:rsidRPr="00E40B25">
              <w:t>Portugal and Spain have legislation to regulate the urban and industrial sewage following EU Directives (e.g. Urban Wastewater Treatment Directive; Nitrates Directive), as well as other national laws.</w:t>
            </w:r>
          </w:p>
          <w:p w14:paraId="626F5C4E" w14:textId="77777777" w:rsidR="00D92177" w:rsidRPr="00E40B25" w:rsidRDefault="00D92177" w:rsidP="00E25A80"/>
          <w:p w14:paraId="6534FC78" w14:textId="77777777" w:rsidR="00D92177" w:rsidRPr="00E40B25" w:rsidRDefault="00D92177" w:rsidP="00E25A80">
            <w:r w:rsidRPr="00E40B25">
              <w:rPr>
                <w:b/>
                <w:i/>
              </w:rPr>
              <w:t>3.1 j.</w:t>
            </w:r>
            <w:r w:rsidRPr="00E40B25">
              <w:rPr>
                <w:i/>
              </w:rPr>
              <w:t xml:space="preserve"> regulating land reclamation, coastal constructions, including marinas and ports, and downscaling of water exchange between open sea and inshore shallow waters, e.g. lagoons.</w:t>
            </w:r>
          </w:p>
          <w:p w14:paraId="3CC66328" w14:textId="77777777" w:rsidR="00D92177" w:rsidRPr="00E40B25" w:rsidRDefault="00D92177" w:rsidP="00E25A80">
            <w:r w:rsidRPr="00E40B25">
              <w:t xml:space="preserve">Portugal and Spain regulate land reclamation and coastal constructions through different EU Directives (e.g. EU Environmental Impact Assessment Directive; EU Water Framework Directive, EU Directive Habitats), as well as through the implementation of </w:t>
            </w:r>
            <w:r w:rsidRPr="00E40B25">
              <w:lastRenderedPageBreak/>
              <w:t>regulations of protected areas at the national and regional levels, and other national laws.</w:t>
            </w:r>
          </w:p>
          <w:p w14:paraId="21D6CE06" w14:textId="77777777" w:rsidR="00D92177" w:rsidRPr="00E40B25" w:rsidRDefault="00D92177" w:rsidP="00E25A80"/>
          <w:p w14:paraId="48AA8383" w14:textId="77777777" w:rsidR="00D92177" w:rsidRPr="00E40B25" w:rsidRDefault="00D92177" w:rsidP="00E25A80">
            <w:pPr>
              <w:rPr>
                <w:i/>
              </w:rPr>
            </w:pPr>
            <w:r w:rsidRPr="00E40B25">
              <w:rPr>
                <w:b/>
                <w:i/>
              </w:rPr>
              <w:t>3.1 k.</w:t>
            </w:r>
            <w:r w:rsidRPr="00E40B25">
              <w:rPr>
                <w:i/>
              </w:rPr>
              <w:t xml:space="preserve"> adapting coastal protection measures in such a way that undesired negative effects on </w:t>
            </w:r>
            <w:proofErr w:type="spellStart"/>
            <w:r w:rsidRPr="00E40B25">
              <w:rPr>
                <w:i/>
              </w:rPr>
              <w:t>Cymodocea</w:t>
            </w:r>
            <w:proofErr w:type="spellEnd"/>
            <w:r w:rsidRPr="00E40B25">
              <w:rPr>
                <w:i/>
              </w:rPr>
              <w:t xml:space="preserve"> meadows are minimised.</w:t>
            </w:r>
          </w:p>
          <w:p w14:paraId="50840F6E" w14:textId="77777777" w:rsidR="00D92177" w:rsidRPr="00E40B25" w:rsidRDefault="00D92177" w:rsidP="00E25A80">
            <w:r w:rsidRPr="00E40B25">
              <w:t xml:space="preserve">The previous sections include the summary and some examples on how Portugal and Spain are adapting coastal protection measures to minimise negative effects on </w:t>
            </w:r>
            <w:proofErr w:type="spellStart"/>
            <w:r w:rsidRPr="00E40B25">
              <w:rPr>
                <w:i/>
              </w:rPr>
              <w:t>Cymodocea</w:t>
            </w:r>
            <w:proofErr w:type="spellEnd"/>
            <w:r w:rsidRPr="00E40B25">
              <w:t xml:space="preserve"> meadows.</w:t>
            </w:r>
          </w:p>
          <w:p w14:paraId="7550DCCE" w14:textId="77777777" w:rsidR="00D92177" w:rsidRPr="00E40B25" w:rsidRDefault="00D92177" w:rsidP="00E25A80"/>
          <w:p w14:paraId="3A33AF9D" w14:textId="77777777" w:rsidR="00D92177" w:rsidRPr="00E40B25" w:rsidRDefault="00D92177" w:rsidP="00E25A80">
            <w:pPr>
              <w:rPr>
                <w:i/>
              </w:rPr>
            </w:pPr>
            <w:r w:rsidRPr="00E40B25">
              <w:rPr>
                <w:b/>
                <w:i/>
              </w:rPr>
              <w:t>3.1 l.</w:t>
            </w:r>
            <w:r w:rsidRPr="00E40B25">
              <w:rPr>
                <w:i/>
              </w:rPr>
              <w:t xml:space="preserve"> raising awareness of the importance of </w:t>
            </w:r>
            <w:proofErr w:type="spellStart"/>
            <w:r w:rsidRPr="00E40B25">
              <w:t>Cymodocea</w:t>
            </w:r>
            <w:proofErr w:type="spellEnd"/>
            <w:r w:rsidRPr="00E40B25">
              <w:rPr>
                <w:i/>
              </w:rPr>
              <w:t xml:space="preserve"> meadows among relevant management authorities, relevant actors, including industry sectors and the general public.</w:t>
            </w:r>
          </w:p>
          <w:p w14:paraId="6BE4FFB6" w14:textId="77777777" w:rsidR="00D92177" w:rsidRPr="00E40B25" w:rsidRDefault="00D92177" w:rsidP="00E25A80">
            <w:r w:rsidRPr="00E40B25">
              <w:t xml:space="preserve">Several campaigns and actions to improve awareness on the importance of seagrass meadows, including </w:t>
            </w:r>
            <w:proofErr w:type="spellStart"/>
            <w:r w:rsidRPr="00E40B25">
              <w:rPr>
                <w:i/>
              </w:rPr>
              <w:t>Cymodocea</w:t>
            </w:r>
            <w:proofErr w:type="spellEnd"/>
            <w:r w:rsidRPr="00E40B25">
              <w:t xml:space="preserve"> meadows, have been conducted in Portugal and Spain, such as courses to key stakeholders and university students, schoolteachers’ training, online resources, publication of scientific and technical reports, and activities to the general public (e.g. exhibitions). The effectiveness of these actions is not demonstrated on a quantitative basis, yet it is thought that policy-makers, environmental managers, and other key stakeholders, as well as the general public, are more informed nowadays on the importance of protecting and conserving seagrass meadows (C.B. de </w:t>
            </w:r>
            <w:proofErr w:type="spellStart"/>
            <w:r w:rsidRPr="00E40B25">
              <w:t>los</w:t>
            </w:r>
            <w:proofErr w:type="spellEnd"/>
            <w:r w:rsidRPr="00E40B25">
              <w:t xml:space="preserve"> Santos, Pers. Comm.). However, raising awareness actions and campaigns need to be continued to make sure that the key audience understand the benefits of </w:t>
            </w:r>
            <w:proofErr w:type="spellStart"/>
            <w:r w:rsidRPr="00E40B25">
              <w:rPr>
                <w:i/>
              </w:rPr>
              <w:t>Cymodocea</w:t>
            </w:r>
            <w:proofErr w:type="spellEnd"/>
            <w:r w:rsidRPr="00E40B25">
              <w:t xml:space="preserve"> meadows for the people and the planet, and the conservation needs, especially in face of the present threats. The following actions are highlighted:</w:t>
            </w:r>
          </w:p>
          <w:p w14:paraId="4B32D59D" w14:textId="77777777" w:rsidR="00D92177" w:rsidRPr="00E40B25" w:rsidRDefault="00D92177" w:rsidP="00D92177">
            <w:pPr>
              <w:numPr>
                <w:ilvl w:val="0"/>
                <w:numId w:val="6"/>
              </w:numPr>
              <w:tabs>
                <w:tab w:val="clear" w:pos="567"/>
              </w:tabs>
              <w:spacing w:after="0" w:line="240" w:lineRule="auto"/>
            </w:pPr>
            <w:r w:rsidRPr="00E40B25">
              <w:t>The creation of the Environmental Education Network for Ecosystem Services (REASE)</w:t>
            </w:r>
            <w:r w:rsidRPr="00E40B25">
              <w:rPr>
                <w:vertAlign w:val="superscript"/>
              </w:rPr>
              <w:t>(1)</w:t>
            </w:r>
            <w:r w:rsidRPr="00E40B25">
              <w:rPr>
                <w:sz w:val="20"/>
              </w:rPr>
              <w:t xml:space="preserve"> </w:t>
            </w:r>
            <w:r w:rsidRPr="00E40B25">
              <w:t>aiming to train teachers and other environmental education technicians and raise awareness among children, young people</w:t>
            </w:r>
            <w:r>
              <w:t>,</w:t>
            </w:r>
            <w:r w:rsidRPr="00E40B25">
              <w:t xml:space="preserve"> and the general population of the importance of ecosystems as service providers, with a focus on coastal vegetated ecosystems, including </w:t>
            </w:r>
            <w:proofErr w:type="spellStart"/>
            <w:r w:rsidRPr="00E40B25">
              <w:rPr>
                <w:i/>
              </w:rPr>
              <w:t>Cymodocea</w:t>
            </w:r>
            <w:proofErr w:type="spellEnd"/>
            <w:r w:rsidRPr="00E40B25">
              <w:t xml:space="preserve"> meadows (</w:t>
            </w:r>
            <w:proofErr w:type="spellStart"/>
            <w:r w:rsidRPr="00E40B25">
              <w:t>Barracosa</w:t>
            </w:r>
            <w:proofErr w:type="spellEnd"/>
            <w:r w:rsidRPr="00E40B25">
              <w:t xml:space="preserve"> et al., 2019).</w:t>
            </w:r>
          </w:p>
          <w:p w14:paraId="7839C278" w14:textId="77777777" w:rsidR="00D92177" w:rsidRPr="00E40B25" w:rsidRDefault="00D92177" w:rsidP="00D92177">
            <w:pPr>
              <w:numPr>
                <w:ilvl w:val="0"/>
                <w:numId w:val="6"/>
              </w:numPr>
              <w:tabs>
                <w:tab w:val="clear" w:pos="567"/>
              </w:tabs>
              <w:spacing w:after="0" w:line="240" w:lineRule="auto"/>
            </w:pPr>
            <w:r w:rsidRPr="00E40B25">
              <w:t xml:space="preserve">The publication of a roadmap to the blue carbon voluntary market in Portugal and a scientific report on the 10 main blue carbon ecosystems (including those with </w:t>
            </w:r>
            <w:proofErr w:type="spellStart"/>
            <w:r w:rsidRPr="00E40B25">
              <w:rPr>
                <w:i/>
              </w:rPr>
              <w:t>Cymodocea</w:t>
            </w:r>
            <w:proofErr w:type="spellEnd"/>
            <w:r w:rsidRPr="00E40B25">
              <w:t xml:space="preserve"> meadows) of Portugal (Santos et al., 2023 </w:t>
            </w:r>
            <w:proofErr w:type="spellStart"/>
            <w:r w:rsidRPr="00E40B25">
              <w:t>a,b</w:t>
            </w:r>
            <w:proofErr w:type="spellEnd"/>
            <w:r w:rsidRPr="00E40B25">
              <w:t>), is attracting the attention of stakeholders from public and private sectors to invest in the conservation of blue carbon habitats in Portugal.</w:t>
            </w:r>
          </w:p>
          <w:p w14:paraId="5AE67F03" w14:textId="77777777" w:rsidR="00D92177" w:rsidRPr="00E40B25" w:rsidRDefault="00D92177" w:rsidP="00D92177">
            <w:pPr>
              <w:numPr>
                <w:ilvl w:val="0"/>
                <w:numId w:val="6"/>
              </w:numPr>
              <w:tabs>
                <w:tab w:val="clear" w:pos="567"/>
              </w:tabs>
              <w:spacing w:after="0" w:line="240" w:lineRule="auto"/>
            </w:pPr>
            <w:r w:rsidRPr="00E40B25">
              <w:t xml:space="preserve">The Blue Forests project aims to raise awareness of blue forests (including </w:t>
            </w:r>
            <w:proofErr w:type="spellStart"/>
            <w:r w:rsidRPr="00E40B25">
              <w:rPr>
                <w:i/>
              </w:rPr>
              <w:t>Cymodocea</w:t>
            </w:r>
            <w:proofErr w:type="spellEnd"/>
            <w:r w:rsidRPr="00E40B25">
              <w:t xml:space="preserve"> meadows) by developing education and training activities and materials for an audience ranging from university students to elementary school teachers, decision-makers and environmental authorities, media</w:t>
            </w:r>
            <w:r>
              <w:t>,</w:t>
            </w:r>
            <w:r w:rsidRPr="00E40B25">
              <w:t xml:space="preserve"> and maritime tourism professionals</w:t>
            </w:r>
            <w:r w:rsidRPr="00E40B25">
              <w:rPr>
                <w:vertAlign w:val="superscript"/>
              </w:rPr>
              <w:t>(2)</w:t>
            </w:r>
            <w:r w:rsidRPr="00E40B25">
              <w:t>.</w:t>
            </w:r>
          </w:p>
          <w:p w14:paraId="57A37506" w14:textId="77777777" w:rsidR="00D92177" w:rsidRPr="00E40B25" w:rsidRDefault="00D92177" w:rsidP="00D92177">
            <w:pPr>
              <w:numPr>
                <w:ilvl w:val="0"/>
                <w:numId w:val="6"/>
              </w:numPr>
              <w:tabs>
                <w:tab w:val="clear" w:pos="567"/>
              </w:tabs>
              <w:spacing w:after="0" w:line="240" w:lineRule="auto"/>
            </w:pPr>
            <w:r w:rsidRPr="00E40B25">
              <w:t xml:space="preserve">The activities conducted by the local cooperative Ocean Alive to raise awareness on seagrasses, including </w:t>
            </w:r>
            <w:proofErr w:type="spellStart"/>
            <w:r w:rsidRPr="00E40B25">
              <w:rPr>
                <w:i/>
              </w:rPr>
              <w:t>Cymodocea</w:t>
            </w:r>
            <w:proofErr w:type="spellEnd"/>
            <w:r w:rsidRPr="00E40B25">
              <w:t xml:space="preserve"> meadows, in the Sado estuary</w:t>
            </w:r>
            <w:r w:rsidRPr="00E40B25">
              <w:rPr>
                <w:vertAlign w:val="superscript"/>
              </w:rPr>
              <w:t>(3)</w:t>
            </w:r>
            <w:r w:rsidRPr="00E40B25">
              <w:t>.</w:t>
            </w:r>
          </w:p>
          <w:p w14:paraId="34CD4657" w14:textId="77777777" w:rsidR="00D92177" w:rsidRPr="00E40B25" w:rsidRDefault="00D92177" w:rsidP="00D92177">
            <w:pPr>
              <w:numPr>
                <w:ilvl w:val="0"/>
                <w:numId w:val="6"/>
              </w:numPr>
              <w:tabs>
                <w:tab w:val="clear" w:pos="567"/>
              </w:tabs>
              <w:spacing w:after="0" w:line="240" w:lineRule="auto"/>
            </w:pPr>
            <w:r w:rsidRPr="00E40B25">
              <w:t>The publication of the Seagrass Atlas of Spain (Ruiz et al., 2015) has raised awareness in Spain.</w:t>
            </w:r>
          </w:p>
          <w:p w14:paraId="4210454E" w14:textId="77777777" w:rsidR="00D92177" w:rsidRPr="00E40B25" w:rsidRDefault="00D92177" w:rsidP="00D92177">
            <w:pPr>
              <w:numPr>
                <w:ilvl w:val="0"/>
                <w:numId w:val="6"/>
              </w:numPr>
              <w:tabs>
                <w:tab w:val="clear" w:pos="567"/>
              </w:tabs>
              <w:spacing w:line="240" w:lineRule="auto"/>
            </w:pPr>
            <w:r w:rsidRPr="00E40B25">
              <w:lastRenderedPageBreak/>
              <w:t>The activities conducted within the FAMAR monitoring programme</w:t>
            </w:r>
            <w:r w:rsidRPr="00E40B25">
              <w:rPr>
                <w:vertAlign w:val="superscript"/>
              </w:rPr>
              <w:t>(4)</w:t>
            </w:r>
            <w:r w:rsidRPr="00E40B25">
              <w:t>, coordinated by researchers from the University of Cadiz, to raise awareness on seagrass meadows in the cities of the Bay of Cadiz.</w:t>
            </w:r>
          </w:p>
          <w:p w14:paraId="053FA90A" w14:textId="77777777" w:rsidR="00D92177" w:rsidRPr="00E40B25" w:rsidRDefault="00D92177" w:rsidP="00E25A80">
            <w:pPr>
              <w:rPr>
                <w:sz w:val="18"/>
                <w:szCs w:val="18"/>
              </w:rPr>
            </w:pPr>
            <w:r w:rsidRPr="00E40B25">
              <w:rPr>
                <w:vertAlign w:val="superscript"/>
              </w:rPr>
              <w:t>(1)</w:t>
            </w:r>
            <w:r w:rsidRPr="00E40B25">
              <w:t xml:space="preserve"> </w:t>
            </w:r>
            <w:hyperlink r:id="rId22" w:anchor="home">
              <w:r w:rsidRPr="00E40B25">
                <w:rPr>
                  <w:color w:val="1155CC"/>
                  <w:sz w:val="18"/>
                  <w:szCs w:val="18"/>
                  <w:u w:val="single"/>
                </w:rPr>
                <w:t>http://rease.ccmar.ualg.pt/#home</w:t>
              </w:r>
            </w:hyperlink>
            <w:r w:rsidRPr="00E40B25">
              <w:rPr>
                <w:sz w:val="18"/>
                <w:szCs w:val="18"/>
              </w:rPr>
              <w:t xml:space="preserve"> </w:t>
            </w:r>
          </w:p>
          <w:p w14:paraId="7644A717" w14:textId="77777777" w:rsidR="00D92177" w:rsidRPr="00E40B25" w:rsidRDefault="00D92177" w:rsidP="00E25A80">
            <w:pPr>
              <w:rPr>
                <w:sz w:val="18"/>
                <w:szCs w:val="18"/>
              </w:rPr>
            </w:pPr>
            <w:r w:rsidRPr="00E40B25">
              <w:rPr>
                <w:vertAlign w:val="superscript"/>
              </w:rPr>
              <w:t>(2)</w:t>
            </w:r>
            <w:r w:rsidRPr="00E40B25">
              <w:t xml:space="preserve"> </w:t>
            </w:r>
            <w:hyperlink r:id="rId23">
              <w:r w:rsidRPr="00E40B25">
                <w:rPr>
                  <w:color w:val="1155CC"/>
                  <w:sz w:val="18"/>
                  <w:szCs w:val="18"/>
                  <w:u w:val="single"/>
                </w:rPr>
                <w:t>https://www.ccmar.ualg.pt/en/project/boosting-blue-forests-education-and-capacity-building</w:t>
              </w:r>
            </w:hyperlink>
          </w:p>
          <w:p w14:paraId="42CB21FB" w14:textId="77777777" w:rsidR="00D92177" w:rsidRPr="00E40B25" w:rsidRDefault="00D92177" w:rsidP="00E25A80">
            <w:pPr>
              <w:rPr>
                <w:i/>
                <w:sz w:val="18"/>
                <w:szCs w:val="18"/>
              </w:rPr>
            </w:pPr>
            <w:r w:rsidRPr="00E40B25">
              <w:rPr>
                <w:vertAlign w:val="superscript"/>
              </w:rPr>
              <w:t>(3)</w:t>
            </w:r>
            <w:r w:rsidRPr="00E40B25">
              <w:rPr>
                <w:sz w:val="18"/>
                <w:szCs w:val="18"/>
                <w:vertAlign w:val="superscript"/>
              </w:rPr>
              <w:t xml:space="preserve"> </w:t>
            </w:r>
            <w:hyperlink r:id="rId24">
              <w:r w:rsidRPr="00E40B25">
                <w:rPr>
                  <w:color w:val="1155CC"/>
                  <w:sz w:val="18"/>
                  <w:szCs w:val="18"/>
                  <w:u w:val="single"/>
                </w:rPr>
                <w:t>https://www.ocean-alive.org</w:t>
              </w:r>
            </w:hyperlink>
          </w:p>
          <w:p w14:paraId="05E36125" w14:textId="77777777" w:rsidR="00D92177" w:rsidRPr="00E40B25" w:rsidRDefault="00D92177" w:rsidP="00E25A80">
            <w:pPr>
              <w:rPr>
                <w:i/>
                <w:sz w:val="12"/>
                <w:szCs w:val="12"/>
              </w:rPr>
            </w:pPr>
            <w:r w:rsidRPr="00E40B25">
              <w:rPr>
                <w:vertAlign w:val="superscript"/>
              </w:rPr>
              <w:t>(4)</w:t>
            </w:r>
            <w:r w:rsidRPr="00E40B25">
              <w:t xml:space="preserve"> </w:t>
            </w:r>
            <w:hyperlink r:id="rId25">
              <w:r w:rsidRPr="00E40B25">
                <w:rPr>
                  <w:color w:val="1155CC"/>
                  <w:sz w:val="18"/>
                  <w:szCs w:val="18"/>
                  <w:u w:val="single"/>
                </w:rPr>
                <w:t>https://famar.wordpress.com</w:t>
              </w:r>
            </w:hyperlink>
            <w:r w:rsidRPr="00E40B25">
              <w:rPr>
                <w:sz w:val="18"/>
                <w:szCs w:val="18"/>
              </w:rPr>
              <w:t xml:space="preserve"> </w:t>
            </w:r>
          </w:p>
          <w:p w14:paraId="7F127C70" w14:textId="77777777" w:rsidR="00D92177" w:rsidRPr="00E40B25" w:rsidRDefault="00D92177" w:rsidP="00E25A80">
            <w:pPr>
              <w:rPr>
                <w:i/>
              </w:rPr>
            </w:pPr>
          </w:p>
          <w:p w14:paraId="033CD724" w14:textId="77777777" w:rsidR="00D92177" w:rsidRPr="00E40B25" w:rsidRDefault="00D92177" w:rsidP="00E25A80">
            <w:pPr>
              <w:rPr>
                <w:i/>
              </w:rPr>
            </w:pPr>
            <w:r w:rsidRPr="00E40B25">
              <w:rPr>
                <w:b/>
                <w:i/>
              </w:rPr>
              <w:t>3.1 m.</w:t>
            </w:r>
            <w:r w:rsidRPr="00E40B25">
              <w:rPr>
                <w:i/>
              </w:rPr>
              <w:t xml:space="preserve"> acting for the fulfilment of the purpose of this Recommendation within the framework of other competent organisations and bodies.</w:t>
            </w:r>
          </w:p>
          <w:p w14:paraId="50163CB2" w14:textId="77777777" w:rsidR="00D92177" w:rsidRPr="00E40B25" w:rsidRDefault="00D92177" w:rsidP="00E25A80">
            <w:r w:rsidRPr="00E40B25">
              <w:t>As shown in the specific actions included in the previous sections, Portugal and Spain are acting for the fulfilment of the purpose of the OSPAR Recommendation, within the framework of several competent institutions (local and regional governments, research institutions, local associations, etc.).</w:t>
            </w:r>
          </w:p>
          <w:p w14:paraId="0023507D" w14:textId="77777777" w:rsidR="00D92177" w:rsidRPr="00E40B25" w:rsidRDefault="00D92177" w:rsidP="00E25A80">
            <w:pPr>
              <w:shd w:val="clear" w:color="auto" w:fill="FFFFFF"/>
              <w:spacing w:before="240" w:after="240"/>
              <w:rPr>
                <w:b/>
              </w:rPr>
            </w:pPr>
          </w:p>
          <w:p w14:paraId="65D36B07" w14:textId="77777777" w:rsidR="00D92177" w:rsidRPr="000509B1" w:rsidRDefault="00D92177" w:rsidP="00E25A80">
            <w:pPr>
              <w:shd w:val="clear" w:color="auto" w:fill="FFFFFF"/>
              <w:spacing w:before="240" w:after="240"/>
              <w:rPr>
                <w:color w:val="00B050"/>
                <w:lang w:val="es-ES"/>
              </w:rPr>
            </w:pPr>
            <w:proofErr w:type="spellStart"/>
            <w:r w:rsidRPr="000509B1">
              <w:rPr>
                <w:b/>
                <w:lang w:val="es-ES"/>
              </w:rPr>
              <w:t>Methods</w:t>
            </w:r>
            <w:proofErr w:type="spellEnd"/>
            <w:r w:rsidRPr="000509B1">
              <w:rPr>
                <w:b/>
                <w:lang w:val="es-ES"/>
              </w:rPr>
              <w:t xml:space="preserve"> of </w:t>
            </w:r>
            <w:proofErr w:type="spellStart"/>
            <w:r w:rsidRPr="000509B1">
              <w:rPr>
                <w:b/>
                <w:lang w:val="es-ES"/>
              </w:rPr>
              <w:t>assessment</w:t>
            </w:r>
            <w:proofErr w:type="spellEnd"/>
            <w:r w:rsidRPr="000509B1">
              <w:rPr>
                <w:b/>
                <w:lang w:val="es-ES"/>
              </w:rPr>
              <w:t>:</w:t>
            </w:r>
            <w:r w:rsidRPr="000509B1">
              <w:rPr>
                <w:lang w:val="es-ES"/>
              </w:rPr>
              <w:t xml:space="preserve"> </w:t>
            </w:r>
            <w:r w:rsidRPr="000509B1">
              <w:rPr>
                <w:b/>
                <w:lang w:val="es-ES"/>
              </w:rPr>
              <w:t>1</w:t>
            </w:r>
            <w:r w:rsidRPr="000509B1">
              <w:rPr>
                <w:lang w:val="es-ES"/>
              </w:rPr>
              <w:t xml:space="preserve"> (Ruiz et al., 2015; Alexandre et al., 2018; </w:t>
            </w:r>
            <w:proofErr w:type="spellStart"/>
            <w:r w:rsidRPr="000509B1">
              <w:rPr>
                <w:lang w:val="es-ES"/>
              </w:rPr>
              <w:t>Barracosa</w:t>
            </w:r>
            <w:proofErr w:type="spellEnd"/>
            <w:r w:rsidRPr="000509B1">
              <w:rPr>
                <w:lang w:val="es-ES"/>
              </w:rPr>
              <w:t xml:space="preserve"> et al., 2019; de los Santos et al., 2019; Paulo et al., 2019; Carreto et al., 2021; Peralta et al., 2021; Román et al., 2021), </w:t>
            </w:r>
            <w:r w:rsidRPr="000509B1">
              <w:rPr>
                <w:b/>
                <w:lang w:val="es-ES"/>
              </w:rPr>
              <w:t>2</w:t>
            </w:r>
            <w:r w:rsidRPr="000509B1">
              <w:rPr>
                <w:lang w:val="es-ES"/>
              </w:rPr>
              <w:t xml:space="preserve"> (Junta de Andalucía, 2019; </w:t>
            </w:r>
            <w:proofErr w:type="spellStart"/>
            <w:r w:rsidRPr="000509B1">
              <w:rPr>
                <w:lang w:val="es-ES"/>
              </w:rPr>
              <w:t>Carapeto</w:t>
            </w:r>
            <w:proofErr w:type="spellEnd"/>
            <w:r w:rsidRPr="000509B1">
              <w:rPr>
                <w:lang w:val="es-ES"/>
              </w:rPr>
              <w:t xml:space="preserve"> et al., 2020; McLeod, 2023; Ocean </w:t>
            </w:r>
            <w:proofErr w:type="spellStart"/>
            <w:r w:rsidRPr="000509B1">
              <w:rPr>
                <w:lang w:val="es-ES"/>
              </w:rPr>
              <w:t>Alive</w:t>
            </w:r>
            <w:proofErr w:type="spellEnd"/>
            <w:r w:rsidRPr="000509B1">
              <w:rPr>
                <w:lang w:val="es-ES"/>
              </w:rPr>
              <w:t xml:space="preserve">, 2023; Santos et al., 2023 </w:t>
            </w:r>
            <w:proofErr w:type="spellStart"/>
            <w:proofErr w:type="gramStart"/>
            <w:r w:rsidRPr="000509B1">
              <w:rPr>
                <w:lang w:val="es-ES"/>
              </w:rPr>
              <w:t>a,b</w:t>
            </w:r>
            <w:proofErr w:type="spellEnd"/>
            <w:proofErr w:type="gramEnd"/>
            <w:r w:rsidRPr="000509B1">
              <w:rPr>
                <w:lang w:val="es-ES"/>
              </w:rPr>
              <w:t xml:space="preserve">), </w:t>
            </w:r>
            <w:r w:rsidRPr="000509B1">
              <w:rPr>
                <w:b/>
                <w:lang w:val="es-ES"/>
              </w:rPr>
              <w:t>4</w:t>
            </w:r>
            <w:r w:rsidRPr="000509B1">
              <w:rPr>
                <w:lang w:val="es-ES"/>
              </w:rPr>
              <w:t xml:space="preserve"> (</w:t>
            </w:r>
            <w:proofErr w:type="spellStart"/>
            <w:r w:rsidRPr="000509B1">
              <w:rPr>
                <w:lang w:val="es-ES"/>
              </w:rPr>
              <w:t>Ito</w:t>
            </w:r>
            <w:proofErr w:type="spellEnd"/>
            <w:r w:rsidRPr="000509B1">
              <w:rPr>
                <w:lang w:val="es-ES"/>
              </w:rPr>
              <w:t xml:space="preserve"> et al., </w:t>
            </w:r>
            <w:proofErr w:type="spellStart"/>
            <w:r w:rsidRPr="000509B1">
              <w:rPr>
                <w:lang w:val="es-ES"/>
              </w:rPr>
              <w:t>unpublished</w:t>
            </w:r>
            <w:proofErr w:type="spellEnd"/>
            <w:r w:rsidRPr="000509B1">
              <w:rPr>
                <w:lang w:val="es-ES"/>
              </w:rPr>
              <w:t xml:space="preserve">; Nogueira </w:t>
            </w:r>
            <w:proofErr w:type="spellStart"/>
            <w:r w:rsidRPr="000509B1">
              <w:rPr>
                <w:lang w:val="es-ES"/>
              </w:rPr>
              <w:t>Mendes</w:t>
            </w:r>
            <w:proofErr w:type="spellEnd"/>
            <w:r w:rsidRPr="000509B1">
              <w:rPr>
                <w:lang w:val="es-ES"/>
              </w:rPr>
              <w:t xml:space="preserve"> &amp; Melo, 2022; and </w:t>
            </w:r>
            <w:proofErr w:type="spellStart"/>
            <w:r w:rsidRPr="000509B1">
              <w:rPr>
                <w:lang w:val="es-ES"/>
              </w:rPr>
              <w:t>in-text</w:t>
            </w:r>
            <w:proofErr w:type="spellEnd"/>
            <w:r w:rsidRPr="000509B1">
              <w:rPr>
                <w:lang w:val="es-ES"/>
              </w:rPr>
              <w:t xml:space="preserve"> </w:t>
            </w:r>
            <w:proofErr w:type="spellStart"/>
            <w:r w:rsidRPr="000509B1">
              <w:rPr>
                <w:lang w:val="es-ES"/>
              </w:rPr>
              <w:t>cited</w:t>
            </w:r>
            <w:proofErr w:type="spellEnd"/>
            <w:r w:rsidRPr="000509B1">
              <w:rPr>
                <w:lang w:val="es-ES"/>
              </w:rPr>
              <w:t xml:space="preserve"> links), </w:t>
            </w:r>
            <w:r w:rsidRPr="000509B1">
              <w:rPr>
                <w:b/>
                <w:lang w:val="es-ES"/>
              </w:rPr>
              <w:t>5</w:t>
            </w:r>
            <w:r w:rsidRPr="000509B1">
              <w:rPr>
                <w:lang w:val="es-ES"/>
              </w:rPr>
              <w:t>.</w:t>
            </w:r>
          </w:p>
        </w:tc>
      </w:tr>
      <w:tr w:rsidR="00D92177" w:rsidRPr="00E40B25" w14:paraId="483CB53F" w14:textId="77777777" w:rsidTr="00E25A80">
        <w:tc>
          <w:tcPr>
            <w:tcW w:w="2310" w:type="dxa"/>
          </w:tcPr>
          <w:p w14:paraId="610A3577" w14:textId="77777777" w:rsidR="00D92177" w:rsidRPr="00E40B25" w:rsidRDefault="00D92177" w:rsidP="00E25A80">
            <w:pPr>
              <w:spacing w:line="259" w:lineRule="auto"/>
            </w:pPr>
            <w:r w:rsidRPr="00E40B25">
              <w:lastRenderedPageBreak/>
              <w:t>Knowledge gaps (additional information)</w:t>
            </w:r>
          </w:p>
        </w:tc>
        <w:tc>
          <w:tcPr>
            <w:tcW w:w="7890" w:type="dxa"/>
          </w:tcPr>
          <w:p w14:paraId="5FB1EF78" w14:textId="77777777" w:rsidR="00D92177" w:rsidRPr="00E40B25" w:rsidRDefault="00D92177" w:rsidP="00E25A80">
            <w:pPr>
              <w:spacing w:before="240" w:after="240"/>
              <w:rPr>
                <w:color w:val="FF0000"/>
              </w:rPr>
            </w:pPr>
          </w:p>
        </w:tc>
      </w:tr>
      <w:tr w:rsidR="00D92177" w:rsidRPr="00E40B25" w14:paraId="4008AB82" w14:textId="77777777" w:rsidTr="00E25A80">
        <w:tc>
          <w:tcPr>
            <w:tcW w:w="2310" w:type="dxa"/>
          </w:tcPr>
          <w:p w14:paraId="5C0205E1" w14:textId="77777777" w:rsidR="00D92177" w:rsidRPr="00E40B25" w:rsidRDefault="00D92177" w:rsidP="00E25A80">
            <w:pPr>
              <w:spacing w:line="259" w:lineRule="auto"/>
            </w:pPr>
            <w:r w:rsidRPr="00E40B25">
              <w:t xml:space="preserve">References </w:t>
            </w:r>
          </w:p>
        </w:tc>
        <w:tc>
          <w:tcPr>
            <w:tcW w:w="7890" w:type="dxa"/>
          </w:tcPr>
          <w:p w14:paraId="54A87A54" w14:textId="77777777" w:rsidR="00D92177" w:rsidRPr="00E40B25" w:rsidRDefault="00D92177" w:rsidP="00E25A80">
            <w:pPr>
              <w:ind w:left="708" w:hanging="566"/>
              <w:rPr>
                <w:sz w:val="20"/>
              </w:rPr>
            </w:pPr>
            <w:r w:rsidRPr="00E40B25">
              <w:rPr>
                <w:sz w:val="20"/>
              </w:rPr>
              <w:t>Alberto F, Gouveia L, Arnaud-</w:t>
            </w:r>
            <w:proofErr w:type="spellStart"/>
            <w:r w:rsidRPr="00E40B25">
              <w:rPr>
                <w:sz w:val="20"/>
              </w:rPr>
              <w:t>Haond</w:t>
            </w:r>
            <w:proofErr w:type="spellEnd"/>
            <w:r w:rsidRPr="00E40B25">
              <w:rPr>
                <w:sz w:val="20"/>
              </w:rPr>
              <w:t xml:space="preserve"> S, Pérez-Lloréns JL, Duarte CM, </w:t>
            </w:r>
            <w:proofErr w:type="spellStart"/>
            <w:r w:rsidRPr="00E40B25">
              <w:rPr>
                <w:sz w:val="20"/>
              </w:rPr>
              <w:t>Serrão</w:t>
            </w:r>
            <w:proofErr w:type="spellEnd"/>
            <w:r w:rsidRPr="00E40B25">
              <w:rPr>
                <w:sz w:val="20"/>
              </w:rPr>
              <w:t xml:space="preserve"> EA (2005) Within-population spatial genetic structure, neighbourhood size and clonal subrange in the seagrass </w:t>
            </w:r>
            <w:proofErr w:type="spellStart"/>
            <w:r w:rsidRPr="00E40B25">
              <w:rPr>
                <w:i/>
                <w:sz w:val="20"/>
              </w:rPr>
              <w:t>Cymodocea</w:t>
            </w:r>
            <w:proofErr w:type="spellEnd"/>
            <w:r w:rsidRPr="00E40B25">
              <w:rPr>
                <w:i/>
                <w:sz w:val="20"/>
              </w:rPr>
              <w:t xml:space="preserve"> nodosa</w:t>
            </w:r>
            <w:r w:rsidRPr="00E40B25">
              <w:rPr>
                <w:sz w:val="20"/>
              </w:rPr>
              <w:t xml:space="preserve">. Mol </w:t>
            </w:r>
            <w:proofErr w:type="spellStart"/>
            <w:r w:rsidRPr="00E40B25">
              <w:rPr>
                <w:sz w:val="20"/>
              </w:rPr>
              <w:t>Ecol</w:t>
            </w:r>
            <w:proofErr w:type="spellEnd"/>
            <w:r w:rsidRPr="00E40B25">
              <w:rPr>
                <w:sz w:val="20"/>
              </w:rPr>
              <w:t xml:space="preserve"> 14:2669–2681.</w:t>
            </w:r>
          </w:p>
          <w:p w14:paraId="5E69D071" w14:textId="77777777" w:rsidR="00D92177" w:rsidRPr="00E40B25" w:rsidRDefault="00D92177" w:rsidP="00E25A80">
            <w:pPr>
              <w:ind w:left="708" w:hanging="566"/>
              <w:rPr>
                <w:sz w:val="20"/>
              </w:rPr>
            </w:pPr>
            <w:r w:rsidRPr="00E40B25">
              <w:rPr>
                <w:sz w:val="20"/>
              </w:rPr>
              <w:t xml:space="preserve">Alberto F, Massa S, </w:t>
            </w:r>
            <w:proofErr w:type="spellStart"/>
            <w:r w:rsidRPr="00E40B25">
              <w:rPr>
                <w:sz w:val="20"/>
              </w:rPr>
              <w:t>Manent</w:t>
            </w:r>
            <w:proofErr w:type="spellEnd"/>
            <w:r w:rsidRPr="00E40B25">
              <w:rPr>
                <w:sz w:val="20"/>
              </w:rPr>
              <w:t xml:space="preserve"> P, Diaz-</w:t>
            </w:r>
            <w:proofErr w:type="spellStart"/>
            <w:r w:rsidRPr="00E40B25">
              <w:rPr>
                <w:sz w:val="20"/>
              </w:rPr>
              <w:t>Almela</w:t>
            </w:r>
            <w:proofErr w:type="spellEnd"/>
            <w:r w:rsidRPr="00E40B25">
              <w:rPr>
                <w:sz w:val="20"/>
              </w:rPr>
              <w:t xml:space="preserve"> E, Arnaud-</w:t>
            </w:r>
            <w:proofErr w:type="spellStart"/>
            <w:r w:rsidRPr="00E40B25">
              <w:rPr>
                <w:sz w:val="20"/>
              </w:rPr>
              <w:t>Haond</w:t>
            </w:r>
            <w:proofErr w:type="spellEnd"/>
            <w:r w:rsidRPr="00E40B25">
              <w:rPr>
                <w:sz w:val="20"/>
              </w:rPr>
              <w:t xml:space="preserve"> S, Duarte CM, </w:t>
            </w:r>
            <w:proofErr w:type="spellStart"/>
            <w:r w:rsidRPr="00E40B25">
              <w:rPr>
                <w:sz w:val="20"/>
              </w:rPr>
              <w:t>Serrão</w:t>
            </w:r>
            <w:proofErr w:type="spellEnd"/>
            <w:r w:rsidRPr="00E40B25">
              <w:rPr>
                <w:sz w:val="20"/>
              </w:rPr>
              <w:t xml:space="preserve"> EA (2008) Genetic differentiation and secondary contact zone in the seagrass </w:t>
            </w:r>
            <w:proofErr w:type="spellStart"/>
            <w:r w:rsidRPr="00E40B25">
              <w:rPr>
                <w:i/>
                <w:sz w:val="20"/>
              </w:rPr>
              <w:t>Cymodocea</w:t>
            </w:r>
            <w:proofErr w:type="spellEnd"/>
            <w:r w:rsidRPr="00E40B25">
              <w:rPr>
                <w:i/>
                <w:sz w:val="20"/>
              </w:rPr>
              <w:t xml:space="preserve"> nodosa</w:t>
            </w:r>
            <w:r w:rsidRPr="00E40B25">
              <w:rPr>
                <w:sz w:val="20"/>
              </w:rPr>
              <w:t xml:space="preserve"> across the Mediterranean-Atlantic transition region. J </w:t>
            </w:r>
            <w:proofErr w:type="spellStart"/>
            <w:r w:rsidRPr="00E40B25">
              <w:rPr>
                <w:sz w:val="20"/>
              </w:rPr>
              <w:t>Biogeogr</w:t>
            </w:r>
            <w:proofErr w:type="spellEnd"/>
            <w:r w:rsidRPr="00E40B25">
              <w:rPr>
                <w:sz w:val="20"/>
              </w:rPr>
              <w:t xml:space="preserve"> 35:1279–1294.</w:t>
            </w:r>
          </w:p>
          <w:p w14:paraId="1C6E566B" w14:textId="77777777" w:rsidR="00D92177" w:rsidRPr="00E40B25" w:rsidRDefault="00D92177" w:rsidP="00E25A80">
            <w:pPr>
              <w:ind w:left="708" w:hanging="566"/>
              <w:rPr>
                <w:sz w:val="20"/>
              </w:rPr>
            </w:pPr>
            <w:r w:rsidRPr="00E40B25">
              <w:rPr>
                <w:sz w:val="20"/>
              </w:rPr>
              <w:t xml:space="preserve">Alberto F, Mata L, Santos R (2001) Genetic homogeneity in the seagrass </w:t>
            </w:r>
            <w:proofErr w:type="spellStart"/>
            <w:r w:rsidRPr="00E40B25">
              <w:rPr>
                <w:i/>
                <w:sz w:val="20"/>
              </w:rPr>
              <w:t>Cymodocea</w:t>
            </w:r>
            <w:proofErr w:type="spellEnd"/>
            <w:r w:rsidRPr="00E40B25">
              <w:rPr>
                <w:i/>
                <w:sz w:val="20"/>
              </w:rPr>
              <w:t xml:space="preserve"> nodosa</w:t>
            </w:r>
            <w:r w:rsidRPr="00E40B25">
              <w:rPr>
                <w:sz w:val="20"/>
              </w:rPr>
              <w:t xml:space="preserve"> at its northern Atlantic limit revealed through RAPD. Mar </w:t>
            </w:r>
            <w:proofErr w:type="spellStart"/>
            <w:r w:rsidRPr="00E40B25">
              <w:rPr>
                <w:sz w:val="20"/>
              </w:rPr>
              <w:t>Ecol</w:t>
            </w:r>
            <w:proofErr w:type="spellEnd"/>
            <w:r w:rsidRPr="00E40B25">
              <w:rPr>
                <w:sz w:val="20"/>
              </w:rPr>
              <w:t xml:space="preserve"> Prog Ser 221:299–301.</w:t>
            </w:r>
          </w:p>
          <w:p w14:paraId="4FF618C4" w14:textId="77777777" w:rsidR="00D92177" w:rsidRPr="00E40B25" w:rsidRDefault="00D92177" w:rsidP="00E25A80">
            <w:pPr>
              <w:ind w:left="708" w:hanging="566"/>
              <w:rPr>
                <w:sz w:val="20"/>
              </w:rPr>
            </w:pPr>
            <w:r w:rsidRPr="00E40B25">
              <w:rPr>
                <w:sz w:val="20"/>
              </w:rPr>
              <w:t xml:space="preserve">Alexandre A, Santos R (2020 a) Competition for nitrogen between the seaweed </w:t>
            </w:r>
            <w:r w:rsidRPr="00E40B25">
              <w:rPr>
                <w:i/>
                <w:sz w:val="20"/>
              </w:rPr>
              <w:t xml:space="preserve">Caulerpa </w:t>
            </w:r>
            <w:proofErr w:type="spellStart"/>
            <w:r w:rsidRPr="00E40B25">
              <w:rPr>
                <w:i/>
                <w:sz w:val="20"/>
              </w:rPr>
              <w:t>prolifera</w:t>
            </w:r>
            <w:proofErr w:type="spellEnd"/>
            <w:r w:rsidRPr="00E40B25">
              <w:rPr>
                <w:sz w:val="20"/>
              </w:rPr>
              <w:t xml:space="preserve"> and the seagrass </w:t>
            </w:r>
            <w:proofErr w:type="spellStart"/>
            <w:r w:rsidRPr="00E40B25">
              <w:rPr>
                <w:i/>
                <w:sz w:val="20"/>
              </w:rPr>
              <w:t>Cymodocea</w:t>
            </w:r>
            <w:proofErr w:type="spellEnd"/>
            <w:r w:rsidRPr="00E40B25">
              <w:rPr>
                <w:i/>
                <w:sz w:val="20"/>
              </w:rPr>
              <w:t xml:space="preserve"> nodosa</w:t>
            </w:r>
            <w:r w:rsidRPr="00E40B25">
              <w:rPr>
                <w:sz w:val="20"/>
              </w:rPr>
              <w:t xml:space="preserve">. Mar </w:t>
            </w:r>
            <w:proofErr w:type="spellStart"/>
            <w:r w:rsidRPr="00E40B25">
              <w:rPr>
                <w:sz w:val="20"/>
              </w:rPr>
              <w:t>Ecol</w:t>
            </w:r>
            <w:proofErr w:type="spellEnd"/>
            <w:r w:rsidRPr="00E40B25">
              <w:rPr>
                <w:sz w:val="20"/>
              </w:rPr>
              <w:t xml:space="preserve"> Prog Ser 648:125–134.</w:t>
            </w:r>
          </w:p>
          <w:p w14:paraId="2F210580" w14:textId="77777777" w:rsidR="00D92177" w:rsidRPr="00E40B25" w:rsidRDefault="00D92177" w:rsidP="00E25A80">
            <w:pPr>
              <w:ind w:left="708" w:hanging="566"/>
              <w:rPr>
                <w:sz w:val="20"/>
              </w:rPr>
            </w:pPr>
            <w:r w:rsidRPr="00E40B25">
              <w:rPr>
                <w:sz w:val="20"/>
              </w:rPr>
              <w:t xml:space="preserve">Alexandre A, Santos R (2020 b) High nitrogen and phosphorus acquisition by belowground parts of </w:t>
            </w:r>
            <w:r w:rsidRPr="00E40B25">
              <w:rPr>
                <w:i/>
                <w:sz w:val="20"/>
              </w:rPr>
              <w:t xml:space="preserve">Caulerpa </w:t>
            </w:r>
            <w:proofErr w:type="spellStart"/>
            <w:r w:rsidRPr="00E40B25">
              <w:rPr>
                <w:i/>
                <w:sz w:val="20"/>
              </w:rPr>
              <w:t>prolifera</w:t>
            </w:r>
            <w:proofErr w:type="spellEnd"/>
            <w:r w:rsidRPr="00E40B25">
              <w:rPr>
                <w:sz w:val="20"/>
              </w:rPr>
              <w:t xml:space="preserve"> (Chlorophyta) contribute to the species’ rapid spread in Ria Formosa lagoon, southern Portugal. J </w:t>
            </w:r>
            <w:proofErr w:type="spellStart"/>
            <w:r w:rsidRPr="00E40B25">
              <w:rPr>
                <w:sz w:val="20"/>
              </w:rPr>
              <w:t>Phycol</w:t>
            </w:r>
            <w:proofErr w:type="spellEnd"/>
            <w:r w:rsidRPr="00E40B25">
              <w:rPr>
                <w:sz w:val="20"/>
              </w:rPr>
              <w:t xml:space="preserve"> 56:608–617.</w:t>
            </w:r>
          </w:p>
          <w:p w14:paraId="20DCC15D" w14:textId="77777777" w:rsidR="00D92177" w:rsidRPr="00E40B25" w:rsidRDefault="00D92177" w:rsidP="00E25A80">
            <w:pPr>
              <w:ind w:left="708" w:hanging="566"/>
              <w:rPr>
                <w:sz w:val="20"/>
              </w:rPr>
            </w:pPr>
            <w:r w:rsidRPr="00E40B25">
              <w:rPr>
                <w:sz w:val="20"/>
              </w:rPr>
              <w:t xml:space="preserve">Alexandre A, Santos R (2020 c) Nutrition of the seagrass </w:t>
            </w:r>
            <w:proofErr w:type="spellStart"/>
            <w:r w:rsidRPr="00E40B25">
              <w:rPr>
                <w:i/>
                <w:sz w:val="20"/>
              </w:rPr>
              <w:t>Cymodocea</w:t>
            </w:r>
            <w:proofErr w:type="spellEnd"/>
            <w:r w:rsidRPr="00E40B25">
              <w:rPr>
                <w:i/>
                <w:sz w:val="20"/>
              </w:rPr>
              <w:t xml:space="preserve"> nodosa</w:t>
            </w:r>
            <w:r w:rsidRPr="00E40B25">
              <w:rPr>
                <w:sz w:val="20"/>
              </w:rPr>
              <w:t>: Pulses of ammonium but not of phosphate are crucial to sustain the species growth. Mar Environ Res 158:104954.</w:t>
            </w:r>
          </w:p>
          <w:p w14:paraId="4FF2D9A9" w14:textId="77777777" w:rsidR="00D92177" w:rsidRPr="000509B1" w:rsidRDefault="00D92177" w:rsidP="00E25A80">
            <w:pPr>
              <w:ind w:left="708" w:hanging="566"/>
              <w:rPr>
                <w:sz w:val="20"/>
                <w:lang w:val="es-ES"/>
              </w:rPr>
            </w:pPr>
            <w:r w:rsidRPr="00E40B25">
              <w:rPr>
                <w:sz w:val="20"/>
              </w:rPr>
              <w:lastRenderedPageBreak/>
              <w:t xml:space="preserve">Alexandre A, Silva J, Santos R (2018) Light is more important than nutrient ratios of fertilisation for </w:t>
            </w:r>
            <w:proofErr w:type="spellStart"/>
            <w:r w:rsidRPr="00E40B25">
              <w:rPr>
                <w:i/>
                <w:sz w:val="20"/>
              </w:rPr>
              <w:t>Cymodocea</w:t>
            </w:r>
            <w:proofErr w:type="spellEnd"/>
            <w:r w:rsidRPr="00E40B25">
              <w:rPr>
                <w:i/>
                <w:sz w:val="20"/>
              </w:rPr>
              <w:t xml:space="preserve"> nodosa</w:t>
            </w:r>
            <w:r w:rsidRPr="00E40B25">
              <w:rPr>
                <w:sz w:val="20"/>
              </w:rPr>
              <w:t xml:space="preserve"> seedling development. </w:t>
            </w:r>
            <w:r w:rsidRPr="000509B1">
              <w:rPr>
                <w:sz w:val="20"/>
                <w:lang w:val="es-ES"/>
              </w:rPr>
              <w:t xml:space="preserve">Front </w:t>
            </w:r>
            <w:proofErr w:type="spellStart"/>
            <w:r w:rsidRPr="000509B1">
              <w:rPr>
                <w:sz w:val="20"/>
                <w:lang w:val="es-ES"/>
              </w:rPr>
              <w:t>Plant</w:t>
            </w:r>
            <w:proofErr w:type="spellEnd"/>
            <w:r w:rsidRPr="000509B1">
              <w:rPr>
                <w:sz w:val="20"/>
                <w:lang w:val="es-ES"/>
              </w:rPr>
              <w:t xml:space="preserve"> </w:t>
            </w:r>
            <w:proofErr w:type="spellStart"/>
            <w:r w:rsidRPr="000509B1">
              <w:rPr>
                <w:sz w:val="20"/>
                <w:lang w:val="es-ES"/>
              </w:rPr>
              <w:t>Sci</w:t>
            </w:r>
            <w:proofErr w:type="spellEnd"/>
            <w:r w:rsidRPr="000509B1">
              <w:rPr>
                <w:sz w:val="20"/>
                <w:lang w:val="es-ES"/>
              </w:rPr>
              <w:t xml:space="preserve"> 9:768.</w:t>
            </w:r>
          </w:p>
          <w:p w14:paraId="3295102C" w14:textId="77777777" w:rsidR="00D92177" w:rsidRPr="000509B1" w:rsidRDefault="00D92177" w:rsidP="00E25A80">
            <w:pPr>
              <w:ind w:left="708" w:hanging="566"/>
              <w:rPr>
                <w:sz w:val="20"/>
                <w:lang w:val="es-ES"/>
              </w:rPr>
            </w:pPr>
            <w:r w:rsidRPr="000509B1">
              <w:rPr>
                <w:sz w:val="20"/>
                <w:lang w:val="es-ES"/>
              </w:rPr>
              <w:t xml:space="preserve">Altamirano M, De La Rosa J, &amp; Martínez FJ (2016) Arribazones de la especie exótica </w:t>
            </w:r>
            <w:proofErr w:type="spellStart"/>
            <w:r w:rsidRPr="000509B1">
              <w:rPr>
                <w:i/>
                <w:sz w:val="20"/>
                <w:lang w:val="es-ES"/>
              </w:rPr>
              <w:t>Rugulopteryx</w:t>
            </w:r>
            <w:proofErr w:type="spellEnd"/>
            <w:r w:rsidRPr="000509B1">
              <w:rPr>
                <w:i/>
                <w:sz w:val="20"/>
                <w:lang w:val="es-ES"/>
              </w:rPr>
              <w:t xml:space="preserve"> </w:t>
            </w:r>
            <w:proofErr w:type="spellStart"/>
            <w:r w:rsidRPr="000509B1">
              <w:rPr>
                <w:i/>
                <w:sz w:val="20"/>
                <w:lang w:val="es-ES"/>
              </w:rPr>
              <w:t>okamurae</w:t>
            </w:r>
            <w:proofErr w:type="spellEnd"/>
            <w:r w:rsidRPr="000509B1">
              <w:rPr>
                <w:sz w:val="20"/>
                <w:lang w:val="es-ES"/>
              </w:rPr>
              <w:t xml:space="preserve"> (E.Y. Dawson) I.K. Hwang, W.J. Lee and H.S. Kim (</w:t>
            </w:r>
            <w:proofErr w:type="spellStart"/>
            <w:r w:rsidRPr="000509B1">
              <w:rPr>
                <w:sz w:val="20"/>
                <w:lang w:val="es-ES"/>
              </w:rPr>
              <w:t>Dictyotales</w:t>
            </w:r>
            <w:proofErr w:type="spellEnd"/>
            <w:r w:rsidRPr="000509B1">
              <w:rPr>
                <w:sz w:val="20"/>
                <w:lang w:val="es-ES"/>
              </w:rPr>
              <w:t xml:space="preserve">, </w:t>
            </w:r>
            <w:proofErr w:type="spellStart"/>
            <w:r w:rsidRPr="000509B1">
              <w:rPr>
                <w:sz w:val="20"/>
                <w:lang w:val="es-ES"/>
              </w:rPr>
              <w:t>Ochrophyta</w:t>
            </w:r>
            <w:proofErr w:type="spellEnd"/>
            <w:r w:rsidRPr="000509B1">
              <w:rPr>
                <w:sz w:val="20"/>
                <w:lang w:val="es-ES"/>
              </w:rPr>
              <w:t>) en el Estrecho de Gibraltar: primera cita para el Atlántico y España. ALGAS 52, 20.</w:t>
            </w:r>
          </w:p>
          <w:p w14:paraId="1B9A316B" w14:textId="77777777" w:rsidR="00D92177" w:rsidRPr="000509B1" w:rsidRDefault="00D92177" w:rsidP="00E25A80">
            <w:pPr>
              <w:ind w:left="708" w:hanging="566"/>
              <w:rPr>
                <w:sz w:val="20"/>
                <w:lang w:val="pt-PT"/>
              </w:rPr>
            </w:pPr>
            <w:r w:rsidRPr="000509B1">
              <w:rPr>
                <w:sz w:val="20"/>
                <w:lang w:val="es-ES"/>
              </w:rPr>
              <w:t xml:space="preserve">Altamirano MJ, De La Rosa J, Martínez FJG, Muñoz ARG (2017) Prolifera en el Estrecho un alga nunca citada en nuestro litoral de origen asiático. </w:t>
            </w:r>
            <w:r w:rsidRPr="000509B1">
              <w:rPr>
                <w:sz w:val="20"/>
                <w:lang w:val="pt-PT"/>
              </w:rPr>
              <w:t>Quercus 374, 32-33.</w:t>
            </w:r>
          </w:p>
          <w:p w14:paraId="056689A7" w14:textId="77777777" w:rsidR="00D92177" w:rsidRPr="000509B1" w:rsidRDefault="00D92177" w:rsidP="00E25A80">
            <w:pPr>
              <w:ind w:left="708" w:hanging="566"/>
              <w:rPr>
                <w:sz w:val="20"/>
                <w:lang w:val="pt-PT"/>
              </w:rPr>
            </w:pPr>
            <w:r w:rsidRPr="000509B1">
              <w:rPr>
                <w:sz w:val="20"/>
                <w:lang w:val="pt-PT"/>
              </w:rPr>
              <w:t>APA - Agência Portuguesa do Ambiente (2021) Protocolos de amostragem e processamento laboratorial - águas de transição e costeiras. Agência Portuguesa do Ambiente. DRH/DEQA.</w:t>
            </w:r>
          </w:p>
          <w:p w14:paraId="49BB6C7C" w14:textId="77777777" w:rsidR="00D92177" w:rsidRPr="000509B1" w:rsidRDefault="00D92177" w:rsidP="00E25A80">
            <w:pPr>
              <w:ind w:left="708" w:hanging="566"/>
              <w:rPr>
                <w:sz w:val="20"/>
                <w:lang w:val="pt-PT"/>
              </w:rPr>
            </w:pPr>
            <w:r w:rsidRPr="000509B1">
              <w:rPr>
                <w:sz w:val="20"/>
                <w:lang w:val="pt-PT"/>
              </w:rPr>
              <w:t>APA - Agência Portuguesa do Ambiente (2022) Plano de Gestão de Região Hidrográfica, 3º Ciclo, 2022-2027.</w:t>
            </w:r>
          </w:p>
          <w:p w14:paraId="363DC051" w14:textId="77777777" w:rsidR="00D92177" w:rsidRPr="000509B1" w:rsidRDefault="00D92177" w:rsidP="00E25A80">
            <w:pPr>
              <w:ind w:left="708" w:hanging="566"/>
              <w:rPr>
                <w:sz w:val="20"/>
                <w:lang w:val="pt-PT"/>
              </w:rPr>
            </w:pPr>
            <w:r w:rsidRPr="000509B1">
              <w:rPr>
                <w:sz w:val="20"/>
                <w:lang w:val="pt-PT"/>
              </w:rPr>
              <w:t xml:space="preserve">Arroyo MC, </w:t>
            </w:r>
            <w:r>
              <w:rPr>
                <w:sz w:val="20"/>
                <w:lang w:val="pt-PT"/>
              </w:rPr>
              <w:t xml:space="preserve">Barrajón </w:t>
            </w:r>
            <w:r w:rsidRPr="000509B1">
              <w:rPr>
                <w:sz w:val="20"/>
                <w:lang w:val="pt-PT"/>
              </w:rPr>
              <w:t xml:space="preserve">A, Brun FG, del Castillo F, de la Rosa J, Diaz Almela E, Fernández Casado M, Hernández I, Moreno D, Pérez-Lloréns JL, Otero Villanueva MM, Remón JM, Vergara JJ, Soledad Vivas M (2015) Praderas de angiospermas marinas de Andalucía. </w:t>
            </w:r>
            <w:r w:rsidRPr="000509B1">
              <w:rPr>
                <w:sz w:val="20"/>
                <w:lang w:val="es-ES"/>
              </w:rPr>
              <w:t xml:space="preserve">In: Atlas de las praderas marinas de España. Ruiz, J.M., Guillén, J.E., Ramos Segura, A. &amp; Otero MM (Eds.) </w:t>
            </w:r>
            <w:r w:rsidRPr="000509B1">
              <w:rPr>
                <w:sz w:val="20"/>
                <w:lang w:val="pt-PT"/>
              </w:rPr>
              <w:t>EO/IEL/ UICN, Murcia-Alicante-Málaga, 681 pp.</w:t>
            </w:r>
          </w:p>
          <w:p w14:paraId="7A07B325" w14:textId="77777777" w:rsidR="00D92177" w:rsidRPr="00E40B25" w:rsidRDefault="00D92177" w:rsidP="00E25A80">
            <w:pPr>
              <w:ind w:left="708" w:hanging="566"/>
              <w:rPr>
                <w:sz w:val="20"/>
              </w:rPr>
            </w:pPr>
            <w:r w:rsidRPr="000509B1">
              <w:rPr>
                <w:sz w:val="20"/>
                <w:lang w:val="pt-PT"/>
              </w:rPr>
              <w:t xml:space="preserve">Barracosa H, de los Santos C, Martins M, Freitas C, &amp; Santos R (2019). </w:t>
            </w:r>
            <w:r w:rsidRPr="00E40B25">
              <w:rPr>
                <w:sz w:val="20"/>
              </w:rPr>
              <w:t>Ocean literacy to mainstream ecosystem services concept in formal and informal education: the example of coastal ecosystems of Southern Portugal. Frontiers in Marine Science, 6.</w:t>
            </w:r>
          </w:p>
          <w:p w14:paraId="14709CD6" w14:textId="77777777" w:rsidR="00D92177" w:rsidRPr="000509B1" w:rsidRDefault="00D92177" w:rsidP="00E25A80">
            <w:pPr>
              <w:ind w:left="708" w:hanging="566"/>
              <w:rPr>
                <w:sz w:val="20"/>
                <w:lang w:val="es-ES"/>
              </w:rPr>
            </w:pPr>
            <w:r w:rsidRPr="00E40B25">
              <w:rPr>
                <w:sz w:val="20"/>
              </w:rPr>
              <w:t xml:space="preserve">Barragán-Muñoz JM, Andrés-García M (2020) The management of the socioecological systems of the Bay of Cadiz: new public policies with old instruments? </w:t>
            </w:r>
            <w:r w:rsidRPr="000509B1">
              <w:rPr>
                <w:sz w:val="20"/>
                <w:lang w:val="es-ES"/>
              </w:rPr>
              <w:t xml:space="preserve">Boletín la </w:t>
            </w:r>
            <w:proofErr w:type="spellStart"/>
            <w:r w:rsidRPr="000509B1">
              <w:rPr>
                <w:sz w:val="20"/>
                <w:lang w:val="es-ES"/>
              </w:rPr>
              <w:t>Asoc</w:t>
            </w:r>
            <w:proofErr w:type="spellEnd"/>
            <w:r w:rsidRPr="000509B1">
              <w:rPr>
                <w:sz w:val="20"/>
                <w:lang w:val="es-ES"/>
              </w:rPr>
              <w:t xml:space="preserve"> Geógrafos Españoles 85 (2866):1–42.</w:t>
            </w:r>
          </w:p>
          <w:p w14:paraId="3F3D841A" w14:textId="77777777" w:rsidR="00D92177" w:rsidRPr="00E40B25" w:rsidRDefault="00D92177" w:rsidP="00E25A80">
            <w:pPr>
              <w:ind w:left="708" w:hanging="566"/>
              <w:rPr>
                <w:sz w:val="20"/>
              </w:rPr>
            </w:pPr>
            <w:r w:rsidRPr="000509B1">
              <w:rPr>
                <w:sz w:val="20"/>
                <w:lang w:val="es-ES"/>
              </w:rPr>
              <w:t>Brun FG, Vergara J</w:t>
            </w:r>
            <w:r>
              <w:rPr>
                <w:sz w:val="20"/>
                <w:lang w:val="es-ES"/>
              </w:rPr>
              <w:t>J</w:t>
            </w:r>
            <w:r w:rsidRPr="000509B1">
              <w:rPr>
                <w:sz w:val="20"/>
                <w:lang w:val="es-ES"/>
              </w:rPr>
              <w:t>, Lucas Pérez-</w:t>
            </w:r>
            <w:proofErr w:type="spellStart"/>
            <w:r w:rsidRPr="000509B1">
              <w:rPr>
                <w:sz w:val="20"/>
                <w:lang w:val="es-ES"/>
              </w:rPr>
              <w:t>Lloréns</w:t>
            </w:r>
            <w:proofErr w:type="spellEnd"/>
            <w:r w:rsidRPr="000509B1">
              <w:rPr>
                <w:sz w:val="20"/>
                <w:lang w:val="es-ES"/>
              </w:rPr>
              <w:t xml:space="preserve"> J, Ramírez C, Morris E</w:t>
            </w:r>
            <w:r>
              <w:rPr>
                <w:sz w:val="20"/>
                <w:lang w:val="es-ES"/>
              </w:rPr>
              <w:t>P</w:t>
            </w:r>
            <w:r w:rsidRPr="000509B1">
              <w:rPr>
                <w:sz w:val="20"/>
                <w:lang w:val="es-ES"/>
              </w:rPr>
              <w:t xml:space="preserve">, Peralta G, Hernández I (2015) Diversidad de angiospermas marinas en la Bahía de Cádiz: redescubriendo a </w:t>
            </w:r>
            <w:r w:rsidRPr="000509B1">
              <w:rPr>
                <w:i/>
                <w:sz w:val="20"/>
                <w:lang w:val="es-ES"/>
              </w:rPr>
              <w:t>Zostera marina</w:t>
            </w:r>
            <w:r w:rsidRPr="000509B1">
              <w:rPr>
                <w:sz w:val="20"/>
                <w:lang w:val="es-ES"/>
              </w:rPr>
              <w:t xml:space="preserve">. </w:t>
            </w:r>
            <w:r w:rsidRPr="00E40B25">
              <w:rPr>
                <w:sz w:val="20"/>
              </w:rPr>
              <w:t>Chron naturae 56:45–56.</w:t>
            </w:r>
          </w:p>
          <w:p w14:paraId="3601A26D" w14:textId="77777777" w:rsidR="00D92177" w:rsidRPr="000509B1" w:rsidRDefault="00D92177" w:rsidP="00E25A80">
            <w:pPr>
              <w:ind w:left="708" w:hanging="566"/>
              <w:rPr>
                <w:sz w:val="20"/>
                <w:lang w:val="pt-PT"/>
              </w:rPr>
            </w:pPr>
            <w:proofErr w:type="spellStart"/>
            <w:r w:rsidRPr="00E40B25">
              <w:rPr>
                <w:sz w:val="20"/>
              </w:rPr>
              <w:t>Cabaço</w:t>
            </w:r>
            <w:proofErr w:type="spellEnd"/>
            <w:r w:rsidRPr="00E40B25">
              <w:rPr>
                <w:sz w:val="20"/>
              </w:rPr>
              <w:t xml:space="preserve"> S, Santos R (2014) Human-induced changes of the seagrass </w:t>
            </w:r>
            <w:proofErr w:type="spellStart"/>
            <w:r w:rsidRPr="00E40B25">
              <w:rPr>
                <w:i/>
                <w:sz w:val="20"/>
              </w:rPr>
              <w:t>Cymodocea</w:t>
            </w:r>
            <w:proofErr w:type="spellEnd"/>
            <w:r w:rsidRPr="00E40B25">
              <w:rPr>
                <w:i/>
                <w:sz w:val="20"/>
              </w:rPr>
              <w:t xml:space="preserve"> nodosa</w:t>
            </w:r>
            <w:r w:rsidRPr="00E40B25">
              <w:rPr>
                <w:sz w:val="20"/>
              </w:rPr>
              <w:t xml:space="preserve"> in Ria Formosa lagoon (Southern Portugal) after a decade. </w:t>
            </w:r>
            <w:r w:rsidRPr="000509B1">
              <w:rPr>
                <w:sz w:val="20"/>
                <w:lang w:val="pt-PT"/>
              </w:rPr>
              <w:t>Cah Biol Mar 55:101–108.</w:t>
            </w:r>
          </w:p>
          <w:p w14:paraId="77C10649" w14:textId="77777777" w:rsidR="00D92177" w:rsidRPr="000509B1" w:rsidRDefault="00D92177" w:rsidP="00E25A80">
            <w:pPr>
              <w:ind w:left="708" w:hanging="566"/>
              <w:rPr>
                <w:sz w:val="20"/>
                <w:lang w:val="pt-PT"/>
              </w:rPr>
            </w:pPr>
            <w:r w:rsidRPr="000509B1">
              <w:rPr>
                <w:sz w:val="20"/>
                <w:lang w:val="pt-PT"/>
              </w:rPr>
              <w:t>Carapeto A, Francisco A, Pereira P, Porto M (2020) Lista Vermelha da Flora Vascular de Portugal. Continental Sociedade Portuguesa de Botânica, Associação Portuguesa de Ciência da Vegetação – PHYTOS e Instituto da Conservação da Natureza e das Florestas (coord.). Coleção Botânica em Port Lisboa Imprensa Nac 7:374.</w:t>
            </w:r>
          </w:p>
          <w:p w14:paraId="431B24CB" w14:textId="77777777" w:rsidR="00D92177" w:rsidRPr="00E40B25" w:rsidRDefault="00D92177" w:rsidP="00E25A80">
            <w:pPr>
              <w:ind w:left="708" w:hanging="566"/>
              <w:rPr>
                <w:sz w:val="20"/>
              </w:rPr>
            </w:pPr>
            <w:r w:rsidRPr="000509B1">
              <w:rPr>
                <w:sz w:val="20"/>
                <w:lang w:val="pt-PT"/>
              </w:rPr>
              <w:t xml:space="preserve">Carreto MT, Barrajón Domenech A, Moreno D, Remón JM, De la Rosa J, Fernández-Casado M, Arroyo MC, Díaz-Almela E, Vivas S (2021) Cartografía temática de praderas de angiospermas marinas para la obtención de información de los stocks de carbono azul en Andalucía [Thematic cartography of marine angiosperm meadows to obtain information on blue carbon stocks in Andalusia]. </w:t>
            </w:r>
            <w:r w:rsidRPr="00E40B25">
              <w:rPr>
                <w:sz w:val="20"/>
              </w:rPr>
              <w:t>Chron Naturae 8:57–100.</w:t>
            </w:r>
          </w:p>
          <w:p w14:paraId="035F4668" w14:textId="77777777" w:rsidR="00D92177" w:rsidRPr="00E40B25" w:rsidRDefault="00D92177" w:rsidP="00E25A80">
            <w:pPr>
              <w:ind w:left="708" w:hanging="566"/>
              <w:rPr>
                <w:sz w:val="20"/>
              </w:rPr>
            </w:pPr>
            <w:r w:rsidRPr="00E40B25">
              <w:rPr>
                <w:sz w:val="20"/>
              </w:rPr>
              <w:t xml:space="preserve">Casal-Porras I, de </w:t>
            </w:r>
            <w:proofErr w:type="spellStart"/>
            <w:r w:rsidRPr="00E40B25">
              <w:rPr>
                <w:sz w:val="20"/>
              </w:rPr>
              <w:t>los</w:t>
            </w:r>
            <w:proofErr w:type="spellEnd"/>
            <w:r w:rsidRPr="00E40B25">
              <w:rPr>
                <w:sz w:val="20"/>
              </w:rPr>
              <w:t xml:space="preserve"> Santos CB, Martins M, Santos R, Pérez-Lloréns JL, Brun FG (2022) Sedimentary organic carbon and nitrogen stocks of intertidal seagrass meadows in a dynamic and impacted wetland: Effects of coastal infrastructure constructions and meadow establishment time. J Environ Manage 322:115841.</w:t>
            </w:r>
          </w:p>
          <w:p w14:paraId="791CC245" w14:textId="77777777" w:rsidR="00D92177" w:rsidRPr="00E40B25" w:rsidRDefault="00D92177" w:rsidP="00E25A80">
            <w:pPr>
              <w:ind w:left="708" w:hanging="566"/>
              <w:rPr>
                <w:sz w:val="20"/>
              </w:rPr>
            </w:pPr>
            <w:proofErr w:type="spellStart"/>
            <w:r w:rsidRPr="00E40B25">
              <w:rPr>
                <w:sz w:val="20"/>
              </w:rPr>
              <w:lastRenderedPageBreak/>
              <w:t>Chefaoui</w:t>
            </w:r>
            <w:proofErr w:type="spellEnd"/>
            <w:r w:rsidRPr="00E40B25">
              <w:rPr>
                <w:sz w:val="20"/>
              </w:rPr>
              <w:t xml:space="preserve"> RM, Duarte CM, </w:t>
            </w:r>
            <w:proofErr w:type="spellStart"/>
            <w:r w:rsidRPr="00E40B25">
              <w:rPr>
                <w:sz w:val="20"/>
              </w:rPr>
              <w:t>Serrão</w:t>
            </w:r>
            <w:proofErr w:type="spellEnd"/>
            <w:r w:rsidRPr="00E40B25">
              <w:rPr>
                <w:sz w:val="20"/>
              </w:rPr>
              <w:t xml:space="preserve"> EA (2018) Dramatic loss of seagrass habitat under projected climate change in the Mediterranean Sea. Glob Chang </w:t>
            </w:r>
            <w:proofErr w:type="spellStart"/>
            <w:r w:rsidRPr="00E40B25">
              <w:rPr>
                <w:sz w:val="20"/>
              </w:rPr>
              <w:t>Biol</w:t>
            </w:r>
            <w:proofErr w:type="spellEnd"/>
            <w:r w:rsidRPr="00E40B25">
              <w:rPr>
                <w:sz w:val="20"/>
              </w:rPr>
              <w:t xml:space="preserve"> 24:4919–4928.</w:t>
            </w:r>
          </w:p>
          <w:p w14:paraId="5F55BDA3" w14:textId="77777777" w:rsidR="00D92177" w:rsidRPr="00E40B25" w:rsidRDefault="00D92177" w:rsidP="00E25A80">
            <w:pPr>
              <w:ind w:left="708" w:hanging="566"/>
              <w:rPr>
                <w:sz w:val="20"/>
              </w:rPr>
            </w:pPr>
            <w:r w:rsidRPr="00E40B25">
              <w:rPr>
                <w:sz w:val="20"/>
              </w:rPr>
              <w:t xml:space="preserve">Collins KJ, Suonpää AM, Mallinson JJ (2010) The impacts of anchoring and mooring in seagrass, Studland Bay, Dorset, UK. </w:t>
            </w:r>
            <w:proofErr w:type="spellStart"/>
            <w:r w:rsidRPr="00E40B25">
              <w:rPr>
                <w:sz w:val="20"/>
              </w:rPr>
              <w:t>Underw</w:t>
            </w:r>
            <w:proofErr w:type="spellEnd"/>
            <w:r w:rsidRPr="00E40B25">
              <w:rPr>
                <w:sz w:val="20"/>
              </w:rPr>
              <w:t xml:space="preserve"> </w:t>
            </w:r>
            <w:proofErr w:type="spellStart"/>
            <w:r w:rsidRPr="00E40B25">
              <w:rPr>
                <w:sz w:val="20"/>
              </w:rPr>
              <w:t>Technol</w:t>
            </w:r>
            <w:proofErr w:type="spellEnd"/>
            <w:r w:rsidRPr="00E40B25">
              <w:rPr>
                <w:sz w:val="20"/>
              </w:rPr>
              <w:t xml:space="preserve"> 29:117–123.</w:t>
            </w:r>
          </w:p>
          <w:p w14:paraId="7758F7B2" w14:textId="77777777" w:rsidR="00D92177" w:rsidRPr="00E40B25" w:rsidRDefault="00D92177" w:rsidP="00E25A80">
            <w:pPr>
              <w:ind w:left="708" w:hanging="566"/>
              <w:rPr>
                <w:sz w:val="20"/>
              </w:rPr>
            </w:pPr>
            <w:r w:rsidRPr="00E40B25">
              <w:rPr>
                <w:sz w:val="20"/>
              </w:rPr>
              <w:t xml:space="preserve">Costa MM, Silva J, </w:t>
            </w:r>
            <w:proofErr w:type="spellStart"/>
            <w:r w:rsidRPr="00E40B25">
              <w:rPr>
                <w:sz w:val="20"/>
              </w:rPr>
              <w:t>Barrote</w:t>
            </w:r>
            <w:proofErr w:type="spellEnd"/>
            <w:r w:rsidRPr="00E40B25">
              <w:rPr>
                <w:sz w:val="20"/>
              </w:rPr>
              <w:t xml:space="preserve"> I, Santos R (2021) Heatwave effects on the photosynthesis and antioxidant activity of the seagrass </w:t>
            </w:r>
            <w:proofErr w:type="spellStart"/>
            <w:r w:rsidRPr="00E40B25">
              <w:rPr>
                <w:i/>
                <w:sz w:val="20"/>
              </w:rPr>
              <w:t>Cymodocea</w:t>
            </w:r>
            <w:proofErr w:type="spellEnd"/>
            <w:r w:rsidRPr="00E40B25">
              <w:rPr>
                <w:i/>
                <w:sz w:val="20"/>
              </w:rPr>
              <w:t xml:space="preserve"> nodosa</w:t>
            </w:r>
            <w:r w:rsidRPr="00E40B25">
              <w:rPr>
                <w:sz w:val="20"/>
              </w:rPr>
              <w:t xml:space="preserve"> under contrasting light regimes. Oceans 2:448–460.</w:t>
            </w:r>
          </w:p>
          <w:p w14:paraId="2B234D91" w14:textId="77777777" w:rsidR="00D92177" w:rsidRPr="00E40B25" w:rsidRDefault="00D92177" w:rsidP="00E25A80">
            <w:pPr>
              <w:ind w:left="708" w:hanging="566"/>
              <w:rPr>
                <w:sz w:val="20"/>
              </w:rPr>
            </w:pPr>
            <w:r w:rsidRPr="00E40B25">
              <w:rPr>
                <w:sz w:val="20"/>
              </w:rPr>
              <w:t xml:space="preserve">Cunha AH, Araújo A (2009) New distribution limits of seagrass beds in West Africa. J </w:t>
            </w:r>
            <w:proofErr w:type="spellStart"/>
            <w:r w:rsidRPr="00E40B25">
              <w:rPr>
                <w:sz w:val="20"/>
              </w:rPr>
              <w:t>Biogeogr</w:t>
            </w:r>
            <w:proofErr w:type="spellEnd"/>
            <w:r w:rsidRPr="00E40B25">
              <w:rPr>
                <w:sz w:val="20"/>
              </w:rPr>
              <w:t xml:space="preserve"> 36:1621–1622.</w:t>
            </w:r>
          </w:p>
          <w:p w14:paraId="04638EB8" w14:textId="77777777" w:rsidR="00D92177" w:rsidRPr="00E40B25" w:rsidRDefault="00D92177" w:rsidP="00E25A80">
            <w:pPr>
              <w:ind w:left="708" w:hanging="566"/>
              <w:rPr>
                <w:sz w:val="20"/>
              </w:rPr>
            </w:pPr>
            <w:r w:rsidRPr="00E40B25">
              <w:rPr>
                <w:sz w:val="20"/>
              </w:rPr>
              <w:t xml:space="preserve">Cunha A, Assis J, </w:t>
            </w:r>
            <w:proofErr w:type="spellStart"/>
            <w:r w:rsidRPr="00E40B25">
              <w:rPr>
                <w:sz w:val="20"/>
              </w:rPr>
              <w:t>Serrão</w:t>
            </w:r>
            <w:proofErr w:type="spellEnd"/>
            <w:r w:rsidRPr="00E40B25">
              <w:rPr>
                <w:sz w:val="20"/>
              </w:rPr>
              <w:t xml:space="preserve"> E (2009) Estimation of available seagrass meadow area in Portugal for transplanting purposes. Journal of Coastal Research, 1100–1104.</w:t>
            </w:r>
          </w:p>
          <w:p w14:paraId="7A66D08D" w14:textId="77777777" w:rsidR="00D92177" w:rsidRPr="00E40B25" w:rsidRDefault="00D92177" w:rsidP="00E25A80">
            <w:pPr>
              <w:ind w:left="708" w:hanging="566"/>
              <w:rPr>
                <w:sz w:val="20"/>
              </w:rPr>
            </w:pPr>
            <w:r w:rsidRPr="00E40B25">
              <w:rPr>
                <w:sz w:val="20"/>
              </w:rPr>
              <w:t xml:space="preserve">Cunha AH, Assis JF, Serrao EA (2013) Seagrasses in Portugal: A most endangered marine habitat. </w:t>
            </w:r>
            <w:proofErr w:type="spellStart"/>
            <w:r w:rsidRPr="00E40B25">
              <w:rPr>
                <w:sz w:val="20"/>
              </w:rPr>
              <w:t>Aquat</w:t>
            </w:r>
            <w:proofErr w:type="spellEnd"/>
            <w:r w:rsidRPr="00E40B25">
              <w:rPr>
                <w:sz w:val="20"/>
              </w:rPr>
              <w:t xml:space="preserve"> Bot 104:193–203.</w:t>
            </w:r>
          </w:p>
          <w:p w14:paraId="555BBBC4" w14:textId="77777777" w:rsidR="00D92177" w:rsidRPr="00E40B25" w:rsidRDefault="00D92177" w:rsidP="00E25A80">
            <w:pPr>
              <w:ind w:left="708" w:hanging="566"/>
              <w:rPr>
                <w:sz w:val="20"/>
              </w:rPr>
            </w:pPr>
            <w:r w:rsidRPr="00E40B25">
              <w:rPr>
                <w:sz w:val="20"/>
              </w:rPr>
              <w:t xml:space="preserve">de </w:t>
            </w:r>
            <w:proofErr w:type="spellStart"/>
            <w:r w:rsidRPr="00E40B25">
              <w:rPr>
                <w:sz w:val="20"/>
              </w:rPr>
              <w:t>los</w:t>
            </w:r>
            <w:proofErr w:type="spellEnd"/>
            <w:r w:rsidRPr="00E40B25">
              <w:rPr>
                <w:sz w:val="20"/>
              </w:rPr>
              <w:t xml:space="preserve"> Santos CB, Godbold J, Solan M (2017) Short-term growth and biomechanical responses of the temperate seagrass </w:t>
            </w:r>
            <w:proofErr w:type="spellStart"/>
            <w:r w:rsidRPr="00E40B25">
              <w:rPr>
                <w:i/>
                <w:sz w:val="20"/>
              </w:rPr>
              <w:t>Cymodocea</w:t>
            </w:r>
            <w:proofErr w:type="spellEnd"/>
            <w:r w:rsidRPr="00E40B25">
              <w:rPr>
                <w:i/>
                <w:sz w:val="20"/>
              </w:rPr>
              <w:t xml:space="preserve"> nodosa</w:t>
            </w:r>
            <w:r w:rsidRPr="00E40B25">
              <w:rPr>
                <w:sz w:val="20"/>
              </w:rPr>
              <w:t xml:space="preserve"> to CO2 enrichment. Mar </w:t>
            </w:r>
            <w:proofErr w:type="spellStart"/>
            <w:r w:rsidRPr="00E40B25">
              <w:rPr>
                <w:sz w:val="20"/>
              </w:rPr>
              <w:t>Ecol</w:t>
            </w:r>
            <w:proofErr w:type="spellEnd"/>
            <w:r w:rsidRPr="00E40B25">
              <w:rPr>
                <w:sz w:val="20"/>
              </w:rPr>
              <w:t xml:space="preserve"> Prog Ser 572:91–102.</w:t>
            </w:r>
          </w:p>
          <w:p w14:paraId="3B3F2280" w14:textId="77777777" w:rsidR="00D92177" w:rsidRPr="00E40B25" w:rsidRDefault="00D92177" w:rsidP="00E25A80">
            <w:pPr>
              <w:ind w:left="708" w:hanging="566"/>
              <w:rPr>
                <w:sz w:val="20"/>
              </w:rPr>
            </w:pPr>
            <w:r w:rsidRPr="00E40B25">
              <w:rPr>
                <w:sz w:val="20"/>
              </w:rPr>
              <w:t xml:space="preserve">de </w:t>
            </w:r>
            <w:proofErr w:type="spellStart"/>
            <w:r w:rsidRPr="00E40B25">
              <w:rPr>
                <w:sz w:val="20"/>
              </w:rPr>
              <w:t>los</w:t>
            </w:r>
            <w:proofErr w:type="spellEnd"/>
            <w:r w:rsidRPr="00E40B25">
              <w:rPr>
                <w:sz w:val="20"/>
              </w:rPr>
              <w:t xml:space="preserve"> Santos CB, Brun FG, Vergara JJ, Pérez-Lloréns JL (2013) New aspect in seagrass acclimation: leaf mechanical properties vary spatially and seasonally in the temperate species </w:t>
            </w:r>
            <w:proofErr w:type="spellStart"/>
            <w:r w:rsidRPr="00E40B25">
              <w:rPr>
                <w:i/>
                <w:sz w:val="20"/>
              </w:rPr>
              <w:t>Cymodocea</w:t>
            </w:r>
            <w:proofErr w:type="spellEnd"/>
            <w:r w:rsidRPr="00E40B25">
              <w:rPr>
                <w:i/>
                <w:sz w:val="20"/>
              </w:rPr>
              <w:t xml:space="preserve"> nodosa</w:t>
            </w:r>
            <w:r w:rsidRPr="00E40B25">
              <w:rPr>
                <w:sz w:val="20"/>
              </w:rPr>
              <w:t xml:space="preserve"> </w:t>
            </w:r>
            <w:proofErr w:type="spellStart"/>
            <w:r w:rsidRPr="00E40B25">
              <w:rPr>
                <w:sz w:val="20"/>
              </w:rPr>
              <w:t>Ucria</w:t>
            </w:r>
            <w:proofErr w:type="spellEnd"/>
            <w:r w:rsidRPr="00E40B25">
              <w:rPr>
                <w:sz w:val="20"/>
              </w:rPr>
              <w:t xml:space="preserve"> (Ascherson). Mar </w:t>
            </w:r>
            <w:proofErr w:type="spellStart"/>
            <w:r w:rsidRPr="00E40B25">
              <w:rPr>
                <w:sz w:val="20"/>
              </w:rPr>
              <w:t>Biol</w:t>
            </w:r>
            <w:proofErr w:type="spellEnd"/>
            <w:r w:rsidRPr="00E40B25">
              <w:rPr>
                <w:sz w:val="20"/>
              </w:rPr>
              <w:t xml:space="preserve"> 160:1083–1093.</w:t>
            </w:r>
          </w:p>
          <w:p w14:paraId="001B493E" w14:textId="77777777" w:rsidR="00D92177" w:rsidRPr="00E40B25" w:rsidRDefault="00D92177" w:rsidP="00E25A80">
            <w:pPr>
              <w:ind w:left="708" w:hanging="566"/>
              <w:rPr>
                <w:sz w:val="20"/>
              </w:rPr>
            </w:pPr>
            <w:r w:rsidRPr="00E40B25">
              <w:rPr>
                <w:sz w:val="20"/>
              </w:rPr>
              <w:t xml:space="preserve">de </w:t>
            </w:r>
            <w:proofErr w:type="spellStart"/>
            <w:r w:rsidRPr="00E40B25">
              <w:rPr>
                <w:sz w:val="20"/>
              </w:rPr>
              <w:t>los</w:t>
            </w:r>
            <w:proofErr w:type="spellEnd"/>
            <w:r w:rsidRPr="00E40B25">
              <w:rPr>
                <w:sz w:val="20"/>
              </w:rPr>
              <w:t xml:space="preserve"> Santos CB, Krause-Jensen D, </w:t>
            </w:r>
            <w:proofErr w:type="spellStart"/>
            <w:r w:rsidRPr="00E40B25">
              <w:rPr>
                <w:sz w:val="20"/>
              </w:rPr>
              <w:t>Alcoverro</w:t>
            </w:r>
            <w:proofErr w:type="spellEnd"/>
            <w:r w:rsidRPr="00E40B25">
              <w:rPr>
                <w:sz w:val="20"/>
              </w:rPr>
              <w:t xml:space="preserve"> T, </w:t>
            </w:r>
            <w:proofErr w:type="spellStart"/>
            <w:r w:rsidRPr="00E40B25">
              <w:rPr>
                <w:sz w:val="20"/>
              </w:rPr>
              <w:t>Marbà</w:t>
            </w:r>
            <w:proofErr w:type="spellEnd"/>
            <w:r w:rsidRPr="00E40B25">
              <w:rPr>
                <w:sz w:val="20"/>
              </w:rPr>
              <w:t xml:space="preserve"> N, Duarte CM, van </w:t>
            </w:r>
            <w:proofErr w:type="spellStart"/>
            <w:r w:rsidRPr="00E40B25">
              <w:rPr>
                <w:sz w:val="20"/>
              </w:rPr>
              <w:t>Katwijk</w:t>
            </w:r>
            <w:proofErr w:type="spellEnd"/>
            <w:r w:rsidRPr="00E40B25">
              <w:rPr>
                <w:sz w:val="20"/>
              </w:rPr>
              <w:t xml:space="preserve"> MM, Pérez M, Romero J, Sánchez-Lizaso JL, Roca G, Jankowska E, Pérez-Lloréns JL, Fournier J, </w:t>
            </w:r>
            <w:proofErr w:type="spellStart"/>
            <w:r w:rsidRPr="00E40B25">
              <w:rPr>
                <w:sz w:val="20"/>
              </w:rPr>
              <w:t>Montefalcone</w:t>
            </w:r>
            <w:proofErr w:type="spellEnd"/>
            <w:r w:rsidRPr="00E40B25">
              <w:rPr>
                <w:sz w:val="20"/>
              </w:rPr>
              <w:t xml:space="preserve"> M, </w:t>
            </w:r>
            <w:proofErr w:type="spellStart"/>
            <w:r w:rsidRPr="00E40B25">
              <w:rPr>
                <w:sz w:val="20"/>
              </w:rPr>
              <w:t>Pergent</w:t>
            </w:r>
            <w:proofErr w:type="spellEnd"/>
            <w:r w:rsidRPr="00E40B25">
              <w:rPr>
                <w:sz w:val="20"/>
              </w:rPr>
              <w:t xml:space="preserve"> G, Ruiz JM, </w:t>
            </w:r>
            <w:proofErr w:type="spellStart"/>
            <w:r w:rsidRPr="00E40B25">
              <w:rPr>
                <w:sz w:val="20"/>
              </w:rPr>
              <w:t>Cabaço</w:t>
            </w:r>
            <w:proofErr w:type="spellEnd"/>
            <w:r w:rsidRPr="00E40B25">
              <w:rPr>
                <w:sz w:val="20"/>
              </w:rPr>
              <w:t xml:space="preserve"> S, Cook K, Wilkes RJ, Moy FE, </w:t>
            </w:r>
            <w:proofErr w:type="spellStart"/>
            <w:r w:rsidRPr="00E40B25">
              <w:rPr>
                <w:sz w:val="20"/>
              </w:rPr>
              <w:t>Trayter</w:t>
            </w:r>
            <w:proofErr w:type="spellEnd"/>
            <w:r w:rsidRPr="00E40B25">
              <w:rPr>
                <w:sz w:val="20"/>
              </w:rPr>
              <w:t xml:space="preserve"> GM-R, </w:t>
            </w:r>
            <w:proofErr w:type="spellStart"/>
            <w:r w:rsidRPr="00E40B25">
              <w:rPr>
                <w:sz w:val="20"/>
              </w:rPr>
              <w:t>Arañó</w:t>
            </w:r>
            <w:proofErr w:type="spellEnd"/>
            <w:r w:rsidRPr="00E40B25">
              <w:rPr>
                <w:sz w:val="20"/>
              </w:rPr>
              <w:t xml:space="preserve"> XS, de Jong DJ, Fernández-Torquemada Y, Auby I, Vergara JJ, Santos R (2019) Recent trend reversal for declining European seagrass meadows. Nat Commun 10:3356.</w:t>
            </w:r>
          </w:p>
          <w:p w14:paraId="31D5809A" w14:textId="77777777" w:rsidR="00D92177" w:rsidRPr="00E40B25" w:rsidRDefault="00D92177" w:rsidP="00E25A80">
            <w:pPr>
              <w:ind w:left="708" w:hanging="566"/>
              <w:rPr>
                <w:sz w:val="20"/>
              </w:rPr>
            </w:pPr>
            <w:r w:rsidRPr="00E40B25">
              <w:rPr>
                <w:sz w:val="20"/>
              </w:rPr>
              <w:t xml:space="preserve">de </w:t>
            </w:r>
            <w:proofErr w:type="spellStart"/>
            <w:r w:rsidRPr="00E40B25">
              <w:rPr>
                <w:sz w:val="20"/>
              </w:rPr>
              <w:t>los</w:t>
            </w:r>
            <w:proofErr w:type="spellEnd"/>
            <w:r w:rsidRPr="00E40B25">
              <w:rPr>
                <w:sz w:val="20"/>
              </w:rPr>
              <w:t xml:space="preserve"> Santos CB, Queiroga H, Sidi Cheikh M, Araújo A, </w:t>
            </w:r>
            <w:proofErr w:type="spellStart"/>
            <w:r w:rsidRPr="00E40B25">
              <w:rPr>
                <w:sz w:val="20"/>
              </w:rPr>
              <w:t>Serrão</w:t>
            </w:r>
            <w:proofErr w:type="spellEnd"/>
            <w:r w:rsidRPr="00E40B25">
              <w:rPr>
                <w:sz w:val="20"/>
              </w:rPr>
              <w:t xml:space="preserve"> E (2022) Training manual for seagrass monitoring and management in the RAM-PAO member countries. Centro de </w:t>
            </w:r>
            <w:proofErr w:type="spellStart"/>
            <w:r w:rsidRPr="00E40B25">
              <w:rPr>
                <w:sz w:val="20"/>
              </w:rPr>
              <w:t>Ciências</w:t>
            </w:r>
            <w:proofErr w:type="spellEnd"/>
            <w:r w:rsidRPr="00E40B25">
              <w:rPr>
                <w:sz w:val="20"/>
              </w:rPr>
              <w:t xml:space="preserve"> do Mar.</w:t>
            </w:r>
          </w:p>
          <w:p w14:paraId="66B36CCF" w14:textId="77777777" w:rsidR="00D92177" w:rsidRPr="00E40B25" w:rsidRDefault="00D92177" w:rsidP="00E25A80">
            <w:pPr>
              <w:ind w:left="708" w:hanging="566"/>
              <w:rPr>
                <w:sz w:val="20"/>
              </w:rPr>
            </w:pPr>
            <w:proofErr w:type="spellStart"/>
            <w:r w:rsidRPr="00E40B25">
              <w:rPr>
                <w:sz w:val="20"/>
              </w:rPr>
              <w:t>Deguette</w:t>
            </w:r>
            <w:proofErr w:type="spellEnd"/>
            <w:r w:rsidRPr="00E40B25">
              <w:rPr>
                <w:sz w:val="20"/>
              </w:rPr>
              <w:t xml:space="preserve"> A, </w:t>
            </w:r>
            <w:proofErr w:type="spellStart"/>
            <w:r w:rsidRPr="00E40B25">
              <w:rPr>
                <w:sz w:val="20"/>
              </w:rPr>
              <w:t>Barrote</w:t>
            </w:r>
            <w:proofErr w:type="spellEnd"/>
            <w:r w:rsidRPr="00E40B25">
              <w:rPr>
                <w:sz w:val="20"/>
              </w:rPr>
              <w:t xml:space="preserve"> I, Silva J (2022) Physiological and morphological effects of a marine heatwave on the seagrass </w:t>
            </w:r>
            <w:proofErr w:type="spellStart"/>
            <w:r w:rsidRPr="00E40B25">
              <w:rPr>
                <w:i/>
                <w:sz w:val="20"/>
              </w:rPr>
              <w:t>Cymodocea</w:t>
            </w:r>
            <w:proofErr w:type="spellEnd"/>
            <w:r w:rsidRPr="00E40B25">
              <w:rPr>
                <w:i/>
                <w:sz w:val="20"/>
              </w:rPr>
              <w:t xml:space="preserve"> nodosa</w:t>
            </w:r>
            <w:r w:rsidRPr="00E40B25">
              <w:rPr>
                <w:sz w:val="20"/>
              </w:rPr>
              <w:t>. Sci Rep 12:7950.</w:t>
            </w:r>
          </w:p>
          <w:p w14:paraId="0C6239C3" w14:textId="77777777" w:rsidR="00D92177" w:rsidRPr="00E40B25" w:rsidRDefault="00D92177" w:rsidP="00E25A80">
            <w:pPr>
              <w:ind w:left="708" w:hanging="566"/>
              <w:rPr>
                <w:sz w:val="20"/>
              </w:rPr>
            </w:pPr>
            <w:r w:rsidRPr="00E40B25">
              <w:rPr>
                <w:sz w:val="20"/>
              </w:rPr>
              <w:t>Egea LG, Jiménez-Ramos R, Romera-Castillo C, Casal-Porras I, Bonet-</w:t>
            </w:r>
            <w:proofErr w:type="spellStart"/>
            <w:r w:rsidRPr="00E40B25">
              <w:rPr>
                <w:sz w:val="20"/>
              </w:rPr>
              <w:t>Melià</w:t>
            </w:r>
            <w:proofErr w:type="spellEnd"/>
            <w:r w:rsidRPr="00E40B25">
              <w:rPr>
                <w:sz w:val="20"/>
              </w:rPr>
              <w:t xml:space="preserve"> P, </w:t>
            </w:r>
            <w:proofErr w:type="spellStart"/>
            <w:r w:rsidRPr="00E40B25">
              <w:rPr>
                <w:sz w:val="20"/>
              </w:rPr>
              <w:t>Yamuza</w:t>
            </w:r>
            <w:proofErr w:type="spellEnd"/>
            <w:r w:rsidRPr="00E40B25">
              <w:rPr>
                <w:sz w:val="20"/>
              </w:rPr>
              <w:t xml:space="preserve">-Magdaleno A, Cerezo-Sepúlveda L, Pérez-Lloréns JL, Brun FG (2023) Effect of marine heat waves on carbon metabolism, optical characterization, and bioavailability of dissolved organic carbon in coastal vegetated communities. </w:t>
            </w:r>
            <w:proofErr w:type="spellStart"/>
            <w:r w:rsidRPr="00E40B25">
              <w:rPr>
                <w:sz w:val="20"/>
              </w:rPr>
              <w:t>Limnol</w:t>
            </w:r>
            <w:proofErr w:type="spellEnd"/>
            <w:r w:rsidRPr="00E40B25">
              <w:rPr>
                <w:sz w:val="20"/>
              </w:rPr>
              <w:t xml:space="preserve"> Oceanogr 68:467–482.</w:t>
            </w:r>
          </w:p>
          <w:p w14:paraId="2F4EAB48" w14:textId="77777777" w:rsidR="00D92177" w:rsidRPr="00E40B25" w:rsidRDefault="00D92177" w:rsidP="00E25A80">
            <w:pPr>
              <w:ind w:left="708" w:hanging="566"/>
              <w:rPr>
                <w:sz w:val="20"/>
              </w:rPr>
            </w:pPr>
            <w:r w:rsidRPr="00E40B25">
              <w:rPr>
                <w:sz w:val="20"/>
              </w:rPr>
              <w:t xml:space="preserve">Egea LG, Jiménez-Ramos R, Vergara JJ, Hernández I, Brun FG (2018) Interactive effect of temperature, acidification and ammonium enrichment on the seagrass </w:t>
            </w:r>
            <w:proofErr w:type="spellStart"/>
            <w:r w:rsidRPr="00E40B25">
              <w:rPr>
                <w:i/>
                <w:sz w:val="20"/>
              </w:rPr>
              <w:t>Cymodocea</w:t>
            </w:r>
            <w:proofErr w:type="spellEnd"/>
            <w:r w:rsidRPr="00E40B25">
              <w:rPr>
                <w:i/>
                <w:sz w:val="20"/>
              </w:rPr>
              <w:t xml:space="preserve"> nodosa</w:t>
            </w:r>
            <w:r w:rsidRPr="00E40B25">
              <w:rPr>
                <w:sz w:val="20"/>
              </w:rPr>
              <w:t xml:space="preserve">. Mar </w:t>
            </w:r>
            <w:proofErr w:type="spellStart"/>
            <w:r w:rsidRPr="00E40B25">
              <w:rPr>
                <w:sz w:val="20"/>
              </w:rPr>
              <w:t>Pollut</w:t>
            </w:r>
            <w:proofErr w:type="spellEnd"/>
            <w:r w:rsidRPr="00E40B25">
              <w:rPr>
                <w:sz w:val="20"/>
              </w:rPr>
              <w:t xml:space="preserve"> Bull 134:14–26.</w:t>
            </w:r>
          </w:p>
          <w:p w14:paraId="780DC0E5" w14:textId="77777777" w:rsidR="00D92177" w:rsidRPr="00E40B25" w:rsidRDefault="00D92177" w:rsidP="00E25A80">
            <w:pPr>
              <w:ind w:left="708" w:hanging="566"/>
              <w:rPr>
                <w:sz w:val="20"/>
              </w:rPr>
            </w:pPr>
            <w:r w:rsidRPr="00E40B25">
              <w:rPr>
                <w:sz w:val="20"/>
              </w:rPr>
              <w:t xml:space="preserve">Egea LG, Jiménez–Ramos R, Hernández I, Brun FG (2019) Effect of in situ short–term temperature increase on carbon metabolism and dissolved organic carbon (DOC) fluxes in a community dominated by the seagrass </w:t>
            </w:r>
            <w:proofErr w:type="spellStart"/>
            <w:r w:rsidRPr="00E40B25">
              <w:rPr>
                <w:i/>
                <w:sz w:val="20"/>
              </w:rPr>
              <w:t>Cymodocea</w:t>
            </w:r>
            <w:proofErr w:type="spellEnd"/>
            <w:r w:rsidRPr="00E40B25">
              <w:rPr>
                <w:i/>
                <w:sz w:val="20"/>
              </w:rPr>
              <w:t xml:space="preserve"> nodosa</w:t>
            </w:r>
            <w:r w:rsidRPr="00E40B25">
              <w:rPr>
                <w:sz w:val="20"/>
              </w:rPr>
              <w:t xml:space="preserve">. </w:t>
            </w:r>
            <w:proofErr w:type="spellStart"/>
            <w:r w:rsidRPr="00E40B25">
              <w:rPr>
                <w:sz w:val="20"/>
              </w:rPr>
              <w:t>PLoS</w:t>
            </w:r>
            <w:proofErr w:type="spellEnd"/>
            <w:r w:rsidRPr="00E40B25">
              <w:rPr>
                <w:sz w:val="20"/>
              </w:rPr>
              <w:t xml:space="preserve"> One 14:e0210386.</w:t>
            </w:r>
          </w:p>
          <w:p w14:paraId="42AE05EE" w14:textId="77777777" w:rsidR="00D92177" w:rsidRPr="000509B1" w:rsidRDefault="00D92177" w:rsidP="00E25A80">
            <w:pPr>
              <w:ind w:left="708" w:hanging="566"/>
              <w:rPr>
                <w:sz w:val="20"/>
                <w:lang w:val="es-ES"/>
              </w:rPr>
            </w:pPr>
            <w:r w:rsidRPr="00E40B25">
              <w:rPr>
                <w:sz w:val="20"/>
              </w:rPr>
              <w:lastRenderedPageBreak/>
              <w:t xml:space="preserve">García-Gómez JC, Sempere-Valverde J, </w:t>
            </w:r>
            <w:proofErr w:type="spellStart"/>
            <w:r w:rsidRPr="00E40B25">
              <w:rPr>
                <w:sz w:val="20"/>
              </w:rPr>
              <w:t>Ostalé-Valriberas</w:t>
            </w:r>
            <w:proofErr w:type="spellEnd"/>
            <w:r w:rsidRPr="00E40B25">
              <w:rPr>
                <w:sz w:val="20"/>
              </w:rPr>
              <w:t xml:space="preserve"> E, Martínez M, Olaya-Ponzone L, González AR, Espinosa F, Sánchez-Moyano E, </w:t>
            </w:r>
            <w:proofErr w:type="spellStart"/>
            <w:r w:rsidRPr="00E40B25">
              <w:rPr>
                <w:sz w:val="20"/>
              </w:rPr>
              <w:t>Megina</w:t>
            </w:r>
            <w:proofErr w:type="spellEnd"/>
            <w:r w:rsidRPr="00E40B25">
              <w:rPr>
                <w:sz w:val="20"/>
              </w:rPr>
              <w:t xml:space="preserve"> C, Parada A (2018) </w:t>
            </w:r>
            <w:proofErr w:type="spellStart"/>
            <w:r w:rsidRPr="00E40B25">
              <w:rPr>
                <w:sz w:val="20"/>
              </w:rPr>
              <w:t>Rugulopteryx</w:t>
            </w:r>
            <w:proofErr w:type="spellEnd"/>
            <w:r w:rsidRPr="00E40B25">
              <w:rPr>
                <w:sz w:val="20"/>
              </w:rPr>
              <w:t xml:space="preserve"> </w:t>
            </w:r>
            <w:proofErr w:type="spellStart"/>
            <w:r w:rsidRPr="00E40B25">
              <w:rPr>
                <w:sz w:val="20"/>
              </w:rPr>
              <w:t>okamurae</w:t>
            </w:r>
            <w:proofErr w:type="spellEnd"/>
            <w:r w:rsidRPr="00E40B25">
              <w:rPr>
                <w:sz w:val="20"/>
              </w:rPr>
              <w:t xml:space="preserve"> (E.Y. Dawson) I.K. </w:t>
            </w:r>
            <w:r>
              <w:rPr>
                <w:sz w:val="20"/>
              </w:rPr>
              <w:t>H</w:t>
            </w:r>
            <w:r w:rsidRPr="00E40B25">
              <w:rPr>
                <w:sz w:val="20"/>
              </w:rPr>
              <w:t>wang, W. J. Lee &amp; H.S. Kim (</w:t>
            </w:r>
            <w:proofErr w:type="spellStart"/>
            <w:r w:rsidRPr="00E40B25">
              <w:rPr>
                <w:sz w:val="20"/>
              </w:rPr>
              <w:t>Dictyotales</w:t>
            </w:r>
            <w:proofErr w:type="spellEnd"/>
            <w:r w:rsidRPr="00E40B25">
              <w:rPr>
                <w:sz w:val="20"/>
              </w:rPr>
              <w:t xml:space="preserve">, </w:t>
            </w:r>
            <w:proofErr w:type="spellStart"/>
            <w:r>
              <w:rPr>
                <w:sz w:val="20"/>
              </w:rPr>
              <w:t>O</w:t>
            </w:r>
            <w:r w:rsidRPr="00E40B25">
              <w:rPr>
                <w:sz w:val="20"/>
              </w:rPr>
              <w:t>chrophyta</w:t>
            </w:r>
            <w:proofErr w:type="spellEnd"/>
            <w:r w:rsidRPr="00E40B25">
              <w:rPr>
                <w:sz w:val="20"/>
              </w:rPr>
              <w:t xml:space="preserve">), alga </w:t>
            </w:r>
            <w:proofErr w:type="spellStart"/>
            <w:r w:rsidRPr="00E40B25">
              <w:rPr>
                <w:sz w:val="20"/>
              </w:rPr>
              <w:t>exótica</w:t>
            </w:r>
            <w:proofErr w:type="spellEnd"/>
            <w:r w:rsidRPr="00E40B25">
              <w:rPr>
                <w:sz w:val="20"/>
              </w:rPr>
              <w:t xml:space="preserve"> “</w:t>
            </w:r>
            <w:proofErr w:type="spellStart"/>
            <w:r w:rsidRPr="00E40B25">
              <w:rPr>
                <w:sz w:val="20"/>
              </w:rPr>
              <w:t>explosiva</w:t>
            </w:r>
            <w:proofErr w:type="spellEnd"/>
            <w:r w:rsidRPr="00E40B25">
              <w:rPr>
                <w:sz w:val="20"/>
              </w:rPr>
              <w:t xml:space="preserve">” </w:t>
            </w:r>
            <w:proofErr w:type="spellStart"/>
            <w:r w:rsidRPr="00E40B25">
              <w:rPr>
                <w:sz w:val="20"/>
              </w:rPr>
              <w:t>en</w:t>
            </w:r>
            <w:proofErr w:type="spellEnd"/>
            <w:r w:rsidRPr="00E40B25">
              <w:rPr>
                <w:sz w:val="20"/>
              </w:rPr>
              <w:t xml:space="preserve"> </w:t>
            </w:r>
            <w:proofErr w:type="spellStart"/>
            <w:r w:rsidRPr="00E40B25">
              <w:rPr>
                <w:sz w:val="20"/>
              </w:rPr>
              <w:t>el</w:t>
            </w:r>
            <w:proofErr w:type="spellEnd"/>
            <w:r w:rsidRPr="00E40B25">
              <w:rPr>
                <w:sz w:val="20"/>
              </w:rPr>
              <w:t xml:space="preserve"> </w:t>
            </w:r>
            <w:proofErr w:type="spellStart"/>
            <w:r w:rsidRPr="00E40B25">
              <w:rPr>
                <w:sz w:val="20"/>
              </w:rPr>
              <w:t>estrecho</w:t>
            </w:r>
            <w:proofErr w:type="spellEnd"/>
            <w:r w:rsidRPr="00E40B25">
              <w:rPr>
                <w:sz w:val="20"/>
              </w:rPr>
              <w:t xml:space="preserve"> de Gibraltar. </w:t>
            </w:r>
            <w:r w:rsidRPr="000509B1">
              <w:rPr>
                <w:sz w:val="20"/>
                <w:lang w:val="es-ES"/>
              </w:rPr>
              <w:t xml:space="preserve">Observaciones preliminares de su distribución e impacto. </w:t>
            </w:r>
            <w:proofErr w:type="spellStart"/>
            <w:r w:rsidRPr="000509B1">
              <w:rPr>
                <w:sz w:val="20"/>
                <w:lang w:val="es-ES"/>
              </w:rPr>
              <w:t>Almoraima</w:t>
            </w:r>
            <w:proofErr w:type="spellEnd"/>
            <w:r w:rsidRPr="000509B1">
              <w:rPr>
                <w:sz w:val="20"/>
                <w:lang w:val="es-ES"/>
              </w:rPr>
              <w:t xml:space="preserve"> </w:t>
            </w:r>
            <w:proofErr w:type="spellStart"/>
            <w:r w:rsidRPr="000509B1">
              <w:rPr>
                <w:sz w:val="20"/>
                <w:lang w:val="es-ES"/>
              </w:rPr>
              <w:t>Rev</w:t>
            </w:r>
            <w:proofErr w:type="spellEnd"/>
            <w:r w:rsidRPr="000509B1">
              <w:rPr>
                <w:sz w:val="20"/>
                <w:lang w:val="es-ES"/>
              </w:rPr>
              <w:t xml:space="preserve"> </w:t>
            </w:r>
            <w:proofErr w:type="spellStart"/>
            <w:r w:rsidRPr="000509B1">
              <w:rPr>
                <w:sz w:val="20"/>
                <w:lang w:val="es-ES"/>
              </w:rPr>
              <w:t>Estud</w:t>
            </w:r>
            <w:proofErr w:type="spellEnd"/>
            <w:r w:rsidRPr="000509B1">
              <w:rPr>
                <w:sz w:val="20"/>
                <w:lang w:val="es-ES"/>
              </w:rPr>
              <w:t xml:space="preserve"> Campogibraltareños 49:97–113.</w:t>
            </w:r>
          </w:p>
          <w:p w14:paraId="2926554D" w14:textId="77777777" w:rsidR="00D92177" w:rsidRPr="00E40B25" w:rsidRDefault="00D92177" w:rsidP="00E25A80">
            <w:pPr>
              <w:ind w:left="708" w:hanging="566"/>
              <w:rPr>
                <w:sz w:val="20"/>
              </w:rPr>
            </w:pPr>
            <w:r w:rsidRPr="00E40B25">
              <w:rPr>
                <w:sz w:val="20"/>
              </w:rPr>
              <w:t xml:space="preserve">Garrido M, </w:t>
            </w:r>
            <w:proofErr w:type="spellStart"/>
            <w:r w:rsidRPr="00E40B25">
              <w:rPr>
                <w:sz w:val="20"/>
              </w:rPr>
              <w:t>Lafabrie</w:t>
            </w:r>
            <w:proofErr w:type="spellEnd"/>
            <w:r w:rsidRPr="00E40B25">
              <w:rPr>
                <w:sz w:val="20"/>
              </w:rPr>
              <w:t xml:space="preserve"> C, Torre F, Fernandez C, Pasqualini V (2013) Resilience and stability of </w:t>
            </w:r>
            <w:proofErr w:type="spellStart"/>
            <w:r w:rsidRPr="00E40B25">
              <w:rPr>
                <w:i/>
                <w:sz w:val="20"/>
              </w:rPr>
              <w:t>Cymodocea</w:t>
            </w:r>
            <w:proofErr w:type="spellEnd"/>
            <w:r w:rsidRPr="00E40B25">
              <w:rPr>
                <w:i/>
                <w:sz w:val="20"/>
              </w:rPr>
              <w:t xml:space="preserve"> nodosa</w:t>
            </w:r>
            <w:r w:rsidRPr="00E40B25">
              <w:rPr>
                <w:sz w:val="20"/>
              </w:rPr>
              <w:t xml:space="preserve"> seagrass meadows over the last four decades in a Mediterranean lagoon. </w:t>
            </w:r>
            <w:proofErr w:type="spellStart"/>
            <w:r w:rsidRPr="00E40B25">
              <w:rPr>
                <w:sz w:val="20"/>
              </w:rPr>
              <w:t>Estuar</w:t>
            </w:r>
            <w:proofErr w:type="spellEnd"/>
            <w:r w:rsidRPr="00E40B25">
              <w:rPr>
                <w:sz w:val="20"/>
              </w:rPr>
              <w:t xml:space="preserve"> Coast Shelf Sci 130:89–98.</w:t>
            </w:r>
          </w:p>
          <w:p w14:paraId="3EA33CA5" w14:textId="77777777" w:rsidR="00D92177" w:rsidRPr="00E40B25" w:rsidRDefault="00D92177" w:rsidP="00E25A80">
            <w:pPr>
              <w:ind w:left="708" w:hanging="566"/>
              <w:rPr>
                <w:sz w:val="20"/>
              </w:rPr>
            </w:pPr>
            <w:r w:rsidRPr="00E40B25">
              <w:rPr>
                <w:sz w:val="20"/>
              </w:rPr>
              <w:t xml:space="preserve">GBIF (2023) </w:t>
            </w:r>
            <w:proofErr w:type="spellStart"/>
            <w:r w:rsidRPr="000509B1">
              <w:rPr>
                <w:i/>
                <w:sz w:val="20"/>
              </w:rPr>
              <w:t>Cymodocea</w:t>
            </w:r>
            <w:proofErr w:type="spellEnd"/>
            <w:r w:rsidRPr="000509B1">
              <w:rPr>
                <w:i/>
                <w:sz w:val="20"/>
              </w:rPr>
              <w:t xml:space="preserve"> nodosa</w:t>
            </w:r>
            <w:r w:rsidRPr="00E40B25">
              <w:rPr>
                <w:sz w:val="20"/>
              </w:rPr>
              <w:t xml:space="preserve"> (</w:t>
            </w:r>
            <w:proofErr w:type="spellStart"/>
            <w:r w:rsidRPr="00E40B25">
              <w:rPr>
                <w:sz w:val="20"/>
              </w:rPr>
              <w:t>Ucria</w:t>
            </w:r>
            <w:proofErr w:type="spellEnd"/>
            <w:r w:rsidRPr="00E40B25">
              <w:rPr>
                <w:sz w:val="20"/>
              </w:rPr>
              <w:t>) Asch. in GBIF Secretariat. GBIF Backbone Taxonomy. Checklist dataset.</w:t>
            </w:r>
          </w:p>
          <w:p w14:paraId="175A5F55" w14:textId="77777777" w:rsidR="00D92177" w:rsidRPr="00E40B25" w:rsidRDefault="00D92177" w:rsidP="00E25A80">
            <w:pPr>
              <w:ind w:left="708" w:hanging="566"/>
              <w:rPr>
                <w:sz w:val="20"/>
              </w:rPr>
            </w:pPr>
            <w:r w:rsidRPr="000509B1">
              <w:rPr>
                <w:sz w:val="20"/>
                <w:lang w:val="es-ES"/>
              </w:rPr>
              <w:t xml:space="preserve">IPCC (2014) Cambio climático 2014: Informe de síntesis. Contribución de los Grupos de trabajo I, II y III al Quinto Informe de Evaluación del Grupo Intergubernamental de Expertos sobre el Cambio Climático [Equipo principal de redacción, R.K. </w:t>
            </w:r>
            <w:proofErr w:type="spellStart"/>
            <w:r w:rsidRPr="000509B1">
              <w:rPr>
                <w:sz w:val="20"/>
                <w:lang w:val="es-ES"/>
              </w:rPr>
              <w:t>Pachauri</w:t>
            </w:r>
            <w:proofErr w:type="spellEnd"/>
            <w:r w:rsidRPr="000509B1">
              <w:rPr>
                <w:sz w:val="20"/>
                <w:lang w:val="es-ES"/>
              </w:rPr>
              <w:t xml:space="preserve"> y L.A. Meyer (ed.). </w:t>
            </w:r>
            <w:r w:rsidRPr="00E40B25">
              <w:rPr>
                <w:sz w:val="20"/>
              </w:rPr>
              <w:t>IPCC, Ginebra, Suiza.</w:t>
            </w:r>
          </w:p>
          <w:p w14:paraId="01080E1C" w14:textId="77777777" w:rsidR="00D92177" w:rsidRPr="00E40B25" w:rsidRDefault="00D92177" w:rsidP="00E25A80">
            <w:pPr>
              <w:ind w:left="708" w:hanging="566"/>
              <w:rPr>
                <w:sz w:val="20"/>
              </w:rPr>
            </w:pPr>
            <w:r w:rsidRPr="00E40B25">
              <w:rPr>
                <w:sz w:val="20"/>
              </w:rPr>
              <w:t xml:space="preserve">Ito P, Martins M, de </w:t>
            </w:r>
            <w:proofErr w:type="spellStart"/>
            <w:r w:rsidRPr="00E40B25">
              <w:rPr>
                <w:sz w:val="20"/>
              </w:rPr>
              <w:t>los</w:t>
            </w:r>
            <w:proofErr w:type="spellEnd"/>
            <w:r w:rsidRPr="00E40B25">
              <w:rPr>
                <w:sz w:val="20"/>
              </w:rPr>
              <w:t xml:space="preserve"> Santos CB (unpublished) Seagrasses in coastal wetlands of the Algarve region (southern Portugal): past and present distribution.</w:t>
            </w:r>
          </w:p>
          <w:p w14:paraId="2D11ED90" w14:textId="77777777" w:rsidR="00D92177" w:rsidRPr="00E40B25" w:rsidRDefault="00D92177" w:rsidP="00E25A80">
            <w:pPr>
              <w:ind w:left="708" w:hanging="566"/>
              <w:rPr>
                <w:sz w:val="20"/>
              </w:rPr>
            </w:pPr>
            <w:r w:rsidRPr="00E40B25">
              <w:rPr>
                <w:sz w:val="20"/>
              </w:rPr>
              <w:t xml:space="preserve">Jiménez-Ramos R, Brun FG, Egea LG, Vergara JJ (2018 a) Food choice effects on herbivory: Intra-specific seagrass palatability and inter-specific macrophyte palatability in seagrass communities. </w:t>
            </w:r>
            <w:proofErr w:type="spellStart"/>
            <w:r w:rsidRPr="00E40B25">
              <w:rPr>
                <w:sz w:val="20"/>
              </w:rPr>
              <w:t>Estuar</w:t>
            </w:r>
            <w:proofErr w:type="spellEnd"/>
            <w:r w:rsidRPr="00E40B25">
              <w:rPr>
                <w:sz w:val="20"/>
              </w:rPr>
              <w:t xml:space="preserve"> Coast Shelf Sci 204:31–39.</w:t>
            </w:r>
          </w:p>
          <w:p w14:paraId="23D3794B" w14:textId="77777777" w:rsidR="00D92177" w:rsidRPr="00E40B25" w:rsidRDefault="00D92177" w:rsidP="00E25A80">
            <w:pPr>
              <w:ind w:left="708" w:hanging="566"/>
              <w:rPr>
                <w:sz w:val="20"/>
              </w:rPr>
            </w:pPr>
            <w:r w:rsidRPr="00E40B25">
              <w:rPr>
                <w:sz w:val="20"/>
              </w:rPr>
              <w:t xml:space="preserve">Jiménez-Ramos R, Egea LG, Ortega MJ, Hernández I, Vergara JJ, Brun FG (2017) Global and local disturbances interact to modify seagrass palatability. </w:t>
            </w:r>
            <w:proofErr w:type="spellStart"/>
            <w:r w:rsidRPr="00E40B25">
              <w:rPr>
                <w:sz w:val="20"/>
              </w:rPr>
              <w:t>PLoS</w:t>
            </w:r>
            <w:proofErr w:type="spellEnd"/>
            <w:r w:rsidRPr="00E40B25">
              <w:rPr>
                <w:sz w:val="20"/>
              </w:rPr>
              <w:t xml:space="preserve"> One 12:e0183256.</w:t>
            </w:r>
          </w:p>
          <w:p w14:paraId="02E0F845" w14:textId="77777777" w:rsidR="00D92177" w:rsidRPr="00E40B25" w:rsidRDefault="00D92177" w:rsidP="00E25A80">
            <w:pPr>
              <w:ind w:left="708" w:hanging="566"/>
              <w:rPr>
                <w:sz w:val="20"/>
              </w:rPr>
            </w:pPr>
            <w:r w:rsidRPr="00E40B25">
              <w:rPr>
                <w:sz w:val="20"/>
              </w:rPr>
              <w:t xml:space="preserve">Jiménez-Ramos R, Egea LG, Vergara JJ, Brun FG (2021) Factors modulating herbivory patterns in </w:t>
            </w:r>
            <w:proofErr w:type="spellStart"/>
            <w:r w:rsidRPr="000509B1">
              <w:rPr>
                <w:i/>
                <w:sz w:val="20"/>
              </w:rPr>
              <w:t>Cymodocea</w:t>
            </w:r>
            <w:proofErr w:type="spellEnd"/>
            <w:r w:rsidRPr="000509B1">
              <w:rPr>
                <w:i/>
                <w:sz w:val="20"/>
              </w:rPr>
              <w:t xml:space="preserve"> nodosa</w:t>
            </w:r>
            <w:r w:rsidRPr="00E40B25">
              <w:rPr>
                <w:sz w:val="20"/>
              </w:rPr>
              <w:t xml:space="preserve"> meadows. </w:t>
            </w:r>
            <w:proofErr w:type="spellStart"/>
            <w:r w:rsidRPr="00E40B25">
              <w:rPr>
                <w:sz w:val="20"/>
              </w:rPr>
              <w:t>Limnol</w:t>
            </w:r>
            <w:proofErr w:type="spellEnd"/>
            <w:r w:rsidRPr="00E40B25">
              <w:rPr>
                <w:sz w:val="20"/>
              </w:rPr>
              <w:t xml:space="preserve"> Oceanogr 66:2218–2233.</w:t>
            </w:r>
          </w:p>
          <w:p w14:paraId="0BA12BE0" w14:textId="77777777" w:rsidR="00D92177" w:rsidRPr="00E40B25" w:rsidRDefault="00D92177" w:rsidP="00E25A80">
            <w:pPr>
              <w:ind w:left="708" w:hanging="566"/>
              <w:rPr>
                <w:sz w:val="20"/>
              </w:rPr>
            </w:pPr>
            <w:r w:rsidRPr="00E40B25">
              <w:rPr>
                <w:sz w:val="20"/>
              </w:rPr>
              <w:t xml:space="preserve">Jiménez-Ramos R, Egea LG, Vergara JJ, Brun FG (2018b) Nutrient load and epiphytes are drivers of increased herbivory in seagrass communities. Mar </w:t>
            </w:r>
            <w:proofErr w:type="spellStart"/>
            <w:r w:rsidRPr="00E40B25">
              <w:rPr>
                <w:sz w:val="20"/>
              </w:rPr>
              <w:t>Ecol</w:t>
            </w:r>
            <w:proofErr w:type="spellEnd"/>
            <w:r w:rsidRPr="00E40B25">
              <w:rPr>
                <w:sz w:val="20"/>
              </w:rPr>
              <w:t xml:space="preserve"> Prog Ser 599:49–64.</w:t>
            </w:r>
          </w:p>
          <w:p w14:paraId="411CE012" w14:textId="77777777" w:rsidR="00D92177" w:rsidRPr="000509B1" w:rsidRDefault="00D92177" w:rsidP="00E25A80">
            <w:pPr>
              <w:ind w:left="708" w:hanging="566"/>
              <w:rPr>
                <w:sz w:val="20"/>
                <w:lang w:val="es-ES"/>
              </w:rPr>
            </w:pPr>
            <w:r w:rsidRPr="00E40B25">
              <w:rPr>
                <w:sz w:val="20"/>
              </w:rPr>
              <w:t xml:space="preserve">Jiménez-Ramos R, Henares C, Egea LG, Vergara JJ, Brun FG (2023) Leaf Senescence of the seagrass </w:t>
            </w:r>
            <w:proofErr w:type="spellStart"/>
            <w:r w:rsidRPr="000509B1">
              <w:rPr>
                <w:i/>
                <w:sz w:val="20"/>
              </w:rPr>
              <w:t>Cymodocea</w:t>
            </w:r>
            <w:proofErr w:type="spellEnd"/>
            <w:r w:rsidRPr="000509B1">
              <w:rPr>
                <w:i/>
                <w:sz w:val="20"/>
              </w:rPr>
              <w:t xml:space="preserve"> nodosa</w:t>
            </w:r>
            <w:r w:rsidRPr="00E40B25">
              <w:rPr>
                <w:sz w:val="20"/>
              </w:rPr>
              <w:t xml:space="preserve"> in Cadiz Bay, Southern Spain. </w:t>
            </w:r>
            <w:proofErr w:type="spellStart"/>
            <w:r w:rsidRPr="000509B1">
              <w:rPr>
                <w:sz w:val="20"/>
                <w:lang w:val="es-ES"/>
              </w:rPr>
              <w:t>Diversity</w:t>
            </w:r>
            <w:proofErr w:type="spellEnd"/>
            <w:r w:rsidRPr="000509B1">
              <w:rPr>
                <w:sz w:val="20"/>
                <w:lang w:val="es-ES"/>
              </w:rPr>
              <w:t xml:space="preserve"> 15:187.</w:t>
            </w:r>
          </w:p>
          <w:p w14:paraId="0BCCE165" w14:textId="77777777" w:rsidR="00D92177" w:rsidRPr="000509B1" w:rsidRDefault="00D92177" w:rsidP="00E25A80">
            <w:pPr>
              <w:ind w:left="708" w:hanging="566"/>
              <w:rPr>
                <w:sz w:val="20"/>
                <w:lang w:val="es-ES"/>
              </w:rPr>
            </w:pPr>
            <w:r w:rsidRPr="000509B1">
              <w:rPr>
                <w:sz w:val="20"/>
                <w:lang w:val="es-ES"/>
              </w:rPr>
              <w:t>Junta de Andalucía (2008) Apoyo técnico a la gestión sostenible del medio marino. Informe regional 2008.</w:t>
            </w:r>
          </w:p>
          <w:p w14:paraId="4DEF9DE2" w14:textId="77777777" w:rsidR="00D92177" w:rsidRPr="000509B1" w:rsidRDefault="00D92177" w:rsidP="00E25A80">
            <w:pPr>
              <w:ind w:left="708" w:hanging="566"/>
              <w:rPr>
                <w:sz w:val="20"/>
                <w:lang w:val="es-ES"/>
              </w:rPr>
            </w:pPr>
            <w:r w:rsidRPr="000509B1">
              <w:rPr>
                <w:sz w:val="20"/>
                <w:lang w:val="es-ES"/>
              </w:rPr>
              <w:t>Junta de Andalucía (2009) Apoyo técnico a la gestión sostenible del medio marino. Informe regional 2009.</w:t>
            </w:r>
          </w:p>
          <w:p w14:paraId="7C88B7CC" w14:textId="77777777" w:rsidR="00D92177" w:rsidRPr="000509B1" w:rsidRDefault="00D92177" w:rsidP="00E25A80">
            <w:pPr>
              <w:ind w:left="708" w:hanging="566"/>
              <w:rPr>
                <w:sz w:val="20"/>
                <w:lang w:val="es-ES"/>
              </w:rPr>
            </w:pPr>
            <w:r w:rsidRPr="000509B1">
              <w:rPr>
                <w:sz w:val="20"/>
                <w:lang w:val="es-ES"/>
              </w:rPr>
              <w:t>Junta de Andalucía (2010) Apoyo técnico a la gestión sostenible del medio marino. Informe regional 2010.</w:t>
            </w:r>
          </w:p>
          <w:p w14:paraId="23FFFF01" w14:textId="77777777" w:rsidR="00D92177" w:rsidRPr="000509B1" w:rsidRDefault="00D92177" w:rsidP="00E25A80">
            <w:pPr>
              <w:ind w:left="708" w:hanging="566"/>
              <w:rPr>
                <w:sz w:val="20"/>
                <w:lang w:val="es-ES"/>
              </w:rPr>
            </w:pPr>
            <w:r w:rsidRPr="000509B1">
              <w:rPr>
                <w:sz w:val="20"/>
                <w:lang w:val="es-ES"/>
              </w:rPr>
              <w:t>Junta de Andalucía (2011) Programa de Gestión Sostenible del Medio Marino Andaluz. Informe Regional 2011.</w:t>
            </w:r>
          </w:p>
          <w:p w14:paraId="2EE68070" w14:textId="77777777" w:rsidR="00D92177" w:rsidRPr="000509B1" w:rsidRDefault="00D92177" w:rsidP="00E25A80">
            <w:pPr>
              <w:ind w:left="708" w:hanging="566"/>
              <w:rPr>
                <w:sz w:val="20"/>
                <w:lang w:val="es-ES"/>
              </w:rPr>
            </w:pPr>
            <w:r w:rsidRPr="000509B1">
              <w:rPr>
                <w:sz w:val="20"/>
                <w:lang w:val="es-ES"/>
              </w:rPr>
              <w:t>Junta de Andalucía (2013) Programa de Gestión Sostenible del Medio Marino Andaluz. Informe Regional 2013.</w:t>
            </w:r>
          </w:p>
          <w:p w14:paraId="5BDA0F91" w14:textId="77777777" w:rsidR="00D92177" w:rsidRPr="000509B1" w:rsidRDefault="00D92177" w:rsidP="00E25A80">
            <w:pPr>
              <w:ind w:left="708" w:hanging="566"/>
              <w:rPr>
                <w:sz w:val="20"/>
                <w:lang w:val="es-ES"/>
              </w:rPr>
            </w:pPr>
            <w:r w:rsidRPr="000509B1">
              <w:rPr>
                <w:sz w:val="20"/>
                <w:lang w:val="es-ES"/>
              </w:rPr>
              <w:t>Junta de Andalucía (2015 a) Valores ambientales del Lugar de Importancia Comunitaria Corrales de Rota (ES6120023). Diciembre 2015. Junta de Andalucía, Consejería de Medio Ambiente y Ordenación del Territorio.</w:t>
            </w:r>
          </w:p>
          <w:p w14:paraId="5794276F" w14:textId="77777777" w:rsidR="00D92177" w:rsidRPr="000509B1" w:rsidRDefault="00D92177" w:rsidP="00E25A80">
            <w:pPr>
              <w:ind w:left="708" w:hanging="566"/>
              <w:rPr>
                <w:sz w:val="20"/>
                <w:lang w:val="es-ES"/>
              </w:rPr>
            </w:pPr>
            <w:r w:rsidRPr="000509B1">
              <w:rPr>
                <w:sz w:val="20"/>
                <w:lang w:val="es-ES"/>
              </w:rPr>
              <w:t>Junta de Andalucía (2015 b) Programa de gestión sostenible del medio marino andaluz. Informe final de resultados 2015.</w:t>
            </w:r>
          </w:p>
          <w:p w14:paraId="69B9AD88" w14:textId="77777777" w:rsidR="00D92177" w:rsidRPr="000509B1" w:rsidRDefault="00D92177" w:rsidP="00E25A80">
            <w:pPr>
              <w:ind w:left="708" w:hanging="566"/>
              <w:rPr>
                <w:sz w:val="20"/>
                <w:lang w:val="es-ES"/>
              </w:rPr>
            </w:pPr>
            <w:r w:rsidRPr="000509B1">
              <w:rPr>
                <w:sz w:val="20"/>
                <w:lang w:val="es-ES"/>
              </w:rPr>
              <w:lastRenderedPageBreak/>
              <w:t>Junta de Andalucía (2016) Programa de Gestión Sostenible del Medio Marino Andaluz. Informe Regional 2016.</w:t>
            </w:r>
          </w:p>
          <w:p w14:paraId="13431CF1" w14:textId="77777777" w:rsidR="00D92177" w:rsidRPr="000509B1" w:rsidRDefault="00D92177" w:rsidP="00E25A80">
            <w:pPr>
              <w:ind w:left="708" w:hanging="566"/>
              <w:rPr>
                <w:sz w:val="20"/>
                <w:lang w:val="es-ES"/>
              </w:rPr>
            </w:pPr>
            <w:r w:rsidRPr="000509B1">
              <w:rPr>
                <w:sz w:val="20"/>
                <w:lang w:val="es-ES"/>
              </w:rPr>
              <w:t>Junta de Andalucía (2018) Programa de Gestión Sostenible del Medio Marino Andaluz. Informe Regional 2018.</w:t>
            </w:r>
          </w:p>
          <w:p w14:paraId="10B9F78F" w14:textId="77777777" w:rsidR="00D92177" w:rsidRPr="000509B1" w:rsidRDefault="00D92177" w:rsidP="00E25A80">
            <w:pPr>
              <w:ind w:left="708" w:hanging="566"/>
              <w:rPr>
                <w:sz w:val="20"/>
                <w:lang w:val="es-ES"/>
              </w:rPr>
            </w:pPr>
            <w:r w:rsidRPr="000509B1">
              <w:rPr>
                <w:sz w:val="20"/>
                <w:lang w:val="es-ES"/>
              </w:rPr>
              <w:t>Junta de Andalucía (2019) Programa de Gestión Sostenible del Medio Marino Andaluz. Informe final de resultados 2019.</w:t>
            </w:r>
          </w:p>
          <w:p w14:paraId="495AF0A8" w14:textId="77777777" w:rsidR="00D92177" w:rsidRPr="000509B1" w:rsidRDefault="00D92177" w:rsidP="00E25A80">
            <w:pPr>
              <w:ind w:left="708" w:hanging="566"/>
              <w:rPr>
                <w:sz w:val="20"/>
                <w:lang w:val="es-ES"/>
              </w:rPr>
            </w:pPr>
            <w:r w:rsidRPr="000509B1">
              <w:rPr>
                <w:sz w:val="20"/>
                <w:lang w:val="es-ES"/>
              </w:rPr>
              <w:t>Junta de Andalucía (2020) Programa de Gestión Sostenible del Medio Marino Andaluz. Informe regional 2020.</w:t>
            </w:r>
          </w:p>
          <w:p w14:paraId="40CF305A" w14:textId="77777777" w:rsidR="00D92177" w:rsidRPr="000509B1" w:rsidRDefault="00D92177" w:rsidP="00E25A80">
            <w:pPr>
              <w:ind w:left="708" w:hanging="566"/>
              <w:rPr>
                <w:sz w:val="20"/>
                <w:lang w:val="es-ES"/>
              </w:rPr>
            </w:pPr>
            <w:r w:rsidRPr="000509B1">
              <w:rPr>
                <w:sz w:val="20"/>
                <w:lang w:val="es-ES"/>
              </w:rPr>
              <w:t>Junta de Andalucía (2021) Programa de Gestión Sostenible del Medio Marino Andaluz. Informe regional 2021.</w:t>
            </w:r>
          </w:p>
          <w:p w14:paraId="677EC5EF" w14:textId="77777777" w:rsidR="00D92177" w:rsidRPr="000509B1" w:rsidRDefault="00D92177" w:rsidP="00E25A80">
            <w:pPr>
              <w:ind w:left="708" w:hanging="566"/>
              <w:rPr>
                <w:sz w:val="20"/>
                <w:lang w:val="es-ES"/>
              </w:rPr>
            </w:pPr>
            <w:r w:rsidRPr="000509B1">
              <w:rPr>
                <w:sz w:val="20"/>
                <w:lang w:val="es-ES"/>
              </w:rPr>
              <w:t>Junta de Andalucía (2022) Programa de Gestión Sostenible del Medio Marino Andaluz. Informe Regional 2022.</w:t>
            </w:r>
          </w:p>
          <w:p w14:paraId="057C487B" w14:textId="77777777" w:rsidR="00D92177" w:rsidRPr="000509B1" w:rsidRDefault="00D92177" w:rsidP="00E25A80">
            <w:pPr>
              <w:ind w:left="708" w:hanging="566"/>
              <w:rPr>
                <w:sz w:val="20"/>
                <w:lang w:val="es-ES"/>
              </w:rPr>
            </w:pPr>
            <w:r w:rsidRPr="000509B1">
              <w:rPr>
                <w:sz w:val="20"/>
                <w:lang w:val="es-ES"/>
              </w:rPr>
              <w:t>Junta de Andalucía (2023) Plan Hidrológico. Revisión de tercer ciclo (2022-2027). Junta de Andalucía, Consejería de Agricultura, Pesca, Agua y Desarrollo Rural.</w:t>
            </w:r>
          </w:p>
          <w:p w14:paraId="0BF54452" w14:textId="77777777" w:rsidR="00D92177" w:rsidRPr="000509B1" w:rsidRDefault="00D92177" w:rsidP="00E25A80">
            <w:pPr>
              <w:ind w:left="708" w:hanging="566"/>
              <w:rPr>
                <w:sz w:val="20"/>
                <w:lang w:val="es-ES"/>
              </w:rPr>
            </w:pPr>
            <w:r w:rsidRPr="00E40B25">
              <w:rPr>
                <w:sz w:val="20"/>
              </w:rPr>
              <w:t xml:space="preserve">Khan F, Alexandre A, Ullah H, Santos R (2016) Effects of elevated CO2 and nutrients on the community metabolism of a </w:t>
            </w:r>
            <w:proofErr w:type="spellStart"/>
            <w:r w:rsidRPr="00E40B25">
              <w:rPr>
                <w:i/>
                <w:sz w:val="20"/>
              </w:rPr>
              <w:t>Cymodocea</w:t>
            </w:r>
            <w:proofErr w:type="spellEnd"/>
            <w:r w:rsidRPr="00E40B25">
              <w:rPr>
                <w:i/>
                <w:sz w:val="20"/>
              </w:rPr>
              <w:t xml:space="preserve"> nodosa</w:t>
            </w:r>
            <w:r w:rsidRPr="00E40B25">
              <w:rPr>
                <w:sz w:val="20"/>
              </w:rPr>
              <w:t xml:space="preserve"> bed. </w:t>
            </w:r>
            <w:proofErr w:type="spellStart"/>
            <w:r w:rsidRPr="000509B1">
              <w:rPr>
                <w:sz w:val="20"/>
                <w:lang w:val="es-ES"/>
              </w:rPr>
              <w:t>Turk</w:t>
            </w:r>
            <w:proofErr w:type="spellEnd"/>
            <w:r w:rsidRPr="000509B1">
              <w:rPr>
                <w:sz w:val="20"/>
                <w:lang w:val="es-ES"/>
              </w:rPr>
              <w:t xml:space="preserve"> J Bot:8.</w:t>
            </w:r>
          </w:p>
          <w:p w14:paraId="5B4AA2A7" w14:textId="77777777" w:rsidR="00D92177" w:rsidRPr="000509B1" w:rsidRDefault="00D92177" w:rsidP="00E25A80">
            <w:pPr>
              <w:ind w:left="708" w:hanging="566"/>
              <w:rPr>
                <w:sz w:val="20"/>
                <w:lang w:val="es-ES"/>
              </w:rPr>
            </w:pPr>
            <w:r w:rsidRPr="000509B1">
              <w:rPr>
                <w:sz w:val="20"/>
                <w:lang w:val="es-ES"/>
              </w:rPr>
              <w:t>Mateo Mínguez MÁ, Díaz-Almela E, Piñeiro-Juncal N, Leiva Dueñas C, Giralt Romeu S, Marco Méndez C (2019) Stocks y flujos de carbono asociados al sumidero de fanerógamas en Andalucía: variabilidad y efectos de la degradación y recolonización de las praderas.</w:t>
            </w:r>
          </w:p>
          <w:p w14:paraId="594EC898" w14:textId="77777777" w:rsidR="00D92177" w:rsidRPr="00E40B25" w:rsidRDefault="00D92177" w:rsidP="00E25A80">
            <w:pPr>
              <w:ind w:left="708" w:hanging="566"/>
              <w:rPr>
                <w:sz w:val="20"/>
              </w:rPr>
            </w:pPr>
            <w:r w:rsidRPr="000509B1">
              <w:rPr>
                <w:sz w:val="20"/>
                <w:lang w:val="es-ES"/>
              </w:rPr>
              <w:t xml:space="preserve">Mateo-Ramírez Á, Iñiguez C, Fernández-Salas LM, Sánchez-Leal RF, Farias C, </w:t>
            </w:r>
            <w:proofErr w:type="spellStart"/>
            <w:r w:rsidRPr="000509B1">
              <w:rPr>
                <w:sz w:val="20"/>
                <w:lang w:val="es-ES"/>
              </w:rPr>
              <w:t>Bellanco</w:t>
            </w:r>
            <w:proofErr w:type="spellEnd"/>
            <w:r w:rsidRPr="000509B1">
              <w:rPr>
                <w:sz w:val="20"/>
                <w:lang w:val="es-ES"/>
              </w:rPr>
              <w:t xml:space="preserve"> MJ, Gil J, Rueda JL (2023) </w:t>
            </w:r>
            <w:proofErr w:type="spellStart"/>
            <w:r w:rsidRPr="000509B1">
              <w:rPr>
                <w:sz w:val="20"/>
                <w:lang w:val="es-ES"/>
              </w:rPr>
              <w:t>Healthy</w:t>
            </w:r>
            <w:proofErr w:type="spellEnd"/>
            <w:r w:rsidRPr="000509B1">
              <w:rPr>
                <w:sz w:val="20"/>
                <w:lang w:val="es-ES"/>
              </w:rPr>
              <w:t xml:space="preserve"> </w:t>
            </w:r>
            <w:proofErr w:type="spellStart"/>
            <w:r w:rsidRPr="000509B1">
              <w:rPr>
                <w:sz w:val="20"/>
                <w:lang w:val="es-ES"/>
              </w:rPr>
              <w:t>thalli</w:t>
            </w:r>
            <w:proofErr w:type="spellEnd"/>
            <w:r w:rsidRPr="000509B1">
              <w:rPr>
                <w:sz w:val="20"/>
                <w:lang w:val="es-ES"/>
              </w:rPr>
              <w:t xml:space="preserve"> of the invasive </w:t>
            </w:r>
            <w:proofErr w:type="spellStart"/>
            <w:r w:rsidRPr="000509B1">
              <w:rPr>
                <w:sz w:val="20"/>
                <w:lang w:val="es-ES"/>
              </w:rPr>
              <w:t>seaweed</w:t>
            </w:r>
            <w:proofErr w:type="spellEnd"/>
            <w:r w:rsidRPr="000509B1">
              <w:rPr>
                <w:sz w:val="20"/>
                <w:lang w:val="es-ES"/>
              </w:rPr>
              <w:t xml:space="preserve"> </w:t>
            </w:r>
            <w:proofErr w:type="spellStart"/>
            <w:r w:rsidRPr="000509B1">
              <w:rPr>
                <w:i/>
                <w:sz w:val="20"/>
                <w:lang w:val="es-ES"/>
              </w:rPr>
              <w:t>Rugulopteryx</w:t>
            </w:r>
            <w:proofErr w:type="spellEnd"/>
            <w:r w:rsidRPr="000509B1">
              <w:rPr>
                <w:i/>
                <w:sz w:val="20"/>
                <w:lang w:val="es-ES"/>
              </w:rPr>
              <w:t xml:space="preserve"> </w:t>
            </w:r>
            <w:proofErr w:type="spellStart"/>
            <w:r w:rsidRPr="000509B1">
              <w:rPr>
                <w:i/>
                <w:sz w:val="20"/>
                <w:lang w:val="es-ES"/>
              </w:rPr>
              <w:t>okamurae</w:t>
            </w:r>
            <w:proofErr w:type="spellEnd"/>
            <w:r w:rsidRPr="000509B1">
              <w:rPr>
                <w:i/>
                <w:sz w:val="20"/>
                <w:lang w:val="es-ES"/>
              </w:rPr>
              <w:t xml:space="preserve"> </w:t>
            </w:r>
            <w:r w:rsidRPr="000509B1">
              <w:rPr>
                <w:sz w:val="20"/>
                <w:lang w:val="es-ES"/>
              </w:rPr>
              <w:t>(</w:t>
            </w:r>
            <w:proofErr w:type="spellStart"/>
            <w:r w:rsidRPr="000509B1">
              <w:rPr>
                <w:sz w:val="20"/>
                <w:lang w:val="es-ES"/>
              </w:rPr>
              <w:t>Phaeophyceae</w:t>
            </w:r>
            <w:proofErr w:type="spellEnd"/>
            <w:r w:rsidRPr="000509B1">
              <w:rPr>
                <w:sz w:val="20"/>
                <w:lang w:val="es-ES"/>
              </w:rPr>
              <w:t xml:space="preserve">) </w:t>
            </w:r>
            <w:proofErr w:type="spellStart"/>
            <w:r w:rsidRPr="000509B1">
              <w:rPr>
                <w:sz w:val="20"/>
                <w:lang w:val="es-ES"/>
              </w:rPr>
              <w:t>being</w:t>
            </w:r>
            <w:proofErr w:type="spellEnd"/>
            <w:r w:rsidRPr="000509B1">
              <w:rPr>
                <w:sz w:val="20"/>
                <w:lang w:val="es-ES"/>
              </w:rPr>
              <w:t xml:space="preserve"> </w:t>
            </w:r>
            <w:proofErr w:type="spellStart"/>
            <w:r w:rsidRPr="000509B1">
              <w:rPr>
                <w:sz w:val="20"/>
                <w:lang w:val="es-ES"/>
              </w:rPr>
              <w:t>massively</w:t>
            </w:r>
            <w:proofErr w:type="spellEnd"/>
            <w:r w:rsidRPr="000509B1">
              <w:rPr>
                <w:sz w:val="20"/>
                <w:lang w:val="es-ES"/>
              </w:rPr>
              <w:t xml:space="preserve"> </w:t>
            </w:r>
            <w:proofErr w:type="spellStart"/>
            <w:r w:rsidRPr="000509B1">
              <w:rPr>
                <w:sz w:val="20"/>
                <w:lang w:val="es-ES"/>
              </w:rPr>
              <w:t>dragged</w:t>
            </w:r>
            <w:proofErr w:type="spellEnd"/>
            <w:r w:rsidRPr="000509B1">
              <w:rPr>
                <w:sz w:val="20"/>
                <w:lang w:val="es-ES"/>
              </w:rPr>
              <w:t xml:space="preserve"> </w:t>
            </w:r>
            <w:proofErr w:type="spellStart"/>
            <w:r w:rsidRPr="000509B1">
              <w:rPr>
                <w:sz w:val="20"/>
                <w:lang w:val="es-ES"/>
              </w:rPr>
              <w:t>into</w:t>
            </w:r>
            <w:proofErr w:type="spellEnd"/>
            <w:r w:rsidRPr="000509B1">
              <w:rPr>
                <w:sz w:val="20"/>
                <w:lang w:val="es-ES"/>
              </w:rPr>
              <w:t xml:space="preserve"> </w:t>
            </w:r>
            <w:proofErr w:type="spellStart"/>
            <w:r w:rsidRPr="000509B1">
              <w:rPr>
                <w:sz w:val="20"/>
                <w:lang w:val="es-ES"/>
              </w:rPr>
              <w:t>deep</w:t>
            </w:r>
            <w:proofErr w:type="spellEnd"/>
            <w:r w:rsidRPr="000509B1">
              <w:rPr>
                <w:sz w:val="20"/>
                <w:lang w:val="es-ES"/>
              </w:rPr>
              <w:t xml:space="preserve">-sea </w:t>
            </w:r>
            <w:proofErr w:type="spellStart"/>
            <w:r w:rsidRPr="000509B1">
              <w:rPr>
                <w:sz w:val="20"/>
                <w:lang w:val="es-ES"/>
              </w:rPr>
              <w:t>bottoms</w:t>
            </w:r>
            <w:proofErr w:type="spellEnd"/>
            <w:r w:rsidRPr="000509B1">
              <w:rPr>
                <w:sz w:val="20"/>
                <w:lang w:val="es-ES"/>
              </w:rPr>
              <w:t xml:space="preserve"> </w:t>
            </w:r>
            <w:proofErr w:type="spellStart"/>
            <w:r w:rsidRPr="000509B1">
              <w:rPr>
                <w:sz w:val="20"/>
                <w:lang w:val="es-ES"/>
              </w:rPr>
              <w:t>by</w:t>
            </w:r>
            <w:proofErr w:type="spellEnd"/>
            <w:r w:rsidRPr="000509B1">
              <w:rPr>
                <w:sz w:val="20"/>
                <w:lang w:val="es-ES"/>
              </w:rPr>
              <w:t xml:space="preserve"> the </w:t>
            </w:r>
            <w:proofErr w:type="spellStart"/>
            <w:r w:rsidRPr="000509B1">
              <w:rPr>
                <w:sz w:val="20"/>
                <w:lang w:val="es-ES"/>
              </w:rPr>
              <w:t>Mediterranean</w:t>
            </w:r>
            <w:proofErr w:type="spellEnd"/>
            <w:r w:rsidRPr="000509B1">
              <w:rPr>
                <w:sz w:val="20"/>
                <w:lang w:val="es-ES"/>
              </w:rPr>
              <w:t xml:space="preserve"> </w:t>
            </w:r>
            <w:proofErr w:type="spellStart"/>
            <w:r w:rsidRPr="000509B1">
              <w:rPr>
                <w:sz w:val="20"/>
                <w:lang w:val="es-ES"/>
              </w:rPr>
              <w:t>Outflow</w:t>
            </w:r>
            <w:proofErr w:type="spellEnd"/>
            <w:r w:rsidRPr="000509B1">
              <w:rPr>
                <w:sz w:val="20"/>
                <w:lang w:val="es-ES"/>
              </w:rPr>
              <w:t xml:space="preserve"> </w:t>
            </w:r>
            <w:proofErr w:type="spellStart"/>
            <w:r w:rsidRPr="000509B1">
              <w:rPr>
                <w:sz w:val="20"/>
                <w:lang w:val="es-ES"/>
              </w:rPr>
              <w:t>Water</w:t>
            </w:r>
            <w:proofErr w:type="spellEnd"/>
            <w:r w:rsidRPr="000509B1">
              <w:rPr>
                <w:sz w:val="20"/>
                <w:lang w:val="es-ES"/>
              </w:rPr>
              <w:t xml:space="preserve">. </w:t>
            </w:r>
            <w:proofErr w:type="spellStart"/>
            <w:r w:rsidRPr="00E40B25">
              <w:rPr>
                <w:sz w:val="20"/>
              </w:rPr>
              <w:t>Phycologia</w:t>
            </w:r>
            <w:proofErr w:type="spellEnd"/>
            <w:r w:rsidRPr="00E40B25">
              <w:rPr>
                <w:sz w:val="20"/>
              </w:rPr>
              <w:t xml:space="preserve"> 62:99–108.</w:t>
            </w:r>
          </w:p>
          <w:p w14:paraId="3E724696" w14:textId="77777777" w:rsidR="00D92177" w:rsidRPr="000509B1" w:rsidRDefault="00D92177" w:rsidP="00E25A80">
            <w:pPr>
              <w:ind w:left="708" w:hanging="566"/>
              <w:rPr>
                <w:sz w:val="20"/>
                <w:lang w:val="pt-PT"/>
              </w:rPr>
            </w:pPr>
            <w:r w:rsidRPr="00E40B25">
              <w:rPr>
                <w:sz w:val="20"/>
              </w:rPr>
              <w:t xml:space="preserve">McLeod, M </w:t>
            </w:r>
            <w:r>
              <w:rPr>
                <w:sz w:val="20"/>
              </w:rPr>
              <w:t>(</w:t>
            </w:r>
            <w:r w:rsidRPr="00E40B25">
              <w:rPr>
                <w:sz w:val="20"/>
              </w:rPr>
              <w:t>2023</w:t>
            </w:r>
            <w:r>
              <w:rPr>
                <w:sz w:val="20"/>
              </w:rPr>
              <w:t>)</w:t>
            </w:r>
            <w:r w:rsidRPr="00E40B25">
              <w:rPr>
                <w:sz w:val="20"/>
              </w:rPr>
              <w:t xml:space="preserve"> Overview Assessment of Implementation of OSPAR Recommendations for Protection and Conservation of Threatened and/or Declining Species and Habitats. In: OSPAR, 2023: The 2023 Quality Status Report for the North-East Atlantic. </w:t>
            </w:r>
            <w:r w:rsidRPr="000509B1">
              <w:rPr>
                <w:sz w:val="20"/>
                <w:lang w:val="pt-PT"/>
              </w:rPr>
              <w:t>OSPAR Commission, London.</w:t>
            </w:r>
          </w:p>
          <w:p w14:paraId="410ABA64" w14:textId="77777777" w:rsidR="00D92177" w:rsidRPr="00E40B25" w:rsidRDefault="00D92177" w:rsidP="00E25A80">
            <w:pPr>
              <w:ind w:left="708" w:hanging="566"/>
              <w:rPr>
                <w:sz w:val="20"/>
              </w:rPr>
            </w:pPr>
            <w:r w:rsidRPr="000509B1">
              <w:rPr>
                <w:sz w:val="20"/>
                <w:lang w:val="pt-PT"/>
              </w:rPr>
              <w:t>Nogueira Mendes R, Melo R (2022) ORTOSado-2021. MARE – FCUL, Lisboa. </w:t>
            </w:r>
            <w:r w:rsidR="007F7E11">
              <w:fldChar w:fldCharType="begin"/>
            </w:r>
            <w:r w:rsidR="007F7E11">
              <w:instrText>HYPERLINK "https://sigservices.icnf.pt/server/rest/services/BDG/pradarias_marinhas_sado/MapServer"</w:instrText>
            </w:r>
            <w:r w:rsidR="007F7E11">
              <w:fldChar w:fldCharType="separate"/>
            </w:r>
            <w:r w:rsidRPr="000509B1">
              <w:rPr>
                <w:sz w:val="20"/>
              </w:rPr>
              <w:t>https://sigservices.icnf.pt/server/rest/services/BDG/pradarias_marinhas_sado/MapServer</w:t>
            </w:r>
            <w:r w:rsidR="007F7E11">
              <w:rPr>
                <w:sz w:val="20"/>
              </w:rPr>
              <w:fldChar w:fldCharType="end"/>
            </w:r>
            <w:r w:rsidRPr="000509B1">
              <w:rPr>
                <w:sz w:val="20"/>
              </w:rPr>
              <w:t> </w:t>
            </w:r>
            <w:r w:rsidRPr="00E40B25">
              <w:rPr>
                <w:sz w:val="20"/>
              </w:rPr>
              <w:t xml:space="preserve">Mishra AK, </w:t>
            </w:r>
            <w:proofErr w:type="spellStart"/>
            <w:r w:rsidRPr="00E40B25">
              <w:rPr>
                <w:sz w:val="20"/>
              </w:rPr>
              <w:t>Cabaço</w:t>
            </w:r>
            <w:proofErr w:type="spellEnd"/>
            <w:r w:rsidRPr="00E40B25">
              <w:rPr>
                <w:sz w:val="20"/>
              </w:rPr>
              <w:t xml:space="preserve"> S, De Los Santos CB, </w:t>
            </w:r>
            <w:proofErr w:type="spellStart"/>
            <w:r w:rsidRPr="00E40B25">
              <w:rPr>
                <w:sz w:val="20"/>
              </w:rPr>
              <w:t>Apostolaki</w:t>
            </w:r>
            <w:proofErr w:type="spellEnd"/>
            <w:r w:rsidRPr="00E40B25">
              <w:rPr>
                <w:sz w:val="20"/>
              </w:rPr>
              <w:t xml:space="preserve"> ET, Vizzini S, Santos R (2021) Long-term effects of elevated CO2 on the population dynamics of the seagrass </w:t>
            </w:r>
            <w:proofErr w:type="spellStart"/>
            <w:r w:rsidRPr="00E40B25">
              <w:rPr>
                <w:i/>
                <w:sz w:val="20"/>
              </w:rPr>
              <w:t>Cymodocea</w:t>
            </w:r>
            <w:proofErr w:type="spellEnd"/>
            <w:r w:rsidRPr="00E40B25">
              <w:rPr>
                <w:i/>
                <w:sz w:val="20"/>
              </w:rPr>
              <w:t xml:space="preserve"> nodosa</w:t>
            </w:r>
            <w:r w:rsidRPr="00E40B25">
              <w:rPr>
                <w:sz w:val="20"/>
              </w:rPr>
              <w:t xml:space="preserve">: Evidence from volcanic seeps. Mar </w:t>
            </w:r>
            <w:proofErr w:type="spellStart"/>
            <w:r w:rsidRPr="00E40B25">
              <w:rPr>
                <w:sz w:val="20"/>
              </w:rPr>
              <w:t>Pollut</w:t>
            </w:r>
            <w:proofErr w:type="spellEnd"/>
            <w:r w:rsidRPr="00E40B25">
              <w:rPr>
                <w:sz w:val="20"/>
              </w:rPr>
              <w:t xml:space="preserve"> Bull 162:111824.</w:t>
            </w:r>
          </w:p>
          <w:p w14:paraId="539D5642" w14:textId="77777777" w:rsidR="00D92177" w:rsidRPr="000509B1" w:rsidRDefault="00D92177" w:rsidP="00E25A80">
            <w:pPr>
              <w:ind w:left="708" w:hanging="566"/>
              <w:rPr>
                <w:sz w:val="20"/>
                <w:lang w:val="es-ES"/>
              </w:rPr>
            </w:pPr>
            <w:r w:rsidRPr="00E40B25">
              <w:rPr>
                <w:sz w:val="20"/>
              </w:rPr>
              <w:t xml:space="preserve">Mishra AK, Santos R, Hall -Spencer JM (2020) Elevated trace elements in sediments and seagrasses at CO2 seeps. </w:t>
            </w:r>
            <w:r w:rsidRPr="000509B1">
              <w:rPr>
                <w:sz w:val="20"/>
                <w:lang w:val="es-ES"/>
              </w:rPr>
              <w:t xml:space="preserve">Mar </w:t>
            </w:r>
            <w:proofErr w:type="spellStart"/>
            <w:r w:rsidRPr="000509B1">
              <w:rPr>
                <w:sz w:val="20"/>
                <w:lang w:val="es-ES"/>
              </w:rPr>
              <w:t>Environ</w:t>
            </w:r>
            <w:proofErr w:type="spellEnd"/>
            <w:r w:rsidRPr="000509B1">
              <w:rPr>
                <w:sz w:val="20"/>
                <w:lang w:val="es-ES"/>
              </w:rPr>
              <w:t xml:space="preserve"> Res 153:104810.</w:t>
            </w:r>
          </w:p>
          <w:p w14:paraId="56030A33" w14:textId="77777777" w:rsidR="00D92177" w:rsidRPr="000509B1" w:rsidRDefault="00D92177" w:rsidP="00E25A80">
            <w:pPr>
              <w:ind w:left="708" w:hanging="566"/>
              <w:rPr>
                <w:sz w:val="20"/>
                <w:lang w:val="es-ES"/>
              </w:rPr>
            </w:pPr>
            <w:r w:rsidRPr="000509B1">
              <w:rPr>
                <w:sz w:val="20"/>
                <w:lang w:val="es-ES"/>
              </w:rPr>
              <w:t xml:space="preserve">MITECO - Ministerio para la Transición Ecológica y el Reto Demográfico (2022) Resolución de 5 de agosto de 2022, de la Secretaría de Estado de Medio Ambiente, por la que se publica el Acuerdo de la Conferencia Sectorial de Medio Ambiente, de aprobación de la «Estrategia de control del alga </w:t>
            </w:r>
            <w:proofErr w:type="spellStart"/>
            <w:r w:rsidRPr="000509B1">
              <w:rPr>
                <w:i/>
                <w:sz w:val="20"/>
                <w:lang w:val="es-ES"/>
              </w:rPr>
              <w:t>Rugulopteryx</w:t>
            </w:r>
            <w:proofErr w:type="spellEnd"/>
            <w:r w:rsidRPr="000509B1">
              <w:rPr>
                <w:i/>
                <w:sz w:val="20"/>
                <w:lang w:val="es-ES"/>
              </w:rPr>
              <w:t xml:space="preserve"> </w:t>
            </w:r>
            <w:proofErr w:type="spellStart"/>
            <w:r w:rsidRPr="000509B1">
              <w:rPr>
                <w:i/>
                <w:sz w:val="20"/>
                <w:lang w:val="es-ES"/>
              </w:rPr>
              <w:t>okamurae</w:t>
            </w:r>
            <w:proofErr w:type="spellEnd"/>
            <w:r w:rsidRPr="000509B1">
              <w:rPr>
                <w:i/>
                <w:sz w:val="20"/>
                <w:lang w:val="es-ES"/>
              </w:rPr>
              <w:t xml:space="preserve"> </w:t>
            </w:r>
            <w:r w:rsidRPr="000509B1">
              <w:rPr>
                <w:sz w:val="20"/>
                <w:lang w:val="es-ES"/>
              </w:rPr>
              <w:t>en España» (BOE n. 196, de 16 de agosto).</w:t>
            </w:r>
          </w:p>
          <w:p w14:paraId="4DAB39C4" w14:textId="77777777" w:rsidR="00D92177" w:rsidRPr="000509B1" w:rsidRDefault="00D92177" w:rsidP="00E25A80">
            <w:pPr>
              <w:ind w:left="708" w:hanging="566"/>
              <w:rPr>
                <w:sz w:val="20"/>
                <w:lang w:val="es-ES"/>
              </w:rPr>
            </w:pPr>
            <w:r w:rsidRPr="000509B1">
              <w:rPr>
                <w:sz w:val="20"/>
                <w:lang w:val="es-ES"/>
              </w:rPr>
              <w:t xml:space="preserve">MITECO - Ministerio para la Transición Ecológica y el Reto Demográfico (2023) Plan Hidrológico de la demarcación hidrográfica del Guadalquivir (2022-2027) Anejo </w:t>
            </w:r>
            <w:proofErr w:type="spellStart"/>
            <w:r w:rsidRPr="000509B1">
              <w:rPr>
                <w:sz w:val="20"/>
                <w:lang w:val="es-ES"/>
              </w:rPr>
              <w:t>Nº</w:t>
            </w:r>
            <w:proofErr w:type="spellEnd"/>
            <w:r w:rsidRPr="000509B1">
              <w:rPr>
                <w:sz w:val="20"/>
                <w:lang w:val="es-ES"/>
              </w:rPr>
              <w:t xml:space="preserve"> 2. Descripción general de la demarcación. Apéndice 1.2. Fichas de información de masas. </w:t>
            </w:r>
            <w:r w:rsidRPr="000509B1">
              <w:rPr>
                <w:sz w:val="20"/>
                <w:lang w:val="es-ES"/>
              </w:rPr>
              <w:lastRenderedPageBreak/>
              <w:t xml:space="preserve">Demarcación Hidrográfica del Guadalquivir. Enero de 2023. Confederación Hidrográfica del Guadalquivir. </w:t>
            </w:r>
          </w:p>
          <w:p w14:paraId="3CD3FBFB" w14:textId="77777777" w:rsidR="00D92177" w:rsidRPr="000509B1" w:rsidRDefault="00D92177" w:rsidP="00E25A80">
            <w:pPr>
              <w:ind w:left="708" w:hanging="566"/>
              <w:rPr>
                <w:sz w:val="20"/>
                <w:lang w:val="pt-PT"/>
              </w:rPr>
            </w:pPr>
            <w:proofErr w:type="spellStart"/>
            <w:r w:rsidRPr="00E40B25">
              <w:rPr>
                <w:sz w:val="20"/>
              </w:rPr>
              <w:t>Nadzari</w:t>
            </w:r>
            <w:proofErr w:type="spellEnd"/>
            <w:r w:rsidRPr="00E40B25">
              <w:rPr>
                <w:sz w:val="20"/>
              </w:rPr>
              <w:t xml:space="preserve"> M, Papathanasiou V, </w:t>
            </w:r>
            <w:proofErr w:type="spellStart"/>
            <w:r w:rsidRPr="00E40B25">
              <w:rPr>
                <w:sz w:val="20"/>
              </w:rPr>
              <w:t>Tsioli</w:t>
            </w:r>
            <w:proofErr w:type="spellEnd"/>
            <w:r w:rsidRPr="00E40B25">
              <w:rPr>
                <w:sz w:val="20"/>
              </w:rPr>
              <w:t xml:space="preserve"> S, Küpper FC, Orfanidis S (2022) Effects of flooding on the Mediterranean </w:t>
            </w:r>
            <w:proofErr w:type="spellStart"/>
            <w:r w:rsidRPr="00E40B25">
              <w:rPr>
                <w:i/>
                <w:sz w:val="20"/>
              </w:rPr>
              <w:t>Cymodocea</w:t>
            </w:r>
            <w:proofErr w:type="spellEnd"/>
            <w:r w:rsidRPr="00E40B25">
              <w:rPr>
                <w:i/>
                <w:sz w:val="20"/>
              </w:rPr>
              <w:t xml:space="preserve"> nodosa</w:t>
            </w:r>
            <w:r w:rsidRPr="00E40B25">
              <w:rPr>
                <w:sz w:val="20"/>
              </w:rPr>
              <w:t xml:space="preserve"> population in relation to environmental degradation. </w:t>
            </w:r>
            <w:r w:rsidRPr="000509B1">
              <w:rPr>
                <w:sz w:val="20"/>
                <w:lang w:val="pt-PT"/>
              </w:rPr>
              <w:t>Bot Mar 65:301–313.</w:t>
            </w:r>
          </w:p>
          <w:p w14:paraId="2B76959D" w14:textId="77777777" w:rsidR="00D92177" w:rsidRPr="000509B1" w:rsidRDefault="00D92177" w:rsidP="00E25A80">
            <w:pPr>
              <w:ind w:left="708" w:hanging="566"/>
              <w:rPr>
                <w:sz w:val="20"/>
                <w:lang w:val="pt-PT"/>
              </w:rPr>
            </w:pPr>
            <w:r w:rsidRPr="000509B1">
              <w:rPr>
                <w:sz w:val="20"/>
                <w:lang w:val="pt-PT"/>
              </w:rPr>
              <w:t>Ocean Alive (2023) Guardiões das pradarias marinhas. Resultados 2022-2023. Programa para o apoio de empresas ao mapeamento das pradarias do estuário do Sado.</w:t>
            </w:r>
          </w:p>
          <w:p w14:paraId="7F56822C" w14:textId="77777777" w:rsidR="00D92177" w:rsidRPr="00E40B25" w:rsidRDefault="00D92177" w:rsidP="00E25A80">
            <w:pPr>
              <w:ind w:left="708" w:hanging="566"/>
              <w:rPr>
                <w:sz w:val="20"/>
              </w:rPr>
            </w:pPr>
            <w:r w:rsidRPr="00E40B25">
              <w:rPr>
                <w:sz w:val="20"/>
              </w:rPr>
              <w:t xml:space="preserve">Oliva S, </w:t>
            </w:r>
            <w:proofErr w:type="spellStart"/>
            <w:r w:rsidRPr="00E40B25">
              <w:rPr>
                <w:sz w:val="20"/>
              </w:rPr>
              <w:t>Mascaró</w:t>
            </w:r>
            <w:proofErr w:type="spellEnd"/>
            <w:r w:rsidRPr="00E40B25">
              <w:rPr>
                <w:sz w:val="20"/>
              </w:rPr>
              <w:t xml:space="preserve"> O, </w:t>
            </w:r>
            <w:proofErr w:type="spellStart"/>
            <w:r w:rsidRPr="00E40B25">
              <w:rPr>
                <w:sz w:val="20"/>
              </w:rPr>
              <w:t>Llagostera</w:t>
            </w:r>
            <w:proofErr w:type="spellEnd"/>
            <w:r w:rsidRPr="00E40B25">
              <w:rPr>
                <w:sz w:val="20"/>
              </w:rPr>
              <w:t xml:space="preserve"> I, Pérez M, Romero J (2012) Selection of metrics based on the seagrass </w:t>
            </w:r>
            <w:proofErr w:type="spellStart"/>
            <w:r w:rsidRPr="00E40B25">
              <w:rPr>
                <w:i/>
                <w:sz w:val="20"/>
              </w:rPr>
              <w:t>Cymodocea</w:t>
            </w:r>
            <w:proofErr w:type="spellEnd"/>
            <w:r w:rsidRPr="00E40B25">
              <w:rPr>
                <w:i/>
                <w:sz w:val="20"/>
              </w:rPr>
              <w:t xml:space="preserve"> nodosa</w:t>
            </w:r>
            <w:r w:rsidRPr="00E40B25">
              <w:rPr>
                <w:sz w:val="20"/>
              </w:rPr>
              <w:t xml:space="preserve"> and development of a biotic index (CYMOX) for assessing ecological status of coastal and transitional waters. </w:t>
            </w:r>
            <w:proofErr w:type="spellStart"/>
            <w:r w:rsidRPr="00E40B25">
              <w:rPr>
                <w:sz w:val="20"/>
              </w:rPr>
              <w:t>Estuar</w:t>
            </w:r>
            <w:proofErr w:type="spellEnd"/>
            <w:r w:rsidRPr="00E40B25">
              <w:rPr>
                <w:sz w:val="20"/>
              </w:rPr>
              <w:t xml:space="preserve"> Coast Shelf Sci 114:7–17.</w:t>
            </w:r>
          </w:p>
          <w:p w14:paraId="34CCBF88" w14:textId="77777777" w:rsidR="00D92177" w:rsidRPr="000509B1" w:rsidRDefault="00D92177" w:rsidP="00E25A80">
            <w:pPr>
              <w:ind w:left="708" w:hanging="566"/>
              <w:rPr>
                <w:sz w:val="20"/>
                <w:lang w:val="pt-PT"/>
              </w:rPr>
            </w:pPr>
            <w:proofErr w:type="spellStart"/>
            <w:r w:rsidRPr="00E40B25">
              <w:rPr>
                <w:sz w:val="20"/>
              </w:rPr>
              <w:t>Olivé</w:t>
            </w:r>
            <w:proofErr w:type="spellEnd"/>
            <w:r w:rsidRPr="00E40B25">
              <w:rPr>
                <w:sz w:val="20"/>
              </w:rPr>
              <w:t xml:space="preserve"> I, Varela-Álvarez E, Silva J, </w:t>
            </w:r>
            <w:proofErr w:type="spellStart"/>
            <w:r w:rsidRPr="00E40B25">
              <w:rPr>
                <w:sz w:val="20"/>
              </w:rPr>
              <w:t>Serrão</w:t>
            </w:r>
            <w:proofErr w:type="spellEnd"/>
            <w:r w:rsidRPr="00E40B25">
              <w:rPr>
                <w:sz w:val="20"/>
              </w:rPr>
              <w:t xml:space="preserve"> E, Santos R (2021) Physiological potential of the </w:t>
            </w:r>
            <w:proofErr w:type="spellStart"/>
            <w:r w:rsidRPr="00E40B25">
              <w:rPr>
                <w:sz w:val="20"/>
              </w:rPr>
              <w:t>chlorophyta</w:t>
            </w:r>
            <w:proofErr w:type="spellEnd"/>
            <w:r w:rsidRPr="00E40B25">
              <w:rPr>
                <w:sz w:val="20"/>
              </w:rPr>
              <w:t xml:space="preserve"> </w:t>
            </w:r>
            <w:r w:rsidRPr="00E40B25">
              <w:rPr>
                <w:i/>
                <w:sz w:val="20"/>
              </w:rPr>
              <w:t xml:space="preserve">Caulerpa </w:t>
            </w:r>
            <w:proofErr w:type="spellStart"/>
            <w:r w:rsidRPr="00E40B25">
              <w:rPr>
                <w:i/>
                <w:sz w:val="20"/>
              </w:rPr>
              <w:t>prolifera</w:t>
            </w:r>
            <w:proofErr w:type="spellEnd"/>
            <w:r w:rsidRPr="00E40B25">
              <w:rPr>
                <w:i/>
                <w:sz w:val="20"/>
              </w:rPr>
              <w:t xml:space="preserve"> </w:t>
            </w:r>
            <w:r w:rsidRPr="00E40B25">
              <w:rPr>
                <w:sz w:val="20"/>
              </w:rPr>
              <w:t xml:space="preserve">for proliferation across the Mediterranean-Atlantic basins in a warmer ocean. </w:t>
            </w:r>
            <w:r w:rsidRPr="000509B1">
              <w:rPr>
                <w:sz w:val="20"/>
                <w:lang w:val="pt-PT"/>
              </w:rPr>
              <w:t>Mar Ecol Prog Ser 668:73–84.</w:t>
            </w:r>
          </w:p>
          <w:p w14:paraId="2DDC8D76" w14:textId="77777777" w:rsidR="00D92177" w:rsidRPr="000509B1" w:rsidRDefault="00D92177" w:rsidP="00E25A80">
            <w:pPr>
              <w:ind w:left="708" w:hanging="566"/>
              <w:rPr>
                <w:sz w:val="20"/>
                <w:lang w:val="pt-PT"/>
              </w:rPr>
            </w:pPr>
            <w:r w:rsidRPr="000509B1">
              <w:rPr>
                <w:sz w:val="20"/>
                <w:lang w:val="pt-PT"/>
              </w:rPr>
              <w:t xml:space="preserve">Parreira F, Martinez-Crego B, Afonso CML, Machado M, Oliveira F, Goncalves JMD, Santos R (2021) Biodiversity consequences of </w:t>
            </w:r>
            <w:r w:rsidRPr="000509B1">
              <w:rPr>
                <w:i/>
                <w:sz w:val="20"/>
                <w:lang w:val="pt-PT"/>
              </w:rPr>
              <w:t>Caulerpa prolifera</w:t>
            </w:r>
            <w:r w:rsidRPr="000509B1">
              <w:rPr>
                <w:sz w:val="20"/>
                <w:lang w:val="pt-PT"/>
              </w:rPr>
              <w:t xml:space="preserve"> takeover of a coastal lagoon. Estuar Coast Shelf Sci 255.</w:t>
            </w:r>
          </w:p>
          <w:p w14:paraId="012BC588" w14:textId="77777777" w:rsidR="00D92177" w:rsidRPr="00E40B25" w:rsidRDefault="00D92177" w:rsidP="00E25A80">
            <w:pPr>
              <w:ind w:left="708" w:hanging="566"/>
              <w:rPr>
                <w:sz w:val="20"/>
              </w:rPr>
            </w:pPr>
            <w:r w:rsidRPr="000509B1">
              <w:rPr>
                <w:sz w:val="20"/>
                <w:lang w:val="pt-PT"/>
              </w:rPr>
              <w:t xml:space="preserve">Paulo D, Cunha AH, Boavida J, Serrão EA, Gonçalves EJ, Fonseca M (2019) Open coast seagrass restoration. </w:t>
            </w:r>
            <w:r w:rsidRPr="00E40B25">
              <w:rPr>
                <w:sz w:val="20"/>
              </w:rPr>
              <w:t>Can we do it? Large scale seagrass transplants. Front Mar Sci 6:52.</w:t>
            </w:r>
          </w:p>
          <w:p w14:paraId="0745A7D5" w14:textId="77777777" w:rsidR="00D92177" w:rsidRPr="00E40B25" w:rsidRDefault="00D92177" w:rsidP="00E25A80">
            <w:pPr>
              <w:ind w:left="708" w:hanging="566"/>
              <w:rPr>
                <w:sz w:val="20"/>
              </w:rPr>
            </w:pPr>
            <w:proofErr w:type="spellStart"/>
            <w:r w:rsidRPr="00E40B25">
              <w:rPr>
                <w:sz w:val="20"/>
              </w:rPr>
              <w:t>Pavón</w:t>
            </w:r>
            <w:proofErr w:type="spellEnd"/>
            <w:r w:rsidRPr="00E40B25">
              <w:rPr>
                <w:sz w:val="20"/>
              </w:rPr>
              <w:t>-Salas N, Herrera R, Hernández-Guerra A, Haroun R (2000) Distributional pattern of seagrasses in the Canary Islands (Central-East Atlantic Ocean). J Coast Res 16:329–335.</w:t>
            </w:r>
          </w:p>
          <w:p w14:paraId="16445D6A" w14:textId="77777777" w:rsidR="00D92177" w:rsidRPr="000509B1" w:rsidRDefault="00D92177" w:rsidP="00E25A80">
            <w:pPr>
              <w:ind w:left="708" w:hanging="566"/>
              <w:rPr>
                <w:sz w:val="20"/>
                <w:lang w:val="es-ES"/>
              </w:rPr>
            </w:pPr>
            <w:r w:rsidRPr="00E40B25">
              <w:rPr>
                <w:sz w:val="20"/>
              </w:rPr>
              <w:t xml:space="preserve">Peralta G, Godoy O, Egea LG, de </w:t>
            </w:r>
            <w:proofErr w:type="spellStart"/>
            <w:r w:rsidRPr="00E40B25">
              <w:rPr>
                <w:sz w:val="20"/>
              </w:rPr>
              <w:t>los</w:t>
            </w:r>
            <w:proofErr w:type="spellEnd"/>
            <w:r w:rsidRPr="00E40B25">
              <w:rPr>
                <w:sz w:val="20"/>
              </w:rPr>
              <w:t xml:space="preserve"> Santos CB, Jiménez-Ramos R, Lara M, Brun FG, Hernández I, </w:t>
            </w:r>
            <w:proofErr w:type="spellStart"/>
            <w:r w:rsidRPr="00E40B25">
              <w:rPr>
                <w:sz w:val="20"/>
              </w:rPr>
              <w:t>Olivé</w:t>
            </w:r>
            <w:proofErr w:type="spellEnd"/>
            <w:r w:rsidRPr="00E40B25">
              <w:rPr>
                <w:sz w:val="20"/>
              </w:rPr>
              <w:t xml:space="preserve"> I, Vergara JJ, González-Ortiz V, Moreno-Marín F, Morris EP, </w:t>
            </w:r>
            <w:proofErr w:type="spellStart"/>
            <w:r w:rsidRPr="00E40B25">
              <w:rPr>
                <w:sz w:val="20"/>
              </w:rPr>
              <w:t>Villazán</w:t>
            </w:r>
            <w:proofErr w:type="spellEnd"/>
            <w:r w:rsidRPr="00E40B25">
              <w:rPr>
                <w:sz w:val="20"/>
              </w:rPr>
              <w:t xml:space="preserve"> B, Pérez-Lloréns JL (2021) The morphometric acclimation to depth explains the long-term resilience of the seagrass </w:t>
            </w:r>
            <w:proofErr w:type="spellStart"/>
            <w:r w:rsidRPr="00E40B25">
              <w:rPr>
                <w:i/>
                <w:sz w:val="20"/>
              </w:rPr>
              <w:t>Cymodocea</w:t>
            </w:r>
            <w:proofErr w:type="spellEnd"/>
            <w:r w:rsidRPr="00E40B25">
              <w:rPr>
                <w:i/>
                <w:sz w:val="20"/>
              </w:rPr>
              <w:t xml:space="preserve"> nodosa</w:t>
            </w:r>
            <w:r w:rsidRPr="00E40B25">
              <w:rPr>
                <w:sz w:val="20"/>
              </w:rPr>
              <w:t xml:space="preserve"> in a shallow tidal lagoon. </w:t>
            </w:r>
            <w:r w:rsidRPr="000509B1">
              <w:rPr>
                <w:sz w:val="20"/>
                <w:lang w:val="es-ES"/>
              </w:rPr>
              <w:t xml:space="preserve">J </w:t>
            </w:r>
            <w:proofErr w:type="spellStart"/>
            <w:r w:rsidRPr="000509B1">
              <w:rPr>
                <w:sz w:val="20"/>
                <w:lang w:val="es-ES"/>
              </w:rPr>
              <w:t>Environ</w:t>
            </w:r>
            <w:proofErr w:type="spellEnd"/>
            <w:r w:rsidRPr="000509B1">
              <w:rPr>
                <w:sz w:val="20"/>
                <w:lang w:val="es-ES"/>
              </w:rPr>
              <w:t xml:space="preserve"> </w:t>
            </w:r>
            <w:proofErr w:type="spellStart"/>
            <w:r w:rsidRPr="000509B1">
              <w:rPr>
                <w:sz w:val="20"/>
                <w:lang w:val="es-ES"/>
              </w:rPr>
              <w:t>Manage</w:t>
            </w:r>
            <w:proofErr w:type="spellEnd"/>
            <w:r w:rsidRPr="000509B1">
              <w:rPr>
                <w:sz w:val="20"/>
                <w:lang w:val="es-ES"/>
              </w:rPr>
              <w:t xml:space="preserve"> 299:113452.</w:t>
            </w:r>
          </w:p>
          <w:p w14:paraId="57C071FA" w14:textId="77777777" w:rsidR="00D92177" w:rsidRPr="000509B1" w:rsidRDefault="00D92177" w:rsidP="00E25A80">
            <w:pPr>
              <w:ind w:left="708" w:hanging="566"/>
              <w:rPr>
                <w:sz w:val="20"/>
                <w:lang w:val="es-ES"/>
              </w:rPr>
            </w:pPr>
            <w:r w:rsidRPr="000509B1">
              <w:rPr>
                <w:sz w:val="20"/>
                <w:lang w:val="es-ES"/>
              </w:rPr>
              <w:t>REDIAM - Red de Información Ambiental de Andalucía. Consejería de Sostenibilidad, Medio Ambiente y Economía Azul. https://www.juntadeAndalucia.es/medioambiente/portal/acceso-rediam</w:t>
            </w:r>
          </w:p>
          <w:p w14:paraId="0CE16A70" w14:textId="77777777" w:rsidR="00D92177" w:rsidRPr="00E40B25" w:rsidRDefault="00D92177" w:rsidP="00E25A80">
            <w:pPr>
              <w:ind w:left="708" w:hanging="566"/>
              <w:rPr>
                <w:sz w:val="20"/>
              </w:rPr>
            </w:pPr>
            <w:r w:rsidRPr="00E40B25">
              <w:rPr>
                <w:sz w:val="20"/>
              </w:rPr>
              <w:t xml:space="preserve">Reyes J, Sansón M, Afonso-Carrillo J (1995) Distribution and reproductive phenology of the seagrass </w:t>
            </w:r>
            <w:proofErr w:type="spellStart"/>
            <w:r w:rsidRPr="00E40B25">
              <w:rPr>
                <w:i/>
                <w:sz w:val="20"/>
              </w:rPr>
              <w:t>Cymodocea</w:t>
            </w:r>
            <w:proofErr w:type="spellEnd"/>
            <w:r w:rsidRPr="00E40B25">
              <w:rPr>
                <w:i/>
                <w:sz w:val="20"/>
              </w:rPr>
              <w:t xml:space="preserve"> nodosa</w:t>
            </w:r>
            <w:r w:rsidRPr="00E40B25">
              <w:rPr>
                <w:sz w:val="20"/>
              </w:rPr>
              <w:t xml:space="preserve"> (</w:t>
            </w:r>
            <w:proofErr w:type="spellStart"/>
            <w:r w:rsidRPr="00E40B25">
              <w:rPr>
                <w:sz w:val="20"/>
              </w:rPr>
              <w:t>Ucria</w:t>
            </w:r>
            <w:proofErr w:type="spellEnd"/>
            <w:r w:rsidRPr="00E40B25">
              <w:rPr>
                <w:sz w:val="20"/>
              </w:rPr>
              <w:t xml:space="preserve">) Ascherson in the Canary Islands. </w:t>
            </w:r>
            <w:proofErr w:type="spellStart"/>
            <w:r w:rsidRPr="00E40B25">
              <w:rPr>
                <w:sz w:val="20"/>
              </w:rPr>
              <w:t>Aquat</w:t>
            </w:r>
            <w:proofErr w:type="spellEnd"/>
            <w:r w:rsidRPr="00E40B25">
              <w:rPr>
                <w:sz w:val="20"/>
              </w:rPr>
              <w:t xml:space="preserve"> Bot 50:171–180.</w:t>
            </w:r>
          </w:p>
          <w:p w14:paraId="3EBD07FB" w14:textId="77777777" w:rsidR="00D92177" w:rsidRPr="00E40B25" w:rsidRDefault="00D92177" w:rsidP="00E25A80">
            <w:pPr>
              <w:ind w:left="708" w:hanging="566"/>
              <w:rPr>
                <w:sz w:val="20"/>
              </w:rPr>
            </w:pPr>
            <w:r w:rsidRPr="00E40B25">
              <w:rPr>
                <w:sz w:val="20"/>
              </w:rPr>
              <w:t xml:space="preserve">Ribeiro C, Neves P, Kaufmann, M., Araújo R, Riera R (2022) A baseline for prioritising the conservation of the threatened seagrass </w:t>
            </w:r>
            <w:proofErr w:type="spellStart"/>
            <w:r w:rsidRPr="00E40B25">
              <w:rPr>
                <w:i/>
                <w:sz w:val="20"/>
              </w:rPr>
              <w:t>Cymodocea</w:t>
            </w:r>
            <w:proofErr w:type="spellEnd"/>
            <w:r w:rsidRPr="00E40B25">
              <w:rPr>
                <w:i/>
                <w:sz w:val="20"/>
              </w:rPr>
              <w:t xml:space="preserve"> nodosa</w:t>
            </w:r>
            <w:r w:rsidRPr="00E40B25">
              <w:rPr>
                <w:sz w:val="20"/>
              </w:rPr>
              <w:t xml:space="preserve"> in the oceanic archipelago of Madeira. J Nat </w:t>
            </w:r>
            <w:proofErr w:type="spellStart"/>
            <w:r w:rsidRPr="00E40B25">
              <w:rPr>
                <w:sz w:val="20"/>
              </w:rPr>
              <w:t>Conserv</w:t>
            </w:r>
            <w:proofErr w:type="spellEnd"/>
            <w:r w:rsidRPr="00E40B25">
              <w:rPr>
                <w:sz w:val="20"/>
              </w:rPr>
              <w:t xml:space="preserve"> 68.</w:t>
            </w:r>
          </w:p>
          <w:p w14:paraId="74E7F1FC" w14:textId="77777777" w:rsidR="00D92177" w:rsidRPr="00E40B25" w:rsidRDefault="00D92177" w:rsidP="00E25A80">
            <w:pPr>
              <w:ind w:left="708" w:hanging="566"/>
              <w:rPr>
                <w:sz w:val="20"/>
              </w:rPr>
            </w:pPr>
            <w:r w:rsidRPr="00E40B25">
              <w:rPr>
                <w:sz w:val="20"/>
              </w:rPr>
              <w:t xml:space="preserve">Roca M, Dunbar MB, Román A, Caballero I, </w:t>
            </w:r>
            <w:proofErr w:type="spellStart"/>
            <w:r w:rsidRPr="00E40B25">
              <w:rPr>
                <w:sz w:val="20"/>
              </w:rPr>
              <w:t>Zoffoli</w:t>
            </w:r>
            <w:proofErr w:type="spellEnd"/>
            <w:r w:rsidRPr="00E40B25">
              <w:rPr>
                <w:sz w:val="20"/>
              </w:rPr>
              <w:t xml:space="preserve"> ML, </w:t>
            </w:r>
            <w:proofErr w:type="spellStart"/>
            <w:r w:rsidRPr="00E40B25">
              <w:rPr>
                <w:sz w:val="20"/>
              </w:rPr>
              <w:t>Gernez</w:t>
            </w:r>
            <w:proofErr w:type="spellEnd"/>
            <w:r w:rsidRPr="00E40B25">
              <w:rPr>
                <w:sz w:val="20"/>
              </w:rPr>
              <w:t xml:space="preserve"> P, Navarro G (2022) Monitoring the marine invasive alien species </w:t>
            </w:r>
            <w:proofErr w:type="spellStart"/>
            <w:r w:rsidRPr="00E40B25">
              <w:rPr>
                <w:i/>
                <w:sz w:val="20"/>
              </w:rPr>
              <w:t>Rugulopteryx</w:t>
            </w:r>
            <w:proofErr w:type="spellEnd"/>
            <w:r w:rsidRPr="00E40B25">
              <w:rPr>
                <w:i/>
                <w:sz w:val="20"/>
              </w:rPr>
              <w:t xml:space="preserve"> </w:t>
            </w:r>
            <w:proofErr w:type="spellStart"/>
            <w:r w:rsidRPr="00E40B25">
              <w:rPr>
                <w:i/>
                <w:sz w:val="20"/>
              </w:rPr>
              <w:t>okamurae</w:t>
            </w:r>
            <w:proofErr w:type="spellEnd"/>
            <w:r w:rsidRPr="00E40B25">
              <w:rPr>
                <w:sz w:val="20"/>
              </w:rPr>
              <w:t xml:space="preserve"> using unmanned aerial vehicles and satellites. Front Mar Sci 9:1–15.</w:t>
            </w:r>
          </w:p>
          <w:p w14:paraId="013B4D88" w14:textId="77777777" w:rsidR="00D92177" w:rsidRPr="00E40B25" w:rsidRDefault="00D92177" w:rsidP="00E25A80">
            <w:pPr>
              <w:ind w:left="708" w:hanging="566"/>
              <w:rPr>
                <w:sz w:val="20"/>
              </w:rPr>
            </w:pPr>
            <w:r w:rsidRPr="00E40B25">
              <w:rPr>
                <w:sz w:val="20"/>
              </w:rPr>
              <w:t xml:space="preserve">Rodríguez A, Moreno-Borges S, Brito A (2022) Response of </w:t>
            </w:r>
            <w:proofErr w:type="spellStart"/>
            <w:r w:rsidRPr="00E40B25">
              <w:rPr>
                <w:i/>
                <w:sz w:val="20"/>
              </w:rPr>
              <w:t>Cymodocea</w:t>
            </w:r>
            <w:proofErr w:type="spellEnd"/>
            <w:r w:rsidRPr="00E40B25">
              <w:rPr>
                <w:i/>
                <w:sz w:val="20"/>
              </w:rPr>
              <w:t xml:space="preserve"> nodosa</w:t>
            </w:r>
            <w:r w:rsidRPr="00E40B25">
              <w:rPr>
                <w:sz w:val="20"/>
              </w:rPr>
              <w:t xml:space="preserve"> to ocean acidification and warming in the Canary Islands: Direct and indirect effects. Mar Environ Res 176.</w:t>
            </w:r>
          </w:p>
          <w:p w14:paraId="5B1A0CFB" w14:textId="77777777" w:rsidR="00D92177" w:rsidRPr="00D92177" w:rsidRDefault="00D92177" w:rsidP="00E25A80">
            <w:pPr>
              <w:ind w:left="708" w:hanging="566"/>
              <w:rPr>
                <w:sz w:val="20"/>
                <w:lang w:val="sv-SE"/>
              </w:rPr>
            </w:pPr>
            <w:r w:rsidRPr="00E40B25">
              <w:rPr>
                <w:sz w:val="20"/>
              </w:rPr>
              <w:t xml:space="preserve">Román A, Tovar-Sánchez A, </w:t>
            </w:r>
            <w:proofErr w:type="spellStart"/>
            <w:r w:rsidRPr="00E40B25">
              <w:rPr>
                <w:sz w:val="20"/>
              </w:rPr>
              <w:t>Olivé</w:t>
            </w:r>
            <w:proofErr w:type="spellEnd"/>
            <w:r w:rsidRPr="00E40B25">
              <w:rPr>
                <w:sz w:val="20"/>
              </w:rPr>
              <w:t xml:space="preserve"> I, Navarro G (2021) Using a UAV-mounted multispectral camera for the monitoring of marine macrophytes. </w:t>
            </w:r>
            <w:r w:rsidRPr="00D92177">
              <w:rPr>
                <w:sz w:val="20"/>
                <w:lang w:val="sv-SE"/>
              </w:rPr>
              <w:t>Front Mar Sci 8:1–12.</w:t>
            </w:r>
          </w:p>
          <w:p w14:paraId="1170EA54" w14:textId="77777777" w:rsidR="00D92177" w:rsidRPr="00D92177" w:rsidRDefault="00D92177" w:rsidP="00E25A80">
            <w:pPr>
              <w:ind w:left="708" w:hanging="566"/>
              <w:rPr>
                <w:sz w:val="20"/>
                <w:lang w:val="sv-SE"/>
              </w:rPr>
            </w:pPr>
            <w:r w:rsidRPr="00D92177">
              <w:rPr>
                <w:sz w:val="20"/>
                <w:lang w:val="sv-SE"/>
              </w:rPr>
              <w:lastRenderedPageBreak/>
              <w:t>Ruiz JM, Guillén E, Segura AR, Otero M (2015) Atlas de las praderas marinas de España., IEO/IEL/UI.</w:t>
            </w:r>
          </w:p>
          <w:p w14:paraId="33DA6219" w14:textId="77777777" w:rsidR="00D92177" w:rsidRPr="000509B1" w:rsidRDefault="00D92177" w:rsidP="00E25A80">
            <w:pPr>
              <w:ind w:left="708" w:hanging="566"/>
              <w:rPr>
                <w:sz w:val="20"/>
                <w:lang w:val="pt-PT"/>
              </w:rPr>
            </w:pPr>
            <w:r w:rsidRPr="000509B1">
              <w:rPr>
                <w:sz w:val="20"/>
                <w:lang w:val="pt-PT"/>
              </w:rPr>
              <w:t xml:space="preserve">Santos R, Ito P, de los Santos CB (2023 a). Relatório Científico I: Avaliação dos ecossistemas de carbono azul em Portugal continental. Projeto Gulbenkian Carbono Azul. Relatório científico. Centro de Ciências do Mar. Faro, setembro 2023. 56 pp. </w:t>
            </w:r>
          </w:p>
          <w:p w14:paraId="5BF21ACB" w14:textId="77777777" w:rsidR="00D92177" w:rsidRPr="00EB5561" w:rsidRDefault="00D92177" w:rsidP="00E25A80">
            <w:pPr>
              <w:ind w:left="708" w:hanging="566"/>
              <w:rPr>
                <w:sz w:val="20"/>
                <w:lang w:val="pt-PT"/>
              </w:rPr>
            </w:pPr>
            <w:r w:rsidRPr="000509B1">
              <w:rPr>
                <w:sz w:val="20"/>
                <w:lang w:val="pt-PT"/>
              </w:rPr>
              <w:t xml:space="preserve">Santos R, Ito P, de los Santos CB (2023 b). Relatório Científico II: Estudo dos 10 principais ecossistemas de carbono azul em Portugal continental. Projeto Gulbenkian Carbono Azul. Relatório científico. Centro de Ciências do Mar. </w:t>
            </w:r>
            <w:r w:rsidRPr="00EB5561">
              <w:rPr>
                <w:sz w:val="20"/>
                <w:lang w:val="pt-PT"/>
              </w:rPr>
              <w:t xml:space="preserve">Faro, setembro 2023. 140 pp. </w:t>
            </w:r>
          </w:p>
          <w:p w14:paraId="71FAC30C" w14:textId="77777777" w:rsidR="00D92177" w:rsidRPr="00E40B25" w:rsidRDefault="00D92177" w:rsidP="00E25A80">
            <w:pPr>
              <w:ind w:left="708" w:hanging="566"/>
              <w:rPr>
                <w:sz w:val="20"/>
              </w:rPr>
            </w:pPr>
            <w:r w:rsidRPr="00EB5561">
              <w:rPr>
                <w:sz w:val="20"/>
                <w:lang w:val="pt-PT"/>
              </w:rPr>
              <w:t xml:space="preserve">Short FT, Carruthers TJR, Waycott M, Kendrick GA, Fourqurean JW, Callabine A, Kenworthy WJ, Dennison WC. 2010. </w:t>
            </w:r>
            <w:proofErr w:type="spellStart"/>
            <w:r w:rsidRPr="00E40B25">
              <w:rPr>
                <w:i/>
                <w:sz w:val="20"/>
              </w:rPr>
              <w:t>Cymodocea</w:t>
            </w:r>
            <w:proofErr w:type="spellEnd"/>
            <w:r w:rsidRPr="00E40B25">
              <w:rPr>
                <w:i/>
                <w:sz w:val="20"/>
              </w:rPr>
              <w:t xml:space="preserve"> nodosa</w:t>
            </w:r>
            <w:r w:rsidRPr="00E40B25">
              <w:rPr>
                <w:sz w:val="20"/>
              </w:rPr>
              <w:t>. The IUCN Red List of Threatened Species 2010: e.T153535A4516419.</w:t>
            </w:r>
          </w:p>
          <w:p w14:paraId="3C199361" w14:textId="77777777" w:rsidR="00D92177" w:rsidRPr="00E40B25" w:rsidRDefault="00D92177" w:rsidP="00E25A80">
            <w:pPr>
              <w:ind w:left="708" w:hanging="566"/>
              <w:rPr>
                <w:sz w:val="20"/>
              </w:rPr>
            </w:pPr>
            <w:r w:rsidRPr="00E40B25">
              <w:rPr>
                <w:sz w:val="20"/>
              </w:rPr>
              <w:t xml:space="preserve">Sidi Cheikh MA, Bandeira S, Soumah S, Diouf G, Diouf EM, Sanneh O, Cardoso N, </w:t>
            </w:r>
            <w:proofErr w:type="spellStart"/>
            <w:r w:rsidRPr="00E40B25">
              <w:rPr>
                <w:sz w:val="20"/>
              </w:rPr>
              <w:t>Kujabie</w:t>
            </w:r>
            <w:proofErr w:type="spellEnd"/>
            <w:r w:rsidRPr="00E40B25">
              <w:rPr>
                <w:sz w:val="20"/>
              </w:rPr>
              <w:t xml:space="preserve"> A, </w:t>
            </w:r>
            <w:proofErr w:type="spellStart"/>
            <w:r w:rsidRPr="00E40B25">
              <w:rPr>
                <w:sz w:val="20"/>
              </w:rPr>
              <w:t>Ndure</w:t>
            </w:r>
            <w:proofErr w:type="spellEnd"/>
            <w:r w:rsidRPr="00E40B25">
              <w:rPr>
                <w:sz w:val="20"/>
              </w:rPr>
              <w:t xml:space="preserve"> M, John L, Moreira L, Radwan Z, Santos I, Ceesay A, </w:t>
            </w:r>
            <w:proofErr w:type="spellStart"/>
            <w:r w:rsidRPr="00E40B25">
              <w:rPr>
                <w:sz w:val="20"/>
              </w:rPr>
              <w:t>Vinaccia</w:t>
            </w:r>
            <w:proofErr w:type="spellEnd"/>
            <w:r w:rsidRPr="00E40B25">
              <w:rPr>
                <w:sz w:val="20"/>
              </w:rPr>
              <w:t xml:space="preserve"> M, </w:t>
            </w:r>
            <w:proofErr w:type="spellStart"/>
            <w:r w:rsidRPr="00E40B25">
              <w:rPr>
                <w:sz w:val="20"/>
              </w:rPr>
              <w:t>Potouroglou</w:t>
            </w:r>
            <w:proofErr w:type="spellEnd"/>
            <w:r w:rsidRPr="00E40B25">
              <w:rPr>
                <w:sz w:val="20"/>
              </w:rPr>
              <w:t xml:space="preserve"> M (2023) Seagrasses of West Africa: new discoveries, distribution limits and prospects for management. Diversity 15:5.</w:t>
            </w:r>
          </w:p>
          <w:p w14:paraId="3C37B8FF" w14:textId="77777777" w:rsidR="00D92177" w:rsidRPr="00E40B25" w:rsidRDefault="00D92177" w:rsidP="00E25A80">
            <w:pPr>
              <w:ind w:left="708" w:hanging="566"/>
              <w:rPr>
                <w:sz w:val="20"/>
              </w:rPr>
            </w:pPr>
            <w:r w:rsidRPr="00E40B25">
              <w:rPr>
                <w:sz w:val="20"/>
              </w:rPr>
              <w:t xml:space="preserve">Tuya F, Ribeiro-Leite L, Arto-Cuesta N, Coca J, Haroun R, Espino F (2014) Decadal changes in the structure of </w:t>
            </w:r>
            <w:proofErr w:type="spellStart"/>
            <w:r w:rsidRPr="00E40B25">
              <w:rPr>
                <w:i/>
                <w:sz w:val="20"/>
              </w:rPr>
              <w:t>Cymodocea</w:t>
            </w:r>
            <w:proofErr w:type="spellEnd"/>
            <w:r w:rsidRPr="00E40B25">
              <w:rPr>
                <w:i/>
                <w:sz w:val="20"/>
              </w:rPr>
              <w:t xml:space="preserve"> nodosa</w:t>
            </w:r>
            <w:r w:rsidRPr="00E40B25">
              <w:rPr>
                <w:sz w:val="20"/>
              </w:rPr>
              <w:t xml:space="preserve"> seagrass meadows: Natural vs. human influences. </w:t>
            </w:r>
            <w:proofErr w:type="spellStart"/>
            <w:r w:rsidRPr="00E40B25">
              <w:rPr>
                <w:sz w:val="20"/>
              </w:rPr>
              <w:t>Estuar</w:t>
            </w:r>
            <w:proofErr w:type="spellEnd"/>
            <w:r w:rsidRPr="00E40B25">
              <w:rPr>
                <w:sz w:val="20"/>
              </w:rPr>
              <w:t xml:space="preserve"> Coast Shelf Sci 137:41–49.</w:t>
            </w:r>
          </w:p>
          <w:p w14:paraId="40C0D06D" w14:textId="77777777" w:rsidR="00D92177" w:rsidRPr="00E40B25" w:rsidRDefault="00D92177" w:rsidP="00E25A80">
            <w:pPr>
              <w:ind w:left="708" w:hanging="566"/>
              <w:rPr>
                <w:sz w:val="20"/>
              </w:rPr>
            </w:pPr>
          </w:p>
        </w:tc>
      </w:tr>
    </w:tbl>
    <w:p w14:paraId="27A85FC3" w14:textId="77777777" w:rsidR="00D92177" w:rsidRPr="00E40B25" w:rsidRDefault="00D92177" w:rsidP="00D92177">
      <w:pPr>
        <w:pStyle w:val="Heading2"/>
      </w:pPr>
      <w:bookmarkStart w:id="0" w:name="_heading=h.my0t64uk4q9o" w:colFirst="0" w:colLast="0"/>
      <w:bookmarkEnd w:id="0"/>
    </w:p>
    <w:p w14:paraId="7CBD830C" w14:textId="77777777" w:rsidR="00D92177" w:rsidRPr="00D92177" w:rsidRDefault="00D92177" w:rsidP="00D92177">
      <w:pPr>
        <w:spacing w:before="120"/>
        <w:rPr>
          <w:rFonts w:asciiTheme="minorHAnsi" w:eastAsiaTheme="minorHAnsi" w:hAnsiTheme="minorHAnsi" w:cs="Arial"/>
          <w:szCs w:val="22"/>
        </w:rPr>
      </w:pPr>
    </w:p>
    <w:sectPr w:rsidR="00D92177" w:rsidRPr="00D92177" w:rsidSect="00D935CE">
      <w:pgSz w:w="11906" w:h="16838"/>
      <w:pgMar w:top="1440" w:right="1440" w:bottom="1440" w:left="1440" w:header="0" w:footer="830"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94694E" w14:textId="77777777" w:rsidR="002F7928" w:rsidRDefault="002F7928">
      <w:pPr>
        <w:spacing w:after="0" w:line="240" w:lineRule="auto"/>
      </w:pPr>
      <w:r>
        <w:separator/>
      </w:r>
    </w:p>
  </w:endnote>
  <w:endnote w:type="continuationSeparator" w:id="0">
    <w:p w14:paraId="110F9F58" w14:textId="77777777" w:rsidR="002F7928" w:rsidRDefault="002F79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A00002AF" w:usb1="500078FB"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6FEA47" w14:textId="77777777" w:rsidR="002F7928" w:rsidRDefault="002F7928">
      <w:r>
        <w:separator/>
      </w:r>
    </w:p>
  </w:footnote>
  <w:footnote w:type="continuationSeparator" w:id="0">
    <w:p w14:paraId="4F2D3A6F" w14:textId="77777777" w:rsidR="002F7928" w:rsidRDefault="002F7928">
      <w:r>
        <w:continuationSeparator/>
      </w:r>
    </w:p>
  </w:footnote>
  <w:footnote w:id="1">
    <w:p w14:paraId="5B924D3F" w14:textId="77777777" w:rsidR="00D92177" w:rsidRDefault="00D92177" w:rsidP="00D92177">
      <w:pPr>
        <w:pBdr>
          <w:top w:val="nil"/>
          <w:left w:val="nil"/>
          <w:bottom w:val="nil"/>
          <w:right w:val="nil"/>
          <w:between w:val="nil"/>
        </w:pBdr>
        <w:spacing w:after="0" w:line="240" w:lineRule="auto"/>
        <w:rPr>
          <w:color w:val="000000"/>
          <w:sz w:val="20"/>
        </w:rPr>
      </w:pPr>
      <w:r>
        <w:rPr>
          <w:rStyle w:val="FootnoteReference"/>
        </w:rPr>
        <w:footnoteRef/>
      </w:r>
      <w:r>
        <w:rPr>
          <w:color w:val="000000"/>
          <w:sz w:val="20"/>
        </w:rPr>
        <w:t xml:space="preserve"> Word limits are based on the final out being the equivalent of a two-page sheet as presented for IA2017. This should be reviewed.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76F2F"/>
    <w:multiLevelType w:val="multilevel"/>
    <w:tmpl w:val="47F4A8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17502E6"/>
    <w:multiLevelType w:val="multilevel"/>
    <w:tmpl w:val="B96AB0A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1C4A6B8A"/>
    <w:multiLevelType w:val="multilevel"/>
    <w:tmpl w:val="A2B442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0E76E13"/>
    <w:multiLevelType w:val="hybridMultilevel"/>
    <w:tmpl w:val="4FFA87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B727DE5"/>
    <w:multiLevelType w:val="multilevel"/>
    <w:tmpl w:val="11DA1686"/>
    <w:lvl w:ilvl="0">
      <w:start w:val="1"/>
      <w:numFmt w:val="bullet"/>
      <w:lvlText w:val="●"/>
      <w:lvlJc w:val="left"/>
      <w:pPr>
        <w:ind w:left="720" w:hanging="360"/>
      </w:pPr>
      <w:rPr>
        <w:color w:val="000000"/>
        <w:u w:val="none"/>
      </w:rPr>
    </w:lvl>
    <w:lvl w:ilvl="1">
      <w:start w:val="1"/>
      <w:numFmt w:val="bullet"/>
      <w:lvlText w:val="○"/>
      <w:lvlJc w:val="left"/>
      <w:pPr>
        <w:ind w:left="1440" w:hanging="360"/>
      </w:pPr>
      <w:rPr>
        <w:color w:val="000000"/>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D8627EF"/>
    <w:multiLevelType w:val="multilevel"/>
    <w:tmpl w:val="57966BE6"/>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68F4981"/>
    <w:multiLevelType w:val="hybridMultilevel"/>
    <w:tmpl w:val="496AF3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25221E5"/>
    <w:multiLevelType w:val="multilevel"/>
    <w:tmpl w:val="F0AEF4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654008EE"/>
    <w:multiLevelType w:val="multilevel"/>
    <w:tmpl w:val="734231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660A65B3"/>
    <w:multiLevelType w:val="multilevel"/>
    <w:tmpl w:val="90708F3A"/>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69121707"/>
    <w:multiLevelType w:val="multilevel"/>
    <w:tmpl w:val="47445B62"/>
    <w:lvl w:ilvl="0">
      <w:start w:val="1"/>
      <w:numFmt w:val="bullet"/>
      <w:lvlText w:val="●"/>
      <w:lvlJc w:val="left"/>
      <w:pPr>
        <w:ind w:left="720" w:hanging="360"/>
      </w:pPr>
      <w:rPr>
        <w:u w:val="none"/>
        <w:shd w:val="clear" w:color="auto" w:fill="auto"/>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928034214">
    <w:abstractNumId w:val="9"/>
  </w:num>
  <w:num w:numId="2" w16cid:durableId="1994942126">
    <w:abstractNumId w:val="2"/>
  </w:num>
  <w:num w:numId="3" w16cid:durableId="1449935391">
    <w:abstractNumId w:val="1"/>
  </w:num>
  <w:num w:numId="4" w16cid:durableId="1267425493">
    <w:abstractNumId w:val="6"/>
  </w:num>
  <w:num w:numId="5" w16cid:durableId="346561198">
    <w:abstractNumId w:val="3"/>
  </w:num>
  <w:num w:numId="6" w16cid:durableId="1499691831">
    <w:abstractNumId w:val="0"/>
  </w:num>
  <w:num w:numId="7" w16cid:durableId="2067103050">
    <w:abstractNumId w:val="7"/>
  </w:num>
  <w:num w:numId="8" w16cid:durableId="8337860">
    <w:abstractNumId w:val="10"/>
  </w:num>
  <w:num w:numId="9" w16cid:durableId="788663939">
    <w:abstractNumId w:val="5"/>
  </w:num>
  <w:num w:numId="10" w16cid:durableId="1833640173">
    <w:abstractNumId w:val="8"/>
  </w:num>
  <w:num w:numId="11" w16cid:durableId="12580999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00B"/>
    <w:rsid w:val="000B3206"/>
    <w:rsid w:val="001B10BD"/>
    <w:rsid w:val="00205663"/>
    <w:rsid w:val="00291D0D"/>
    <w:rsid w:val="002D700B"/>
    <w:rsid w:val="002F7928"/>
    <w:rsid w:val="003636DD"/>
    <w:rsid w:val="003B6410"/>
    <w:rsid w:val="003B70B7"/>
    <w:rsid w:val="003E0EDF"/>
    <w:rsid w:val="00447ADE"/>
    <w:rsid w:val="004D58B6"/>
    <w:rsid w:val="005B0930"/>
    <w:rsid w:val="005D2865"/>
    <w:rsid w:val="00620C25"/>
    <w:rsid w:val="00657D2E"/>
    <w:rsid w:val="007A5666"/>
    <w:rsid w:val="007F7E11"/>
    <w:rsid w:val="00884048"/>
    <w:rsid w:val="008B0B94"/>
    <w:rsid w:val="008D236C"/>
    <w:rsid w:val="00906CA7"/>
    <w:rsid w:val="009542A5"/>
    <w:rsid w:val="00B5148E"/>
    <w:rsid w:val="00B52B85"/>
    <w:rsid w:val="00B52E8E"/>
    <w:rsid w:val="00B63AAD"/>
    <w:rsid w:val="00C25D58"/>
    <w:rsid w:val="00C847C0"/>
    <w:rsid w:val="00C955E5"/>
    <w:rsid w:val="00D52EDF"/>
    <w:rsid w:val="00D92177"/>
    <w:rsid w:val="00D935CE"/>
    <w:rsid w:val="00D96BA3"/>
    <w:rsid w:val="00DB5134"/>
    <w:rsid w:val="00DF2C3A"/>
    <w:rsid w:val="00DF725E"/>
    <w:rsid w:val="00DF746A"/>
    <w:rsid w:val="00EA649C"/>
    <w:rsid w:val="00EB5561"/>
    <w:rsid w:val="00EB7D1C"/>
    <w:rsid w:val="00EE1787"/>
    <w:rsid w:val="00FC66F9"/>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B5201"/>
  <w15:docId w15:val="{BAA2EE3A-A68D-497A-AD51-1CBF1B84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47B5"/>
    <w:pPr>
      <w:tabs>
        <w:tab w:val="left" w:pos="567"/>
      </w:tabs>
      <w:spacing w:after="120" w:line="276" w:lineRule="auto"/>
      <w:jc w:val="both"/>
    </w:pPr>
    <w:rPr>
      <w:rFonts w:ascii="Calibri" w:hAnsi="Calibri"/>
      <w:color w:val="00000A"/>
      <w:sz w:val="22"/>
      <w:lang w:eastAsia="en-US"/>
    </w:rPr>
  </w:style>
  <w:style w:type="paragraph" w:styleId="Heading1">
    <w:name w:val="heading 1"/>
    <w:basedOn w:val="Title"/>
    <w:link w:val="Heading1Char"/>
    <w:qFormat/>
    <w:rsid w:val="00546370"/>
    <w:pPr>
      <w:spacing w:before="140" w:after="140" w:line="280" w:lineRule="atLeast"/>
      <w:jc w:val="left"/>
      <w:outlineLvl w:val="0"/>
    </w:pPr>
    <w:rPr>
      <w:rFonts w:ascii="Arial" w:hAnsi="Arial"/>
      <w:lang w:val="en-US"/>
    </w:rPr>
  </w:style>
  <w:style w:type="paragraph" w:styleId="Heading2">
    <w:name w:val="heading 2"/>
    <w:basedOn w:val="Title"/>
    <w:link w:val="Heading2Char"/>
    <w:uiPriority w:val="9"/>
    <w:qFormat/>
    <w:rsid w:val="00381F9B"/>
    <w:pPr>
      <w:spacing w:before="140" w:after="140" w:line="280" w:lineRule="atLeast"/>
      <w:jc w:val="left"/>
      <w:outlineLvl w:val="1"/>
    </w:pPr>
    <w:rPr>
      <w:rFonts w:ascii="Calibri" w:hAnsi="Calibri"/>
      <w:b/>
      <w:lang w:val="en-US"/>
    </w:rPr>
  </w:style>
  <w:style w:type="paragraph" w:styleId="Heading3">
    <w:name w:val="heading 3"/>
    <w:basedOn w:val="Title"/>
    <w:link w:val="Heading3Char"/>
    <w:qFormat/>
    <w:rsid w:val="00546370"/>
    <w:pPr>
      <w:spacing w:before="140" w:after="140" w:line="280" w:lineRule="atLeast"/>
      <w:jc w:val="left"/>
      <w:outlineLvl w:val="2"/>
    </w:pPr>
    <w:rPr>
      <w:rFonts w:ascii="Arial" w:hAnsi="Arial"/>
      <w:b/>
      <w:lang w:val="en-US"/>
    </w:rPr>
  </w:style>
  <w:style w:type="paragraph" w:styleId="Heading4">
    <w:name w:val="heading 4"/>
    <w:basedOn w:val="Normal"/>
    <w:next w:val="Normal"/>
    <w:link w:val="Heading4Char"/>
    <w:rsid w:val="00D92177"/>
    <w:pPr>
      <w:keepNext/>
      <w:keepLines/>
      <w:tabs>
        <w:tab w:val="clear" w:pos="567"/>
      </w:tabs>
      <w:spacing w:before="240" w:after="40"/>
      <w:jc w:val="left"/>
      <w:outlineLvl w:val="3"/>
    </w:pPr>
    <w:rPr>
      <w:rFonts w:eastAsia="Calibri" w:cs="Calibri"/>
      <w:b/>
      <w:color w:val="auto"/>
      <w:sz w:val="24"/>
      <w:szCs w:val="24"/>
    </w:rPr>
  </w:style>
  <w:style w:type="paragraph" w:styleId="Heading5">
    <w:name w:val="heading 5"/>
    <w:basedOn w:val="Normal"/>
    <w:next w:val="Normal"/>
    <w:link w:val="Heading5Char"/>
    <w:rsid w:val="00D92177"/>
    <w:pPr>
      <w:keepNext/>
      <w:keepLines/>
      <w:tabs>
        <w:tab w:val="clear" w:pos="567"/>
      </w:tabs>
      <w:spacing w:before="220" w:after="40"/>
      <w:jc w:val="left"/>
      <w:outlineLvl w:val="4"/>
    </w:pPr>
    <w:rPr>
      <w:rFonts w:eastAsia="Calibri" w:cs="Calibri"/>
      <w:b/>
      <w:color w:val="auto"/>
      <w:szCs w:val="22"/>
    </w:rPr>
  </w:style>
  <w:style w:type="paragraph" w:styleId="Heading6">
    <w:name w:val="heading 6"/>
    <w:basedOn w:val="Normal"/>
    <w:next w:val="Normal"/>
    <w:link w:val="Heading6Char"/>
    <w:rsid w:val="00D92177"/>
    <w:pPr>
      <w:keepNext/>
      <w:keepLines/>
      <w:tabs>
        <w:tab w:val="clear" w:pos="567"/>
      </w:tabs>
      <w:spacing w:before="200" w:after="40"/>
      <w:jc w:val="left"/>
      <w:outlineLvl w:val="5"/>
    </w:pPr>
    <w:rPr>
      <w:rFonts w:eastAsia="Calibri" w:cs="Calibri"/>
      <w:b/>
      <w:color w:val="auto"/>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qFormat/>
    <w:rsid w:val="00BC7E24"/>
    <w:rPr>
      <w:rFonts w:ascii="Arial" w:hAnsi="Arial"/>
      <w:sz w:val="18"/>
    </w:rPr>
  </w:style>
  <w:style w:type="character" w:styleId="FollowedHyperlink">
    <w:name w:val="FollowedHyperlink"/>
    <w:qFormat/>
    <w:rPr>
      <w:color w:val="808080"/>
      <w:u w:val="none"/>
    </w:rPr>
  </w:style>
  <w:style w:type="character" w:customStyle="1" w:styleId="LienInternet">
    <w:name w:val="Lien Internet"/>
    <w:rsid w:val="00546370"/>
    <w:rPr>
      <w:rFonts w:ascii="Arial" w:hAnsi="Arial"/>
      <w:color w:val="16288E"/>
      <w:u w:val="none"/>
    </w:rPr>
  </w:style>
  <w:style w:type="character" w:customStyle="1" w:styleId="Heading1Char">
    <w:name w:val="Heading 1 Char"/>
    <w:link w:val="Heading1"/>
    <w:uiPriority w:val="9"/>
    <w:qFormat/>
    <w:rsid w:val="00EE7DC4"/>
    <w:rPr>
      <w:rFonts w:ascii="Arial" w:hAnsi="Arial"/>
      <w:sz w:val="28"/>
      <w:lang w:val="en-US" w:eastAsia="en-US" w:bidi="ar-SA"/>
    </w:rPr>
  </w:style>
  <w:style w:type="character" w:customStyle="1" w:styleId="Heading2Char">
    <w:name w:val="Heading 2 Char"/>
    <w:link w:val="Heading2"/>
    <w:uiPriority w:val="9"/>
    <w:qFormat/>
    <w:rsid w:val="00381F9B"/>
    <w:rPr>
      <w:rFonts w:ascii="Calibri" w:hAnsi="Calibri"/>
      <w:b/>
      <w:sz w:val="28"/>
      <w:lang w:val="en-US" w:eastAsia="en-US"/>
    </w:rPr>
  </w:style>
  <w:style w:type="character" w:customStyle="1" w:styleId="Heading3Char">
    <w:name w:val="Heading 3 Char"/>
    <w:link w:val="Heading3"/>
    <w:qFormat/>
    <w:rsid w:val="00EE7DC4"/>
    <w:rPr>
      <w:rFonts w:ascii="Arial" w:hAnsi="Arial"/>
      <w:b/>
      <w:lang w:val="en-US" w:eastAsia="en-US" w:bidi="ar-SA"/>
    </w:rPr>
  </w:style>
  <w:style w:type="character" w:customStyle="1" w:styleId="TitleChar">
    <w:name w:val="Title Char"/>
    <w:link w:val="Titreprincipal"/>
    <w:qFormat/>
    <w:rsid w:val="00EE7DC4"/>
    <w:rPr>
      <w:rFonts w:ascii="Arial" w:hAnsi="Arial"/>
      <w:sz w:val="40"/>
      <w:lang w:val="en-US" w:eastAsia="en-US" w:bidi="ar-SA"/>
    </w:rPr>
  </w:style>
  <w:style w:type="character" w:styleId="FootnoteReference">
    <w:name w:val="footnote reference"/>
    <w:aliases w:val="stylish"/>
    <w:qFormat/>
    <w:rsid w:val="00D02098"/>
    <w:rPr>
      <w:vertAlign w:val="superscript"/>
    </w:rPr>
  </w:style>
  <w:style w:type="character" w:styleId="CommentReference">
    <w:name w:val="annotation reference"/>
    <w:basedOn w:val="DefaultParagraphFont"/>
    <w:uiPriority w:val="99"/>
    <w:unhideWhenUsed/>
    <w:qFormat/>
    <w:rsid w:val="001936F6"/>
    <w:rPr>
      <w:sz w:val="16"/>
      <w:szCs w:val="16"/>
    </w:rPr>
  </w:style>
  <w:style w:type="character" w:customStyle="1" w:styleId="CommentTextChar">
    <w:name w:val="Comment Text Char"/>
    <w:basedOn w:val="DefaultParagraphFont"/>
    <w:link w:val="CommentText"/>
    <w:uiPriority w:val="99"/>
    <w:qFormat/>
    <w:rsid w:val="001936F6"/>
    <w:rPr>
      <w:rFonts w:ascii="Calibri" w:eastAsia="Calibri" w:hAnsi="Calibri"/>
      <w:lang w:val="fi-FI" w:eastAsia="en-US"/>
    </w:rPr>
  </w:style>
  <w:style w:type="character" w:customStyle="1" w:styleId="BalloonTextChar">
    <w:name w:val="Balloon Text Char"/>
    <w:basedOn w:val="DefaultParagraphFont"/>
    <w:link w:val="BalloonText"/>
    <w:uiPriority w:val="99"/>
    <w:qFormat/>
    <w:rsid w:val="001936F6"/>
    <w:rPr>
      <w:rFonts w:ascii="Tahoma" w:hAnsi="Tahoma" w:cs="Tahoma"/>
      <w:sz w:val="16"/>
      <w:szCs w:val="16"/>
      <w:lang w:eastAsia="en-US"/>
    </w:rPr>
  </w:style>
  <w:style w:type="character" w:customStyle="1" w:styleId="CommentSubjectChar">
    <w:name w:val="Comment Subject Char"/>
    <w:basedOn w:val="CommentTextChar"/>
    <w:link w:val="CommentSubject"/>
    <w:uiPriority w:val="99"/>
    <w:qFormat/>
    <w:rsid w:val="00E21E1F"/>
    <w:rPr>
      <w:rFonts w:ascii="Arial" w:eastAsia="Calibri" w:hAnsi="Arial"/>
      <w:b/>
      <w:bCs/>
      <w:lang w:val="fi-FI" w:eastAsia="en-US"/>
    </w:rPr>
  </w:style>
  <w:style w:type="character" w:customStyle="1" w:styleId="ListParagraphChar">
    <w:name w:val="List Paragraph Char"/>
    <w:link w:val="ListParagraph"/>
    <w:uiPriority w:val="34"/>
    <w:qFormat/>
    <w:locked/>
    <w:rsid w:val="00097B8D"/>
    <w:rPr>
      <w:rFonts w:ascii="Calibri" w:eastAsia="Calibri" w:hAnsi="Calibri"/>
      <w:sz w:val="22"/>
      <w:szCs w:val="22"/>
      <w:lang w:eastAsia="en-US"/>
    </w:rPr>
  </w:style>
  <w:style w:type="character" w:styleId="Emphasis">
    <w:name w:val="Emphasis"/>
    <w:basedOn w:val="DefaultParagraphFont"/>
    <w:qFormat/>
    <w:rsid w:val="003D61EF"/>
    <w:rPr>
      <w:i/>
      <w:iCs/>
    </w:rPr>
  </w:style>
  <w:style w:type="character" w:customStyle="1" w:styleId="FootnoteTextChar">
    <w:name w:val="Footnote Text Char"/>
    <w:aliases w:val="Ftnote Txt 11ptG Char"/>
    <w:basedOn w:val="DefaultParagraphFont"/>
    <w:link w:val="FootnoteText"/>
    <w:qFormat/>
    <w:rsid w:val="00070CF7"/>
    <w:rPr>
      <w:rFonts w:ascii="Arial" w:hAnsi="Arial"/>
      <w:sz w:val="16"/>
      <w:lang w:val="en-US" w:eastAsia="en-US"/>
    </w:rPr>
  </w:style>
  <w:style w:type="character" w:customStyle="1" w:styleId="ListLabel1">
    <w:name w:val="ListLabel 1"/>
    <w:qFormat/>
    <w:rPr>
      <w:color w:val="00000A"/>
    </w:rPr>
  </w:style>
  <w:style w:type="character" w:customStyle="1" w:styleId="ListLabel2">
    <w:name w:val="ListLabel 2"/>
    <w:qFormat/>
    <w:rPr>
      <w:color w:val="00000A"/>
    </w:rPr>
  </w:style>
  <w:style w:type="character" w:customStyle="1" w:styleId="ListLabel3">
    <w:name w:val="ListLabel 3"/>
    <w:qFormat/>
    <w:rPr>
      <w:b w:val="0"/>
      <w:i w:val="0"/>
      <w:color w:val="00000A"/>
      <w:sz w:val="20"/>
    </w:rPr>
  </w:style>
  <w:style w:type="character" w:customStyle="1" w:styleId="ListLabel4">
    <w:name w:val="ListLabel 4"/>
    <w:qFormat/>
    <w:rPr>
      <w:b w:val="0"/>
      <w:i w:val="0"/>
      <w:color w:val="00000A"/>
      <w:sz w:val="20"/>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Times New Roman"/>
      <w:i w:val="0"/>
      <w:sz w:val="22"/>
      <w:szCs w:val="22"/>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Caractresdenotedebasdepage">
    <w:name w:val="Caractères de note de bas de page"/>
    <w:qFormat/>
  </w:style>
  <w:style w:type="character" w:customStyle="1" w:styleId="Ancredenotedebasdepage">
    <w:name w:val="Ancre de note de bas de page"/>
    <w:rPr>
      <w:vertAlign w:val="superscript"/>
    </w:rPr>
  </w:style>
  <w:style w:type="character" w:customStyle="1" w:styleId="Ancredenotedefin">
    <w:name w:val="Ancre de note de fin"/>
    <w:rPr>
      <w:vertAlign w:val="superscript"/>
    </w:rPr>
  </w:style>
  <w:style w:type="character" w:customStyle="1" w:styleId="Caractresdenotedefin">
    <w:name w:val="Caractères de note de fin"/>
    <w:qFormat/>
  </w:style>
  <w:style w:type="character" w:customStyle="1" w:styleId="ListLabel17">
    <w:name w:val="ListLabel 17"/>
    <w:qFormat/>
    <w:rPr>
      <w:rFonts w:ascii="Calibri" w:hAnsi="Calibri" w:cs="Symbol"/>
      <w:sz w:val="20"/>
    </w:rPr>
  </w:style>
  <w:style w:type="character" w:customStyle="1" w:styleId="ListLabel18">
    <w:name w:val="ListLabel 18"/>
    <w:qFormat/>
    <w:rPr>
      <w:rFonts w:cs="Courier New"/>
    </w:rPr>
  </w:style>
  <w:style w:type="character" w:customStyle="1" w:styleId="ListLabel19">
    <w:name w:val="ListLabel 19"/>
    <w:qFormat/>
    <w:rPr>
      <w:rFonts w:cs="Wingdings"/>
    </w:rPr>
  </w:style>
  <w:style w:type="character" w:customStyle="1" w:styleId="ListLabel20">
    <w:name w:val="ListLabel 20"/>
    <w:qFormat/>
    <w:rPr>
      <w:rFonts w:cs="Symbol"/>
    </w:rPr>
  </w:style>
  <w:style w:type="character" w:customStyle="1" w:styleId="ListLabel21">
    <w:name w:val="ListLabel 21"/>
    <w:qFormat/>
    <w:rPr>
      <w:rFonts w:cs="Courier New"/>
    </w:rPr>
  </w:style>
  <w:style w:type="character" w:customStyle="1" w:styleId="ListLabel22">
    <w:name w:val="ListLabel 22"/>
    <w:qFormat/>
    <w:rPr>
      <w:rFonts w:cs="Wingdings"/>
    </w:rPr>
  </w:style>
  <w:style w:type="character" w:customStyle="1" w:styleId="ListLabel23">
    <w:name w:val="ListLabel 23"/>
    <w:qFormat/>
    <w:rPr>
      <w:rFonts w:cs="Symbol"/>
    </w:rPr>
  </w:style>
  <w:style w:type="character" w:customStyle="1" w:styleId="ListLabel24">
    <w:name w:val="ListLabel 24"/>
    <w:qFormat/>
    <w:rPr>
      <w:rFonts w:cs="Courier New"/>
    </w:rPr>
  </w:style>
  <w:style w:type="character" w:customStyle="1" w:styleId="ListLabel25">
    <w:name w:val="ListLabel 25"/>
    <w:qFormat/>
    <w:rPr>
      <w:rFonts w:cs="Wingdings"/>
    </w:rPr>
  </w:style>
  <w:style w:type="paragraph" w:styleId="Title">
    <w:name w:val="Title"/>
    <w:basedOn w:val="Normal"/>
    <w:next w:val="BodyText"/>
    <w:qFormat/>
    <w:pPr>
      <w:keepNext/>
      <w:spacing w:before="240"/>
    </w:pPr>
    <w:rPr>
      <w:rFonts w:ascii="Liberation Sans" w:eastAsia="Microsoft YaHei" w:hAnsi="Liberation Sans" w:cs="Mangal"/>
      <w:sz w:val="28"/>
      <w:szCs w:val="28"/>
    </w:rPr>
  </w:style>
  <w:style w:type="paragraph" w:styleId="BodyText">
    <w:name w:val="Body Text"/>
    <w:basedOn w:val="Normal"/>
    <w:rsid w:val="00546370"/>
  </w:style>
  <w:style w:type="paragraph" w:styleId="List">
    <w:name w:val="List"/>
    <w:basedOn w:val="BodyText"/>
    <w:rPr>
      <w:rFonts w:cs="Mangal"/>
    </w:rPr>
  </w:style>
  <w:style w:type="paragraph" w:styleId="Caption">
    <w:name w:val="caption"/>
    <w:basedOn w:val="Normal"/>
    <w:pPr>
      <w:suppressLineNumbers/>
      <w:spacing w:before="120"/>
    </w:pPr>
    <w:rPr>
      <w:rFonts w:cs="Mangal"/>
      <w:i/>
      <w:iCs/>
      <w:sz w:val="24"/>
      <w:szCs w:val="24"/>
    </w:rPr>
  </w:style>
  <w:style w:type="paragraph" w:customStyle="1" w:styleId="Index">
    <w:name w:val="Index"/>
    <w:basedOn w:val="Normal"/>
    <w:qFormat/>
    <w:pPr>
      <w:suppressLineNumbers/>
    </w:pPr>
    <w:rPr>
      <w:rFonts w:cs="Mangal"/>
    </w:rPr>
  </w:style>
  <w:style w:type="paragraph" w:styleId="Header">
    <w:name w:val="header"/>
    <w:basedOn w:val="Normal"/>
    <w:rsid w:val="00F42CE4"/>
    <w:pPr>
      <w:tabs>
        <w:tab w:val="left" w:pos="357"/>
        <w:tab w:val="center" w:pos="4320"/>
        <w:tab w:val="right" w:pos="8640"/>
      </w:tabs>
    </w:pPr>
    <w:rPr>
      <w:sz w:val="18"/>
    </w:rPr>
  </w:style>
  <w:style w:type="paragraph" w:styleId="Footer">
    <w:name w:val="footer"/>
    <w:aliases w:val="Footer1"/>
    <w:basedOn w:val="Normal"/>
    <w:link w:val="FooterChar"/>
    <w:uiPriority w:val="99"/>
    <w:rsid w:val="00F42CE4"/>
    <w:rPr>
      <w:sz w:val="18"/>
    </w:rPr>
  </w:style>
  <w:style w:type="paragraph" w:customStyle="1" w:styleId="Tabledesmatiresniveau2">
    <w:name w:val="Table des matières niveau 2"/>
    <w:basedOn w:val="Index"/>
    <w:next w:val="Normal"/>
    <w:autoRedefine/>
    <w:semiHidden/>
    <w:pPr>
      <w:tabs>
        <w:tab w:val="left" w:pos="1134"/>
        <w:tab w:val="left" w:pos="2268"/>
        <w:tab w:val="left" w:pos="2552"/>
        <w:tab w:val="left" w:pos="3119"/>
        <w:tab w:val="right" w:leader="dot" w:pos="8448"/>
      </w:tabs>
      <w:spacing w:before="60" w:after="60"/>
      <w:ind w:left="3119" w:right="1134" w:hanging="1418"/>
      <w:jc w:val="left"/>
    </w:pPr>
    <w:rPr>
      <w:rFonts w:ascii="Arial" w:hAnsi="Arial"/>
    </w:rPr>
  </w:style>
  <w:style w:type="paragraph" w:customStyle="1" w:styleId="Tabledesmatiresniveau3">
    <w:name w:val="Table des matières niveau 3"/>
    <w:basedOn w:val="BodyText"/>
    <w:next w:val="Normal"/>
    <w:autoRedefine/>
    <w:semiHidden/>
    <w:pPr>
      <w:tabs>
        <w:tab w:val="left" w:pos="851"/>
        <w:tab w:val="left" w:pos="1134"/>
        <w:tab w:val="left" w:pos="2268"/>
        <w:tab w:val="right" w:leader="dot" w:pos="8448"/>
      </w:tabs>
      <w:spacing w:after="0"/>
      <w:ind w:left="2268" w:right="1134"/>
    </w:pPr>
  </w:style>
  <w:style w:type="paragraph" w:customStyle="1" w:styleId="Tabledesmatiresniveau4">
    <w:name w:val="Table des matières niveau 4"/>
    <w:basedOn w:val="Normal"/>
    <w:next w:val="Normal"/>
    <w:autoRedefine/>
    <w:semiHidden/>
    <w:pPr>
      <w:tabs>
        <w:tab w:val="right" w:leader="dot" w:pos="8448"/>
        <w:tab w:val="right" w:pos="8505"/>
      </w:tabs>
      <w:ind w:left="2835" w:right="1134"/>
    </w:pPr>
  </w:style>
  <w:style w:type="paragraph" w:customStyle="1" w:styleId="Address">
    <w:name w:val="Address"/>
    <w:qFormat/>
    <w:pPr>
      <w:spacing w:line="180" w:lineRule="atLeast"/>
    </w:pPr>
    <w:rPr>
      <w:rFonts w:ascii="Arial" w:hAnsi="Arial"/>
      <w:color w:val="16288E"/>
      <w:sz w:val="16"/>
      <w:lang w:val="en-US" w:eastAsia="en-US"/>
    </w:rPr>
  </w:style>
  <w:style w:type="paragraph" w:styleId="EndnoteText">
    <w:name w:val="endnote text"/>
    <w:basedOn w:val="Normal"/>
    <w:semiHidden/>
    <w:qFormat/>
    <w:pPr>
      <w:tabs>
        <w:tab w:val="left" w:pos="357"/>
      </w:tabs>
    </w:pPr>
  </w:style>
  <w:style w:type="paragraph" w:styleId="EnvelopeAddress">
    <w:name w:val="envelope address"/>
    <w:basedOn w:val="Normal"/>
    <w:qFormat/>
    <w:pPr>
      <w:tabs>
        <w:tab w:val="left" w:pos="357"/>
      </w:tabs>
      <w:ind w:left="2880"/>
    </w:pPr>
  </w:style>
  <w:style w:type="paragraph" w:styleId="FootnoteText">
    <w:name w:val="footnote text"/>
    <w:aliases w:val="Ftnote Txt 11ptG"/>
    <w:basedOn w:val="Normal"/>
    <w:link w:val="FootnoteTextChar"/>
  </w:style>
  <w:style w:type="paragraph" w:customStyle="1" w:styleId="Introduction">
    <w:name w:val="Introduction"/>
    <w:basedOn w:val="BodyText"/>
    <w:qFormat/>
    <w:rsid w:val="00546370"/>
    <w:pPr>
      <w:spacing w:before="140"/>
    </w:pPr>
    <w:rPr>
      <w:b/>
    </w:rPr>
  </w:style>
  <w:style w:type="paragraph" w:styleId="ListBullet">
    <w:name w:val="List Bullet"/>
    <w:basedOn w:val="Normal"/>
    <w:qFormat/>
    <w:rsid w:val="00546370"/>
  </w:style>
  <w:style w:type="paragraph" w:styleId="ListNumber">
    <w:name w:val="List Number"/>
    <w:basedOn w:val="Normal"/>
    <w:qFormat/>
    <w:rsid w:val="00546370"/>
  </w:style>
  <w:style w:type="paragraph" w:customStyle="1" w:styleId="Titreprincipal">
    <w:name w:val="Titre principal"/>
    <w:basedOn w:val="Title"/>
    <w:link w:val="TitleChar"/>
    <w:qFormat/>
    <w:rsid w:val="00EE7DC4"/>
    <w:pPr>
      <w:spacing w:before="560" w:after="280" w:line="280" w:lineRule="atLeast"/>
      <w:jc w:val="left"/>
      <w:outlineLvl w:val="0"/>
    </w:pPr>
    <w:rPr>
      <w:rFonts w:ascii="Arial" w:hAnsi="Arial"/>
      <w:sz w:val="40"/>
      <w:lang w:val="en-US"/>
    </w:rPr>
  </w:style>
  <w:style w:type="paragraph" w:customStyle="1" w:styleId="ZchnZchn1CharCharCarCar">
    <w:name w:val="Zchn Zchn1 Char Char Car Car"/>
    <w:basedOn w:val="Normal"/>
    <w:qFormat/>
    <w:rsid w:val="00D02098"/>
    <w:pPr>
      <w:spacing w:after="160" w:line="240" w:lineRule="exact"/>
      <w:jc w:val="left"/>
    </w:pPr>
    <w:rPr>
      <w:rFonts w:ascii="Tahoma" w:hAnsi="Tahoma"/>
      <w:lang w:val="en-US"/>
    </w:rPr>
  </w:style>
  <w:style w:type="paragraph" w:customStyle="1" w:styleId="Docheader">
    <w:name w:val="Doc header"/>
    <w:basedOn w:val="Normal"/>
    <w:qFormat/>
    <w:rsid w:val="00D02098"/>
    <w:pPr>
      <w:spacing w:after="0" w:line="280" w:lineRule="exact"/>
      <w:jc w:val="left"/>
    </w:pPr>
    <w:rPr>
      <w:sz w:val="24"/>
      <w:lang w:val="en-US"/>
    </w:rPr>
  </w:style>
  <w:style w:type="paragraph" w:styleId="ListParagraph">
    <w:name w:val="List Paragraph"/>
    <w:basedOn w:val="Normal"/>
    <w:link w:val="ListParagraphChar"/>
    <w:uiPriority w:val="34"/>
    <w:qFormat/>
    <w:rsid w:val="005556BD"/>
    <w:pPr>
      <w:spacing w:after="200"/>
      <w:ind w:left="720"/>
      <w:contextualSpacing/>
      <w:jc w:val="left"/>
    </w:pPr>
    <w:rPr>
      <w:rFonts w:eastAsia="Calibri"/>
      <w:szCs w:val="22"/>
    </w:rPr>
  </w:style>
  <w:style w:type="paragraph" w:styleId="CommentText">
    <w:name w:val="annotation text"/>
    <w:basedOn w:val="Normal"/>
    <w:link w:val="CommentTextChar"/>
    <w:uiPriority w:val="99"/>
    <w:unhideWhenUsed/>
    <w:qFormat/>
    <w:rsid w:val="001936F6"/>
    <w:pPr>
      <w:spacing w:after="160" w:line="240" w:lineRule="auto"/>
      <w:jc w:val="left"/>
    </w:pPr>
    <w:rPr>
      <w:rFonts w:eastAsia="Calibri"/>
      <w:lang w:val="fi-FI"/>
    </w:rPr>
  </w:style>
  <w:style w:type="paragraph" w:styleId="BalloonText">
    <w:name w:val="Balloon Text"/>
    <w:basedOn w:val="Normal"/>
    <w:link w:val="BalloonTextChar"/>
    <w:uiPriority w:val="99"/>
    <w:qFormat/>
    <w:rsid w:val="001936F6"/>
    <w:pPr>
      <w:spacing w:after="0" w:line="240" w:lineRule="auto"/>
    </w:pPr>
    <w:rPr>
      <w:rFonts w:ascii="Tahoma" w:hAnsi="Tahoma" w:cs="Tahoma"/>
      <w:sz w:val="16"/>
      <w:szCs w:val="16"/>
    </w:rPr>
  </w:style>
  <w:style w:type="paragraph" w:styleId="CommentSubject">
    <w:name w:val="annotation subject"/>
    <w:basedOn w:val="CommentText"/>
    <w:link w:val="CommentSubjectChar"/>
    <w:uiPriority w:val="99"/>
    <w:qFormat/>
    <w:rsid w:val="00E21E1F"/>
    <w:pPr>
      <w:spacing w:after="140"/>
      <w:jc w:val="both"/>
    </w:pPr>
    <w:rPr>
      <w:rFonts w:ascii="Arial" w:eastAsia="Times New Roman" w:hAnsi="Arial"/>
      <w:b/>
      <w:bCs/>
      <w:lang w:val="en-GB"/>
    </w:rPr>
  </w:style>
  <w:style w:type="paragraph" w:customStyle="1" w:styleId="Body">
    <w:name w:val="Body"/>
    <w:qFormat/>
    <w:rsid w:val="001569F7"/>
    <w:pPr>
      <w:spacing w:after="120" w:line="276" w:lineRule="auto"/>
      <w:jc w:val="both"/>
    </w:pPr>
    <w:rPr>
      <w:rFonts w:ascii="Calibri" w:eastAsia="Calibri" w:hAnsi="Calibri" w:cs="Calibri"/>
      <w:color w:val="000000"/>
      <w:sz w:val="22"/>
      <w:szCs w:val="22"/>
      <w:u w:color="000000"/>
      <w:lang w:eastAsia="en-US"/>
    </w:rPr>
  </w:style>
  <w:style w:type="paragraph" w:styleId="Revision">
    <w:name w:val="Revision"/>
    <w:uiPriority w:val="99"/>
    <w:semiHidden/>
    <w:qFormat/>
    <w:rsid w:val="002006C7"/>
    <w:rPr>
      <w:rFonts w:ascii="Calibri" w:hAnsi="Calibri"/>
      <w:color w:val="00000A"/>
      <w:sz w:val="22"/>
      <w:lang w:eastAsia="en-US"/>
    </w:rPr>
  </w:style>
  <w:style w:type="table" w:styleId="LightShading-Accent3">
    <w:name w:val="Light Shading Accent 3"/>
    <w:basedOn w:val="TableNormal"/>
    <w:uiPriority w:val="60"/>
    <w:rsid w:val="002A04D7"/>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ableGrid">
    <w:name w:val="Table Grid"/>
    <w:basedOn w:val="TableNormal"/>
    <w:uiPriority w:val="59"/>
    <w:rsid w:val="00A5353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57766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1 Char"/>
    <w:basedOn w:val="DefaultParagraphFont"/>
    <w:link w:val="Footer"/>
    <w:uiPriority w:val="99"/>
    <w:rsid w:val="003B70B7"/>
    <w:rPr>
      <w:rFonts w:ascii="Calibri" w:hAnsi="Calibri"/>
      <w:color w:val="00000A"/>
      <w:sz w:val="18"/>
      <w:lang w:eastAsia="en-US"/>
    </w:rPr>
  </w:style>
  <w:style w:type="character" w:styleId="Hyperlink">
    <w:name w:val="Hyperlink"/>
    <w:basedOn w:val="DefaultParagraphFont"/>
    <w:uiPriority w:val="99"/>
    <w:unhideWhenUsed/>
    <w:rsid w:val="00D92177"/>
    <w:rPr>
      <w:color w:val="0000FF" w:themeColor="hyperlink"/>
      <w:u w:val="single"/>
    </w:rPr>
  </w:style>
  <w:style w:type="character" w:customStyle="1" w:styleId="Heading4Char">
    <w:name w:val="Heading 4 Char"/>
    <w:basedOn w:val="DefaultParagraphFont"/>
    <w:link w:val="Heading4"/>
    <w:rsid w:val="00D92177"/>
    <w:rPr>
      <w:rFonts w:ascii="Calibri" w:eastAsia="Calibri" w:hAnsi="Calibri" w:cs="Calibri"/>
      <w:b/>
      <w:sz w:val="24"/>
      <w:szCs w:val="24"/>
      <w:lang w:eastAsia="en-US"/>
    </w:rPr>
  </w:style>
  <w:style w:type="character" w:customStyle="1" w:styleId="Heading5Char">
    <w:name w:val="Heading 5 Char"/>
    <w:basedOn w:val="DefaultParagraphFont"/>
    <w:link w:val="Heading5"/>
    <w:rsid w:val="00D92177"/>
    <w:rPr>
      <w:rFonts w:ascii="Calibri" w:eastAsia="Calibri" w:hAnsi="Calibri" w:cs="Calibri"/>
      <w:b/>
      <w:sz w:val="22"/>
      <w:szCs w:val="22"/>
      <w:lang w:eastAsia="en-US"/>
    </w:rPr>
  </w:style>
  <w:style w:type="character" w:customStyle="1" w:styleId="Heading6Char">
    <w:name w:val="Heading 6 Char"/>
    <w:basedOn w:val="DefaultParagraphFont"/>
    <w:link w:val="Heading6"/>
    <w:rsid w:val="00D92177"/>
    <w:rPr>
      <w:rFonts w:ascii="Calibri" w:eastAsia="Calibri" w:hAnsi="Calibri" w:cs="Calibri"/>
      <w:b/>
      <w:lang w:eastAsia="en-US"/>
    </w:rPr>
  </w:style>
  <w:style w:type="paragraph" w:styleId="Subtitle">
    <w:name w:val="Subtitle"/>
    <w:basedOn w:val="Normal"/>
    <w:next w:val="Normal"/>
    <w:link w:val="SubtitleChar"/>
    <w:rsid w:val="00D92177"/>
    <w:pPr>
      <w:keepNext/>
      <w:keepLines/>
      <w:tabs>
        <w:tab w:val="clear" w:pos="567"/>
      </w:tabs>
      <w:spacing w:before="360" w:after="80"/>
      <w:jc w:val="left"/>
    </w:pPr>
    <w:rPr>
      <w:rFonts w:ascii="Georgia" w:eastAsia="Georgia" w:hAnsi="Georgia" w:cs="Georgia"/>
      <w:i/>
      <w:color w:val="666666"/>
      <w:sz w:val="48"/>
      <w:szCs w:val="48"/>
    </w:rPr>
  </w:style>
  <w:style w:type="character" w:customStyle="1" w:styleId="SubtitleChar">
    <w:name w:val="Subtitle Char"/>
    <w:basedOn w:val="DefaultParagraphFont"/>
    <w:link w:val="Subtitle"/>
    <w:rsid w:val="00D92177"/>
    <w:rPr>
      <w:rFonts w:ascii="Georgia" w:eastAsia="Georgia" w:hAnsi="Georgia" w:cs="Georgia"/>
      <w:i/>
      <w:color w:val="666666"/>
      <w:sz w:val="48"/>
      <w:szCs w:val="48"/>
      <w:lang w:eastAsia="en-US"/>
    </w:rPr>
  </w:style>
  <w:style w:type="character" w:styleId="UnresolvedMention">
    <w:name w:val="Unresolved Mention"/>
    <w:basedOn w:val="DefaultParagraphFont"/>
    <w:uiPriority w:val="99"/>
    <w:semiHidden/>
    <w:unhideWhenUsed/>
    <w:rsid w:val="00FC66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qsr2010.ospar.org/en/media/content_pdf/ch10/QSR_CH10_EN_Tab_10_2.pdf" TargetMode="External"/><Relationship Id="rId13" Type="http://schemas.openxmlformats.org/officeDocument/2006/relationships/hyperlink" Target="https://life-bluenatura.eu/es/el-proyecto/ambito-del-proyecto/" TargetMode="External"/><Relationship Id="rId18" Type="http://schemas.openxmlformats.org/officeDocument/2006/relationships/hyperlink" Target="https://www.observadoresdelmar.es/Proyecto/Praderas-Marinas-en-reproducci%C3%B3n/12"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ocean-alive.org/pradaria-marinha-soltroia" TargetMode="External"/><Relationship Id="rId7" Type="http://schemas.openxmlformats.org/officeDocument/2006/relationships/endnotes" Target="endnotes.xml"/><Relationship Id="rId12" Type="http://schemas.openxmlformats.org/officeDocument/2006/relationships/hyperlink" Target="https://famar.wordpress.com/" TargetMode="External"/><Relationship Id="rId17" Type="http://schemas.openxmlformats.org/officeDocument/2006/relationships/hyperlink" Target="https://www.inaturalist.org/projects/ervas-marinhas-de-portugal" TargetMode="External"/><Relationship Id="rId25" Type="http://schemas.openxmlformats.org/officeDocument/2006/relationships/hyperlink" Target="https://famar.wordpress.com" TargetMode="External"/><Relationship Id="rId2" Type="http://schemas.openxmlformats.org/officeDocument/2006/relationships/numbering" Target="numbering.xml"/><Relationship Id="rId16" Type="http://schemas.openxmlformats.org/officeDocument/2006/relationships/hyperlink" Target="https://www.ocean-alive.org/pradaria-marinha-soltroia" TargetMode="External"/><Relationship Id="rId20" Type="http://schemas.openxmlformats.org/officeDocument/2006/relationships/hyperlink" Target="https://www.ocean-alive.org/guardias-das-pradarias-marinha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www.ocean-alive.org" TargetMode="External"/><Relationship Id="rId5" Type="http://schemas.openxmlformats.org/officeDocument/2006/relationships/webSettings" Target="webSettings.xml"/><Relationship Id="rId15" Type="http://schemas.openxmlformats.org/officeDocument/2006/relationships/hyperlink" Target="https://www.blueforests.pt/" TargetMode="External"/><Relationship Id="rId23" Type="http://schemas.openxmlformats.org/officeDocument/2006/relationships/hyperlink" Target="https://www.ccmar.ualg.pt/en/project/boosting-blue-forests-education-and-capacity-building" TargetMode="External"/><Relationship Id="rId10" Type="http://schemas.openxmlformats.org/officeDocument/2006/relationships/image" Target="media/image1.png"/><Relationship Id="rId19" Type="http://schemas.openxmlformats.org/officeDocument/2006/relationships/hyperlink" Target="https://seagrassspotter.org/" TargetMode="External"/><Relationship Id="rId4" Type="http://schemas.openxmlformats.org/officeDocument/2006/relationships/settings" Target="settings.xml"/><Relationship Id="rId9" Type="http://schemas.openxmlformats.org/officeDocument/2006/relationships/hyperlink" Target="https://qsr2010.ospar.org/en/media/content_pdf/ch10/QSR_CH10_EN_Tab_10_3.pdf" TargetMode="External"/><Relationship Id="rId14" Type="http://schemas.openxmlformats.org/officeDocument/2006/relationships/hyperlink" Target="https://www.seaghorse.pt/" TargetMode="External"/><Relationship Id="rId22" Type="http://schemas.openxmlformats.org/officeDocument/2006/relationships/hyperlink" Target="http://rease.ccmar.ualg.pt/"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A9C7C-3590-4EDB-92D2-8694682A6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38</Pages>
  <Words>14680</Words>
  <Characters>83679</Characters>
  <Application>Microsoft Office Word</Application>
  <DocSecurity>0</DocSecurity>
  <Lines>697</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OSPAR_MEETING_DOCUMENT</vt:lpstr>
      <vt:lpstr>OSPAR_MEETING_DOCUMENT</vt:lpstr>
    </vt:vector>
  </TitlesOfParts>
  <Company>.</Company>
  <LinksUpToDate>false</LinksUpToDate>
  <CharactersWithSpaces>98163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OSPAR_MEETING_DOCUMENT</dc:title>
  <dc:creator>Philip Stamp</dc:creator>
  <cp:lastModifiedBy>Eleanor Dening</cp:lastModifiedBy>
  <cp:revision>13</cp:revision>
  <dcterms:created xsi:type="dcterms:W3CDTF">2024-02-24T21:18:00Z</dcterms:created>
  <dcterms:modified xsi:type="dcterms:W3CDTF">2024-08-08T14:54:00Z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